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904B" w14:textId="77777777" w:rsidR="005F48B2" w:rsidRDefault="005F48B2">
      <w:pPr>
        <w:pStyle w:val="PlainText"/>
        <w:jc w:val="center"/>
        <w:rPr>
          <w:i/>
          <w:sz w:val="36"/>
        </w:rPr>
      </w:pPr>
    </w:p>
    <w:p w14:paraId="336D6164" w14:textId="77777777" w:rsidR="005F48B2" w:rsidRDefault="005F48B2">
      <w:pPr>
        <w:pStyle w:val="PlainText"/>
        <w:jc w:val="center"/>
        <w:rPr>
          <w:i/>
          <w:sz w:val="36"/>
        </w:rPr>
      </w:pPr>
      <w:r>
        <w:rPr>
          <w:i/>
          <w:sz w:val="36"/>
        </w:rPr>
        <w:t>LIGO Laboratory / LIGO Scientific Collaboration</w:t>
      </w:r>
    </w:p>
    <w:p w14:paraId="063E127F" w14:textId="77777777" w:rsidR="005F48B2" w:rsidRDefault="005F48B2">
      <w:pPr>
        <w:pStyle w:val="PlainText"/>
        <w:jc w:val="center"/>
        <w:rPr>
          <w:sz w:val="36"/>
        </w:rPr>
      </w:pPr>
    </w:p>
    <w:p w14:paraId="16584B76" w14:textId="77777777" w:rsidR="005F48B2" w:rsidRDefault="005F48B2">
      <w:pPr>
        <w:pStyle w:val="PlainText"/>
        <w:jc w:val="left"/>
        <w:rPr>
          <w:sz w:val="36"/>
        </w:rPr>
      </w:pPr>
    </w:p>
    <w:p w14:paraId="54539F9E" w14:textId="05701C03" w:rsidR="005F48B2" w:rsidRDefault="004D5BA5" w:rsidP="43DD2614">
      <w:pPr>
        <w:pBdr>
          <w:top w:val="threeDEmboss" w:sz="24" w:space="1" w:color="auto"/>
          <w:left w:val="threeDEmboss" w:sz="24" w:space="4" w:color="auto"/>
          <w:bottom w:val="threeDEmboss" w:sz="24" w:space="1" w:color="auto"/>
          <w:right w:val="threeDEmboss" w:sz="24" w:space="4" w:color="auto"/>
        </w:pBdr>
        <w:tabs>
          <w:tab w:val="center" w:pos="5040"/>
          <w:tab w:val="right" w:pos="9360"/>
        </w:tabs>
      </w:pPr>
      <w:r>
        <w:t>LIGO-</w:t>
      </w:r>
      <w:r w:rsidR="00677F3A">
        <w:t xml:space="preserve"> </w:t>
      </w:r>
      <w:r w:rsidR="00E53398">
        <w:t>T</w:t>
      </w:r>
      <w:r w:rsidR="00480AFA">
        <w:t>2</w:t>
      </w:r>
      <w:r w:rsidR="001A1AEE">
        <w:t>600067</w:t>
      </w:r>
      <w:r w:rsidR="00F5292B">
        <w:t>-v</w:t>
      </w:r>
      <w:r w:rsidR="000216C0">
        <w:t>1</w:t>
      </w:r>
      <w:r>
        <w:tab/>
      </w:r>
      <w:r w:rsidR="00E60A68" w:rsidRPr="43DD2614">
        <w:rPr>
          <w:rFonts w:ascii="Times" w:hAnsi="Times"/>
          <w:i/>
          <w:iCs/>
          <w:color w:val="0000FF"/>
          <w:sz w:val="40"/>
          <w:szCs w:val="40"/>
        </w:rPr>
        <w:t>Cosmic Explorer (CE)</w:t>
      </w:r>
      <w:r>
        <w:tab/>
      </w:r>
      <w:r w:rsidR="001A1AEE">
        <w:t>1 Mar</w:t>
      </w:r>
      <w:r w:rsidR="00677F3A">
        <w:t xml:space="preserve"> 202</w:t>
      </w:r>
      <w:r w:rsidR="001A1AEE">
        <w:t>6</w:t>
      </w:r>
    </w:p>
    <w:p w14:paraId="271F619E" w14:textId="77777777" w:rsidR="005F48B2" w:rsidRDefault="00000000">
      <w:pPr>
        <w:pBdr>
          <w:top w:val="threeDEmboss" w:sz="24" w:space="1" w:color="auto"/>
          <w:left w:val="threeDEmboss" w:sz="24" w:space="4" w:color="auto"/>
          <w:bottom w:val="threeDEmboss" w:sz="24" w:space="1" w:color="auto"/>
          <w:right w:val="threeDEmboss" w:sz="24" w:space="4" w:color="auto"/>
        </w:pBdr>
      </w:pPr>
      <w:r>
        <w:pict w14:anchorId="1C7A5899">
          <v:rect id="_x0000_i1025" style="width:0;height:1.5pt" o:hralign="center" o:hrstd="t" o:hr="t" fillcolor="gray" stroked="f"/>
        </w:pict>
      </w:r>
    </w:p>
    <w:p w14:paraId="7ECEC0F1" w14:textId="557044DD" w:rsidR="005F48B2" w:rsidRDefault="000216C0" w:rsidP="00AE63D3">
      <w:pPr>
        <w:pBdr>
          <w:top w:val="threeDEmboss" w:sz="24" w:space="1" w:color="auto"/>
          <w:left w:val="threeDEmboss" w:sz="24" w:space="4" w:color="auto"/>
          <w:bottom w:val="threeDEmboss" w:sz="24" w:space="1" w:color="auto"/>
          <w:right w:val="threeDEmboss" w:sz="24" w:space="4" w:color="auto"/>
        </w:pBdr>
        <w:jc w:val="center"/>
      </w:pPr>
      <w:r>
        <w:rPr>
          <w:rFonts w:ascii="Times" w:hAnsi="Times"/>
          <w:sz w:val="40"/>
        </w:rPr>
        <w:t>LIGO</w:t>
      </w:r>
      <w:r w:rsidR="00226E3F">
        <w:rPr>
          <w:rFonts w:ascii="Times" w:hAnsi="Times"/>
          <w:sz w:val="40"/>
        </w:rPr>
        <w:t xml:space="preserve"> </w:t>
      </w:r>
      <w:r w:rsidR="00480AFA" w:rsidRPr="00480AFA">
        <w:rPr>
          <w:rFonts w:ascii="Times" w:hAnsi="Times"/>
          <w:sz w:val="40"/>
        </w:rPr>
        <w:t>Beam</w:t>
      </w:r>
      <w:r w:rsidR="004142EC">
        <w:rPr>
          <w:rFonts w:ascii="Times" w:hAnsi="Times"/>
          <w:sz w:val="40"/>
        </w:rPr>
        <w:t xml:space="preserve"> T</w:t>
      </w:r>
      <w:r w:rsidR="00480AFA" w:rsidRPr="00480AFA">
        <w:rPr>
          <w:rFonts w:ascii="Times" w:hAnsi="Times"/>
          <w:sz w:val="40"/>
        </w:rPr>
        <w:t xml:space="preserve">ube </w:t>
      </w:r>
      <w:r w:rsidR="00226E3F">
        <w:rPr>
          <w:rFonts w:ascii="Times" w:hAnsi="Times"/>
          <w:sz w:val="40"/>
        </w:rPr>
        <w:br/>
      </w:r>
      <w:r>
        <w:rPr>
          <w:rFonts w:ascii="Times" w:hAnsi="Times"/>
          <w:sz w:val="40"/>
        </w:rPr>
        <w:t>Dynamic Analysis</w:t>
      </w:r>
      <w:r w:rsidR="00000000">
        <w:pict w14:anchorId="4A9BE0BE">
          <v:rect id="_x0000_i1026" style="width:0;height:1.5pt" o:hralign="center" o:hrstd="t" o:hr="t" fillcolor="gray" stroked="f"/>
        </w:pict>
      </w:r>
    </w:p>
    <w:p w14:paraId="41F75169" w14:textId="16A03D1A" w:rsidR="14AE3542" w:rsidRDefault="14AE3542" w:rsidP="13D6BF4F">
      <w:pPr>
        <w:pBdr>
          <w:top w:val="threeDEmboss" w:sz="24" w:space="1" w:color="auto"/>
          <w:left w:val="threeDEmboss" w:sz="24" w:space="4" w:color="auto"/>
          <w:bottom w:val="threeDEmboss" w:sz="24" w:space="1" w:color="auto"/>
          <w:right w:val="threeDEmboss" w:sz="24" w:space="4" w:color="auto"/>
        </w:pBdr>
        <w:spacing w:line="259" w:lineRule="auto"/>
        <w:jc w:val="center"/>
      </w:pPr>
      <w:r>
        <w:t>LIGO Laboratory</w:t>
      </w:r>
    </w:p>
    <w:p w14:paraId="6A8FE3A0" w14:textId="6A63B468" w:rsidR="14AE3542" w:rsidRDefault="14AE3542" w:rsidP="13D6BF4F">
      <w:pPr>
        <w:pBdr>
          <w:top w:val="threeDEmboss" w:sz="24" w:space="1" w:color="auto"/>
          <w:left w:val="threeDEmboss" w:sz="24" w:space="4" w:color="auto"/>
          <w:bottom w:val="threeDEmboss" w:sz="24" w:space="1" w:color="auto"/>
          <w:right w:val="threeDEmboss" w:sz="24" w:space="4" w:color="auto"/>
        </w:pBdr>
        <w:spacing w:line="259" w:lineRule="auto"/>
        <w:jc w:val="center"/>
      </w:pPr>
      <w:r>
        <w:t>D</w:t>
      </w:r>
      <w:r w:rsidR="00AE63D3">
        <w:t>ennis</w:t>
      </w:r>
      <w:r>
        <w:t xml:space="preserve"> Coyne</w:t>
      </w:r>
    </w:p>
    <w:p w14:paraId="4514A314" w14:textId="77777777" w:rsidR="00737ACE" w:rsidRDefault="00737ACE" w:rsidP="00737ACE">
      <w:pPr>
        <w:pBdr>
          <w:top w:val="threeDEmboss" w:sz="24" w:space="1" w:color="auto"/>
          <w:left w:val="threeDEmboss" w:sz="24" w:space="4" w:color="auto"/>
          <w:bottom w:val="threeDEmboss" w:sz="24" w:space="1" w:color="auto"/>
          <w:right w:val="threeDEmboss" w:sz="24" w:space="4" w:color="auto"/>
        </w:pBdr>
        <w:jc w:val="center"/>
      </w:pPr>
    </w:p>
    <w:p w14:paraId="43C1175F" w14:textId="77777777" w:rsidR="005F48B2" w:rsidRDefault="005F48B2">
      <w:pPr>
        <w:pStyle w:val="PlainText"/>
        <w:spacing w:before="0"/>
        <w:jc w:val="center"/>
      </w:pPr>
      <w:r>
        <w:t>Distribution of this document:</w:t>
      </w:r>
    </w:p>
    <w:p w14:paraId="61AA80EF" w14:textId="77777777" w:rsidR="005F48B2" w:rsidRDefault="00E66298">
      <w:pPr>
        <w:pStyle w:val="PlainText"/>
        <w:spacing w:before="0"/>
        <w:jc w:val="center"/>
      </w:pPr>
      <w:r>
        <w:t>LIGO Scientific</w:t>
      </w:r>
      <w:r w:rsidR="005F48B2">
        <w:t xml:space="preserve"> Collaboration</w:t>
      </w:r>
    </w:p>
    <w:p w14:paraId="65214077" w14:textId="77777777" w:rsidR="005F48B2" w:rsidRDefault="005F48B2">
      <w:pPr>
        <w:pStyle w:val="PlainText"/>
        <w:spacing w:before="0"/>
        <w:jc w:val="center"/>
      </w:pPr>
    </w:p>
    <w:p w14:paraId="47B307CC" w14:textId="77777777" w:rsidR="005F48B2" w:rsidRDefault="005F48B2">
      <w:pPr>
        <w:pStyle w:val="PlainText"/>
        <w:spacing w:before="0"/>
        <w:jc w:val="center"/>
      </w:pPr>
      <w:r>
        <w:t>This is an internal working note</w:t>
      </w:r>
    </w:p>
    <w:p w14:paraId="3A3EEC89" w14:textId="77777777" w:rsidR="005F48B2" w:rsidRDefault="00E66298">
      <w:pPr>
        <w:pStyle w:val="PlainText"/>
        <w:spacing w:before="0"/>
        <w:jc w:val="center"/>
      </w:pPr>
      <w:r>
        <w:t>of the LIGO Laboratory</w:t>
      </w:r>
      <w:r w:rsidR="005F48B2">
        <w:t>.</w:t>
      </w:r>
    </w:p>
    <w:p w14:paraId="1B050BEE" w14:textId="77777777" w:rsidR="005F48B2" w:rsidRDefault="005F48B2">
      <w:pPr>
        <w:pStyle w:val="PlainText"/>
        <w:spacing w:before="0"/>
        <w:jc w:val="left"/>
      </w:pPr>
    </w:p>
    <w:p w14:paraId="2BA759DE" w14:textId="77777777" w:rsidR="008E7496" w:rsidRDefault="008E7496">
      <w:pPr>
        <w:pStyle w:val="PlainText"/>
        <w:spacing w:before="0"/>
        <w:jc w:val="left"/>
      </w:pPr>
    </w:p>
    <w:p w14:paraId="4E2F5A29" w14:textId="77777777" w:rsidR="008E7496" w:rsidRDefault="008E7496">
      <w:pPr>
        <w:pStyle w:val="PlainText"/>
        <w:spacing w:before="0"/>
        <w:jc w:val="left"/>
      </w:pPr>
    </w:p>
    <w:tbl>
      <w:tblPr>
        <w:tblW w:w="0" w:type="auto"/>
        <w:tblLook w:val="0000" w:firstRow="0" w:lastRow="0" w:firstColumn="0" w:lastColumn="0" w:noHBand="0" w:noVBand="0"/>
      </w:tblPr>
      <w:tblGrid>
        <w:gridCol w:w="4792"/>
        <w:gridCol w:w="4798"/>
      </w:tblGrid>
      <w:tr w:rsidR="005F48B2" w14:paraId="3D0B555A" w14:textId="77777777">
        <w:tc>
          <w:tcPr>
            <w:tcW w:w="4909" w:type="dxa"/>
          </w:tcPr>
          <w:p w14:paraId="09A2BFCC" w14:textId="77777777" w:rsidR="005F48B2" w:rsidRDefault="005F48B2">
            <w:pPr>
              <w:pStyle w:val="PlainText"/>
              <w:spacing w:before="0"/>
              <w:jc w:val="center"/>
              <w:rPr>
                <w:b/>
                <w:bCs/>
                <w:color w:val="808080"/>
              </w:rPr>
            </w:pPr>
            <w:r>
              <w:rPr>
                <w:b/>
                <w:bCs/>
                <w:color w:val="808080"/>
              </w:rPr>
              <w:t>California Institute of Technology</w:t>
            </w:r>
          </w:p>
          <w:p w14:paraId="43A4B3F9" w14:textId="77777777" w:rsidR="005F48B2" w:rsidRPr="005F48B2" w:rsidRDefault="005F48B2" w:rsidP="008E7496">
            <w:pPr>
              <w:pStyle w:val="PlainText"/>
              <w:spacing w:before="0"/>
              <w:jc w:val="center"/>
              <w:rPr>
                <w:color w:val="808080"/>
                <w:lang w:val="it-IT"/>
              </w:rPr>
            </w:pPr>
            <w:r>
              <w:rPr>
                <w:b/>
                <w:bCs/>
                <w:color w:val="808080"/>
              </w:rPr>
              <w:t>LIGO Project</w:t>
            </w:r>
          </w:p>
        </w:tc>
        <w:tc>
          <w:tcPr>
            <w:tcW w:w="4909" w:type="dxa"/>
          </w:tcPr>
          <w:p w14:paraId="20994082" w14:textId="77777777" w:rsidR="005F48B2" w:rsidRDefault="005F48B2">
            <w:pPr>
              <w:pStyle w:val="PlainText"/>
              <w:spacing w:before="0"/>
              <w:jc w:val="center"/>
              <w:rPr>
                <w:b/>
                <w:bCs/>
                <w:color w:val="808080"/>
              </w:rPr>
            </w:pPr>
            <w:r>
              <w:rPr>
                <w:b/>
                <w:bCs/>
                <w:color w:val="808080"/>
              </w:rPr>
              <w:t>Massachusetts Institute of Technology</w:t>
            </w:r>
          </w:p>
          <w:p w14:paraId="324C8807" w14:textId="77777777" w:rsidR="005F48B2" w:rsidRDefault="00E66298" w:rsidP="008E7496">
            <w:pPr>
              <w:pStyle w:val="PlainText"/>
              <w:spacing w:before="0"/>
              <w:jc w:val="center"/>
              <w:rPr>
                <w:color w:val="808080"/>
              </w:rPr>
            </w:pPr>
            <w:r>
              <w:rPr>
                <w:b/>
                <w:bCs/>
                <w:color w:val="808080"/>
              </w:rPr>
              <w:t>LIGO Project</w:t>
            </w:r>
          </w:p>
        </w:tc>
      </w:tr>
      <w:tr w:rsidR="005F48B2" w14:paraId="264DE69E" w14:textId="77777777">
        <w:tc>
          <w:tcPr>
            <w:tcW w:w="4909" w:type="dxa"/>
          </w:tcPr>
          <w:p w14:paraId="76D62B3E" w14:textId="77777777" w:rsidR="005F48B2" w:rsidRDefault="005F48B2">
            <w:pPr>
              <w:pStyle w:val="PlainText"/>
              <w:spacing w:before="0"/>
              <w:jc w:val="center"/>
              <w:rPr>
                <w:b/>
                <w:bCs/>
                <w:color w:val="808080"/>
              </w:rPr>
            </w:pPr>
          </w:p>
          <w:p w14:paraId="1145E9A7" w14:textId="77777777" w:rsidR="008E7496" w:rsidRDefault="008E7496">
            <w:pPr>
              <w:pStyle w:val="PlainText"/>
              <w:spacing w:before="0"/>
              <w:jc w:val="center"/>
              <w:rPr>
                <w:b/>
                <w:bCs/>
                <w:color w:val="808080"/>
              </w:rPr>
            </w:pPr>
          </w:p>
          <w:p w14:paraId="42217686" w14:textId="77777777" w:rsidR="008E7496" w:rsidRDefault="008E7496">
            <w:pPr>
              <w:pStyle w:val="PlainText"/>
              <w:spacing w:before="0"/>
              <w:jc w:val="center"/>
              <w:rPr>
                <w:b/>
                <w:bCs/>
                <w:color w:val="808080"/>
              </w:rPr>
            </w:pPr>
          </w:p>
          <w:p w14:paraId="18CCB7C4" w14:textId="77777777" w:rsidR="008E7496" w:rsidRDefault="008E7496">
            <w:pPr>
              <w:pStyle w:val="PlainText"/>
              <w:spacing w:before="0"/>
              <w:jc w:val="center"/>
              <w:rPr>
                <w:b/>
                <w:bCs/>
                <w:color w:val="808080"/>
              </w:rPr>
            </w:pPr>
          </w:p>
          <w:p w14:paraId="00B29FD1" w14:textId="77777777" w:rsidR="005F48B2" w:rsidRDefault="005F48B2">
            <w:pPr>
              <w:pStyle w:val="PlainText"/>
              <w:spacing w:before="0"/>
              <w:jc w:val="center"/>
              <w:rPr>
                <w:b/>
                <w:bCs/>
                <w:color w:val="808080"/>
              </w:rPr>
            </w:pPr>
            <w:r>
              <w:rPr>
                <w:b/>
                <w:bCs/>
                <w:color w:val="808080"/>
              </w:rPr>
              <w:t xml:space="preserve">LIGO </w:t>
            </w:r>
            <w:smartTag w:uri="urn:schemas-microsoft-com:office:smarttags" w:element="place">
              <w:smartTag w:uri="urn:schemas-microsoft-com:office:smarttags" w:element="City">
                <w:r>
                  <w:rPr>
                    <w:b/>
                    <w:bCs/>
                    <w:color w:val="808080"/>
                  </w:rPr>
                  <w:t>Hanford</w:t>
                </w:r>
              </w:smartTag>
            </w:smartTag>
            <w:r>
              <w:rPr>
                <w:b/>
                <w:bCs/>
                <w:color w:val="808080"/>
              </w:rPr>
              <w:t xml:space="preserve"> Observatory</w:t>
            </w:r>
          </w:p>
          <w:p w14:paraId="5FA9BE96" w14:textId="77777777" w:rsidR="005F48B2" w:rsidRDefault="005F48B2">
            <w:pPr>
              <w:pStyle w:val="PlainText"/>
              <w:spacing w:before="0"/>
              <w:jc w:val="center"/>
              <w:rPr>
                <w:b/>
                <w:bCs/>
                <w:color w:val="808080"/>
              </w:rPr>
            </w:pPr>
          </w:p>
        </w:tc>
        <w:tc>
          <w:tcPr>
            <w:tcW w:w="4909" w:type="dxa"/>
          </w:tcPr>
          <w:p w14:paraId="0E015A09" w14:textId="77777777" w:rsidR="005F48B2" w:rsidRDefault="005F48B2">
            <w:pPr>
              <w:pStyle w:val="PlainText"/>
              <w:spacing w:before="0"/>
              <w:jc w:val="center"/>
              <w:rPr>
                <w:b/>
                <w:bCs/>
                <w:color w:val="808080"/>
              </w:rPr>
            </w:pPr>
          </w:p>
          <w:p w14:paraId="64E7CC88" w14:textId="77777777" w:rsidR="008E7496" w:rsidRDefault="008E7496">
            <w:pPr>
              <w:pStyle w:val="PlainText"/>
              <w:spacing w:before="0"/>
              <w:jc w:val="center"/>
              <w:rPr>
                <w:b/>
                <w:bCs/>
                <w:color w:val="808080"/>
              </w:rPr>
            </w:pPr>
          </w:p>
          <w:p w14:paraId="2B9E5F44" w14:textId="77777777" w:rsidR="008E7496" w:rsidRDefault="008E7496">
            <w:pPr>
              <w:pStyle w:val="PlainText"/>
              <w:spacing w:before="0"/>
              <w:jc w:val="center"/>
              <w:rPr>
                <w:b/>
                <w:bCs/>
                <w:color w:val="808080"/>
              </w:rPr>
            </w:pPr>
          </w:p>
          <w:p w14:paraId="75B96FB8" w14:textId="77777777" w:rsidR="008E7496" w:rsidRDefault="008E7496">
            <w:pPr>
              <w:pStyle w:val="PlainText"/>
              <w:spacing w:before="0"/>
              <w:jc w:val="center"/>
              <w:rPr>
                <w:b/>
                <w:bCs/>
                <w:color w:val="808080"/>
              </w:rPr>
            </w:pPr>
          </w:p>
          <w:p w14:paraId="65FFD2A3" w14:textId="77777777" w:rsidR="005F48B2" w:rsidRDefault="005F48B2">
            <w:pPr>
              <w:pStyle w:val="PlainText"/>
              <w:spacing w:before="0"/>
              <w:jc w:val="center"/>
              <w:rPr>
                <w:b/>
                <w:bCs/>
                <w:color w:val="808080"/>
              </w:rPr>
            </w:pPr>
            <w:r>
              <w:rPr>
                <w:b/>
                <w:bCs/>
                <w:color w:val="808080"/>
              </w:rPr>
              <w:t xml:space="preserve">LIGO </w:t>
            </w:r>
            <w:smartTag w:uri="urn:schemas-microsoft-com:office:smarttags" w:element="place">
              <w:r>
                <w:rPr>
                  <w:b/>
                  <w:bCs/>
                  <w:color w:val="808080"/>
                </w:rPr>
                <w:t>Livingston</w:t>
              </w:r>
            </w:smartTag>
            <w:r>
              <w:rPr>
                <w:b/>
                <w:bCs/>
                <w:color w:val="808080"/>
              </w:rPr>
              <w:t xml:space="preserve"> Observatory</w:t>
            </w:r>
          </w:p>
          <w:p w14:paraId="2240AD87" w14:textId="77777777" w:rsidR="005F48B2" w:rsidRDefault="005F48B2">
            <w:pPr>
              <w:pStyle w:val="PlainText"/>
              <w:spacing w:before="0"/>
              <w:jc w:val="center"/>
              <w:rPr>
                <w:b/>
                <w:bCs/>
                <w:color w:val="808080"/>
              </w:rPr>
            </w:pPr>
          </w:p>
        </w:tc>
      </w:tr>
    </w:tbl>
    <w:p w14:paraId="1594F552" w14:textId="77777777" w:rsidR="005F48B2" w:rsidRDefault="005F48B2">
      <w:pPr>
        <w:pStyle w:val="PlainText"/>
        <w:jc w:val="center"/>
      </w:pPr>
      <w:r>
        <w:t>http://www.ligo.caltech.edu/</w:t>
      </w:r>
    </w:p>
    <w:p w14:paraId="0E940DEE" w14:textId="77777777" w:rsidR="009877A1" w:rsidRDefault="005F48B2" w:rsidP="009877A1">
      <w:r>
        <w:br w:type="page"/>
      </w:r>
    </w:p>
    <w:sdt>
      <w:sdtPr>
        <w:rPr>
          <w:rFonts w:ascii="Times New Roman" w:eastAsia="Times New Roman" w:hAnsi="Times New Roman" w:cs="Times New Roman"/>
          <w:color w:val="auto"/>
          <w:sz w:val="24"/>
          <w:szCs w:val="20"/>
        </w:rPr>
        <w:id w:val="-1827742225"/>
        <w:docPartObj>
          <w:docPartGallery w:val="Table of Contents"/>
          <w:docPartUnique/>
        </w:docPartObj>
      </w:sdtPr>
      <w:sdtEndPr>
        <w:rPr>
          <w:b/>
          <w:bCs/>
          <w:noProof/>
          <w:szCs w:val="24"/>
        </w:rPr>
      </w:sdtEndPr>
      <w:sdtContent>
        <w:p w14:paraId="60E70D58" w14:textId="77777777" w:rsidR="009877A1" w:rsidRDefault="009877A1" w:rsidP="0020427F">
          <w:pPr>
            <w:pStyle w:val="TOCHeading"/>
          </w:pPr>
          <w:r>
            <w:t>Table of Contents</w:t>
          </w:r>
        </w:p>
        <w:p w14:paraId="2F17C948" w14:textId="427906C1" w:rsidR="00A6687D" w:rsidRDefault="00F17A28">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r>
            <w:rPr>
              <w:b w:val="0"/>
              <w:bCs w:val="0"/>
              <w:i w:val="0"/>
              <w:iCs w:val="0"/>
              <w:noProof/>
            </w:rPr>
            <w:fldChar w:fldCharType="begin"/>
          </w:r>
          <w:r>
            <w:rPr>
              <w:b w:val="0"/>
              <w:bCs w:val="0"/>
              <w:i w:val="0"/>
              <w:iCs w:val="0"/>
              <w:noProof/>
            </w:rPr>
            <w:instrText xml:space="preserve"> TOC \o "1-4" \h \z \u </w:instrText>
          </w:r>
          <w:r>
            <w:rPr>
              <w:b w:val="0"/>
              <w:bCs w:val="0"/>
              <w:i w:val="0"/>
              <w:iCs w:val="0"/>
              <w:noProof/>
            </w:rPr>
            <w:fldChar w:fldCharType="separate"/>
          </w:r>
          <w:hyperlink w:anchor="_Toc223250495" w:history="1">
            <w:r w:rsidR="00A6687D" w:rsidRPr="003B35D3">
              <w:rPr>
                <w:rStyle w:val="Hyperlink"/>
                <w:noProof/>
              </w:rPr>
              <w:t>1</w:t>
            </w:r>
            <w:r w:rsidR="00A6687D">
              <w:rPr>
                <w:rFonts w:asciiTheme="minorHAnsi" w:eastAsiaTheme="minorEastAsia" w:hAnsiTheme="minorHAnsi" w:cstheme="minorBidi"/>
                <w:b w:val="0"/>
                <w:bCs w:val="0"/>
                <w:i w:val="0"/>
                <w:iCs w:val="0"/>
                <w:noProof/>
                <w:kern w:val="2"/>
                <w:szCs w:val="24"/>
                <w14:ligatures w14:val="standardContextual"/>
              </w:rPr>
              <w:tab/>
            </w:r>
            <w:r w:rsidR="00A6687D" w:rsidRPr="003B35D3">
              <w:rPr>
                <w:rStyle w:val="Hyperlink"/>
                <w:noProof/>
              </w:rPr>
              <w:t>Introduction</w:t>
            </w:r>
            <w:r w:rsidR="00A6687D">
              <w:rPr>
                <w:noProof/>
                <w:webHidden/>
              </w:rPr>
              <w:tab/>
            </w:r>
            <w:r w:rsidR="00A6687D">
              <w:rPr>
                <w:noProof/>
                <w:webHidden/>
              </w:rPr>
              <w:fldChar w:fldCharType="begin"/>
            </w:r>
            <w:r w:rsidR="00A6687D">
              <w:rPr>
                <w:noProof/>
                <w:webHidden/>
              </w:rPr>
              <w:instrText xml:space="preserve"> PAGEREF _Toc223250495 \h </w:instrText>
            </w:r>
            <w:r w:rsidR="00A6687D">
              <w:rPr>
                <w:noProof/>
                <w:webHidden/>
              </w:rPr>
            </w:r>
            <w:r w:rsidR="00A6687D">
              <w:rPr>
                <w:noProof/>
                <w:webHidden/>
              </w:rPr>
              <w:fldChar w:fldCharType="separate"/>
            </w:r>
            <w:r w:rsidR="00A6687D">
              <w:rPr>
                <w:noProof/>
                <w:webHidden/>
              </w:rPr>
              <w:t>3</w:t>
            </w:r>
            <w:r w:rsidR="00A6687D">
              <w:rPr>
                <w:noProof/>
                <w:webHidden/>
              </w:rPr>
              <w:fldChar w:fldCharType="end"/>
            </w:r>
          </w:hyperlink>
        </w:p>
        <w:p w14:paraId="3E91A387" w14:textId="31E45FBE" w:rsidR="00A6687D" w:rsidRDefault="00A6687D">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hyperlink w:anchor="_Toc223250496" w:history="1">
            <w:r w:rsidRPr="003B35D3">
              <w:rPr>
                <w:rStyle w:val="Hyperlink"/>
                <w:noProof/>
              </w:rPr>
              <w:t>2</w:t>
            </w:r>
            <w:r>
              <w:rPr>
                <w:rFonts w:asciiTheme="minorHAnsi" w:eastAsiaTheme="minorEastAsia" w:hAnsiTheme="minorHAnsi" w:cstheme="minorBidi"/>
                <w:b w:val="0"/>
                <w:bCs w:val="0"/>
                <w:i w:val="0"/>
                <w:iCs w:val="0"/>
                <w:noProof/>
                <w:kern w:val="2"/>
                <w:szCs w:val="24"/>
                <w14:ligatures w14:val="standardContextual"/>
              </w:rPr>
              <w:tab/>
            </w:r>
            <w:r w:rsidRPr="003B35D3">
              <w:rPr>
                <w:rStyle w:val="Hyperlink"/>
                <w:noProof/>
              </w:rPr>
              <w:t>Beamtube slab compliance</w:t>
            </w:r>
            <w:r>
              <w:rPr>
                <w:noProof/>
                <w:webHidden/>
              </w:rPr>
              <w:tab/>
            </w:r>
            <w:r>
              <w:rPr>
                <w:noProof/>
                <w:webHidden/>
              </w:rPr>
              <w:fldChar w:fldCharType="begin"/>
            </w:r>
            <w:r>
              <w:rPr>
                <w:noProof/>
                <w:webHidden/>
              </w:rPr>
              <w:instrText xml:space="preserve"> PAGEREF _Toc223250496 \h </w:instrText>
            </w:r>
            <w:r>
              <w:rPr>
                <w:noProof/>
                <w:webHidden/>
              </w:rPr>
            </w:r>
            <w:r>
              <w:rPr>
                <w:noProof/>
                <w:webHidden/>
              </w:rPr>
              <w:fldChar w:fldCharType="separate"/>
            </w:r>
            <w:r>
              <w:rPr>
                <w:noProof/>
                <w:webHidden/>
              </w:rPr>
              <w:t>3</w:t>
            </w:r>
            <w:r>
              <w:rPr>
                <w:noProof/>
                <w:webHidden/>
              </w:rPr>
              <w:fldChar w:fldCharType="end"/>
            </w:r>
          </w:hyperlink>
        </w:p>
        <w:p w14:paraId="743B39BF" w14:textId="4307CE5F" w:rsidR="00A6687D" w:rsidRDefault="00A6687D">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hyperlink w:anchor="_Toc223250497" w:history="1">
            <w:r w:rsidRPr="003B35D3">
              <w:rPr>
                <w:rStyle w:val="Hyperlink"/>
                <w:noProof/>
              </w:rPr>
              <w:t>3</w:t>
            </w:r>
            <w:r>
              <w:rPr>
                <w:rFonts w:asciiTheme="minorHAnsi" w:eastAsiaTheme="minorEastAsia" w:hAnsiTheme="minorHAnsi" w:cstheme="minorBidi"/>
                <w:b w:val="0"/>
                <w:bCs w:val="0"/>
                <w:i w:val="0"/>
                <w:iCs w:val="0"/>
                <w:noProof/>
                <w:kern w:val="2"/>
                <w:szCs w:val="24"/>
                <w14:ligatures w14:val="standardContextual"/>
              </w:rPr>
              <w:tab/>
            </w:r>
            <w:r w:rsidRPr="003B35D3">
              <w:rPr>
                <w:rStyle w:val="Hyperlink"/>
                <w:noProof/>
              </w:rPr>
              <w:t>Expansion joint spring rates</w:t>
            </w:r>
            <w:r>
              <w:rPr>
                <w:noProof/>
                <w:webHidden/>
              </w:rPr>
              <w:tab/>
            </w:r>
            <w:r>
              <w:rPr>
                <w:noProof/>
                <w:webHidden/>
              </w:rPr>
              <w:fldChar w:fldCharType="begin"/>
            </w:r>
            <w:r>
              <w:rPr>
                <w:noProof/>
                <w:webHidden/>
              </w:rPr>
              <w:instrText xml:space="preserve"> PAGEREF _Toc223250497 \h </w:instrText>
            </w:r>
            <w:r>
              <w:rPr>
                <w:noProof/>
                <w:webHidden/>
              </w:rPr>
            </w:r>
            <w:r>
              <w:rPr>
                <w:noProof/>
                <w:webHidden/>
              </w:rPr>
              <w:fldChar w:fldCharType="separate"/>
            </w:r>
            <w:r>
              <w:rPr>
                <w:noProof/>
                <w:webHidden/>
              </w:rPr>
              <w:t>3</w:t>
            </w:r>
            <w:r>
              <w:rPr>
                <w:noProof/>
                <w:webHidden/>
              </w:rPr>
              <w:fldChar w:fldCharType="end"/>
            </w:r>
          </w:hyperlink>
        </w:p>
        <w:p w14:paraId="1F234E13" w14:textId="0E8054FA" w:rsidR="00A6687D" w:rsidRDefault="00A6687D">
          <w:pPr>
            <w:pStyle w:val="TOC2"/>
            <w:tabs>
              <w:tab w:val="left" w:pos="960"/>
              <w:tab w:val="right" w:leader="dot" w:pos="9580"/>
            </w:tabs>
            <w:rPr>
              <w:rFonts w:asciiTheme="minorHAnsi" w:eastAsiaTheme="minorEastAsia" w:hAnsiTheme="minorHAnsi" w:cstheme="minorBidi"/>
              <w:b w:val="0"/>
              <w:bCs w:val="0"/>
              <w:noProof/>
              <w:kern w:val="2"/>
              <w:szCs w:val="24"/>
              <w14:ligatures w14:val="standardContextual"/>
            </w:rPr>
          </w:pPr>
          <w:hyperlink w:anchor="_Toc223250498" w:history="1">
            <w:r w:rsidRPr="003B35D3">
              <w:rPr>
                <w:rStyle w:val="Hyperlink"/>
                <w:noProof/>
              </w:rPr>
              <w:t>3.1</w:t>
            </w:r>
            <w:r>
              <w:rPr>
                <w:rFonts w:asciiTheme="minorHAnsi" w:eastAsiaTheme="minorEastAsia" w:hAnsiTheme="minorHAnsi" w:cstheme="minorBidi"/>
                <w:b w:val="0"/>
                <w:bCs w:val="0"/>
                <w:noProof/>
                <w:kern w:val="2"/>
                <w:szCs w:val="24"/>
                <w14:ligatures w14:val="standardContextual"/>
              </w:rPr>
              <w:tab/>
            </w:r>
            <w:r w:rsidRPr="003B35D3">
              <w:rPr>
                <w:rStyle w:val="Hyperlink"/>
                <w:noProof/>
              </w:rPr>
              <w:t>EJMA guidance regarding axial spring rate</w:t>
            </w:r>
            <w:r>
              <w:rPr>
                <w:noProof/>
                <w:webHidden/>
              </w:rPr>
              <w:tab/>
            </w:r>
            <w:r>
              <w:rPr>
                <w:noProof/>
                <w:webHidden/>
              </w:rPr>
              <w:fldChar w:fldCharType="begin"/>
            </w:r>
            <w:r>
              <w:rPr>
                <w:noProof/>
                <w:webHidden/>
              </w:rPr>
              <w:instrText xml:space="preserve"> PAGEREF _Toc223250498 \h </w:instrText>
            </w:r>
            <w:r>
              <w:rPr>
                <w:noProof/>
                <w:webHidden/>
              </w:rPr>
            </w:r>
            <w:r>
              <w:rPr>
                <w:noProof/>
                <w:webHidden/>
              </w:rPr>
              <w:fldChar w:fldCharType="separate"/>
            </w:r>
            <w:r>
              <w:rPr>
                <w:noProof/>
                <w:webHidden/>
              </w:rPr>
              <w:t>4</w:t>
            </w:r>
            <w:r>
              <w:rPr>
                <w:noProof/>
                <w:webHidden/>
              </w:rPr>
              <w:fldChar w:fldCharType="end"/>
            </w:r>
          </w:hyperlink>
        </w:p>
        <w:p w14:paraId="2876E1C8" w14:textId="3A2878BB" w:rsidR="00A6687D" w:rsidRDefault="00A6687D">
          <w:pPr>
            <w:pStyle w:val="TOC2"/>
            <w:tabs>
              <w:tab w:val="left" w:pos="960"/>
              <w:tab w:val="right" w:leader="dot" w:pos="9580"/>
            </w:tabs>
            <w:rPr>
              <w:rFonts w:asciiTheme="minorHAnsi" w:eastAsiaTheme="minorEastAsia" w:hAnsiTheme="minorHAnsi" w:cstheme="minorBidi"/>
              <w:b w:val="0"/>
              <w:bCs w:val="0"/>
              <w:noProof/>
              <w:kern w:val="2"/>
              <w:szCs w:val="24"/>
              <w14:ligatures w14:val="standardContextual"/>
            </w:rPr>
          </w:pPr>
          <w:hyperlink w:anchor="_Toc223250499" w:history="1">
            <w:r w:rsidRPr="003B35D3">
              <w:rPr>
                <w:rStyle w:val="Hyperlink"/>
                <w:noProof/>
              </w:rPr>
              <w:t>3.2</w:t>
            </w:r>
            <w:r>
              <w:rPr>
                <w:rFonts w:asciiTheme="minorHAnsi" w:eastAsiaTheme="minorEastAsia" w:hAnsiTheme="minorHAnsi" w:cstheme="minorBidi"/>
                <w:b w:val="0"/>
                <w:bCs w:val="0"/>
                <w:noProof/>
                <w:kern w:val="2"/>
                <w:szCs w:val="24"/>
                <w14:ligatures w14:val="standardContextual"/>
              </w:rPr>
              <w:tab/>
            </w:r>
            <w:r w:rsidRPr="003B35D3">
              <w:rPr>
                <w:rStyle w:val="Hyperlink"/>
                <w:noProof/>
              </w:rPr>
              <w:t>LIGO Bellows Spring Rate Measurements</w:t>
            </w:r>
            <w:r>
              <w:rPr>
                <w:noProof/>
                <w:webHidden/>
              </w:rPr>
              <w:tab/>
            </w:r>
            <w:r>
              <w:rPr>
                <w:noProof/>
                <w:webHidden/>
              </w:rPr>
              <w:fldChar w:fldCharType="begin"/>
            </w:r>
            <w:r>
              <w:rPr>
                <w:noProof/>
                <w:webHidden/>
              </w:rPr>
              <w:instrText xml:space="preserve"> PAGEREF _Toc223250499 \h </w:instrText>
            </w:r>
            <w:r>
              <w:rPr>
                <w:noProof/>
                <w:webHidden/>
              </w:rPr>
            </w:r>
            <w:r>
              <w:rPr>
                <w:noProof/>
                <w:webHidden/>
              </w:rPr>
              <w:fldChar w:fldCharType="separate"/>
            </w:r>
            <w:r>
              <w:rPr>
                <w:noProof/>
                <w:webHidden/>
              </w:rPr>
              <w:t>7</w:t>
            </w:r>
            <w:r>
              <w:rPr>
                <w:noProof/>
                <w:webHidden/>
              </w:rPr>
              <w:fldChar w:fldCharType="end"/>
            </w:r>
          </w:hyperlink>
        </w:p>
        <w:p w14:paraId="73C075F1" w14:textId="1D6D2DBE" w:rsidR="00A6687D" w:rsidRDefault="00A6687D">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hyperlink w:anchor="_Toc223250500" w:history="1">
            <w:r w:rsidRPr="003B35D3">
              <w:rPr>
                <w:rStyle w:val="Hyperlink"/>
                <w:noProof/>
              </w:rPr>
              <w:t>4</w:t>
            </w:r>
            <w:r>
              <w:rPr>
                <w:rFonts w:asciiTheme="minorHAnsi" w:eastAsiaTheme="minorEastAsia" w:hAnsiTheme="minorHAnsi" w:cstheme="minorBidi"/>
                <w:b w:val="0"/>
                <w:bCs w:val="0"/>
                <w:i w:val="0"/>
                <w:iCs w:val="0"/>
                <w:noProof/>
                <w:kern w:val="2"/>
                <w:szCs w:val="24"/>
                <w14:ligatures w14:val="standardContextual"/>
              </w:rPr>
              <w:tab/>
            </w:r>
            <w:r w:rsidRPr="003B35D3">
              <w:rPr>
                <w:rStyle w:val="Hyperlink"/>
                <w:noProof/>
              </w:rPr>
              <w:t>Fixed Support Stiffness</w:t>
            </w:r>
            <w:r>
              <w:rPr>
                <w:noProof/>
                <w:webHidden/>
              </w:rPr>
              <w:tab/>
            </w:r>
            <w:r>
              <w:rPr>
                <w:noProof/>
                <w:webHidden/>
              </w:rPr>
              <w:fldChar w:fldCharType="begin"/>
            </w:r>
            <w:r>
              <w:rPr>
                <w:noProof/>
                <w:webHidden/>
              </w:rPr>
              <w:instrText xml:space="preserve"> PAGEREF _Toc223250500 \h </w:instrText>
            </w:r>
            <w:r>
              <w:rPr>
                <w:noProof/>
                <w:webHidden/>
              </w:rPr>
            </w:r>
            <w:r>
              <w:rPr>
                <w:noProof/>
                <w:webHidden/>
              </w:rPr>
              <w:fldChar w:fldCharType="separate"/>
            </w:r>
            <w:r>
              <w:rPr>
                <w:noProof/>
                <w:webHidden/>
              </w:rPr>
              <w:t>8</w:t>
            </w:r>
            <w:r>
              <w:rPr>
                <w:noProof/>
                <w:webHidden/>
              </w:rPr>
              <w:fldChar w:fldCharType="end"/>
            </w:r>
          </w:hyperlink>
        </w:p>
        <w:p w14:paraId="397998E9" w14:textId="5D5A9380" w:rsidR="00A6687D" w:rsidRDefault="00A6687D">
          <w:pPr>
            <w:pStyle w:val="TOC2"/>
            <w:tabs>
              <w:tab w:val="left" w:pos="960"/>
              <w:tab w:val="right" w:leader="dot" w:pos="9580"/>
            </w:tabs>
            <w:rPr>
              <w:rFonts w:asciiTheme="minorHAnsi" w:eastAsiaTheme="minorEastAsia" w:hAnsiTheme="minorHAnsi" w:cstheme="minorBidi"/>
              <w:b w:val="0"/>
              <w:bCs w:val="0"/>
              <w:noProof/>
              <w:kern w:val="2"/>
              <w:szCs w:val="24"/>
              <w14:ligatures w14:val="standardContextual"/>
            </w:rPr>
          </w:pPr>
          <w:hyperlink w:anchor="_Toc223250501" w:history="1">
            <w:r w:rsidRPr="003B35D3">
              <w:rPr>
                <w:rStyle w:val="Hyperlink"/>
                <w:noProof/>
              </w:rPr>
              <w:t>4.1</w:t>
            </w:r>
            <w:r>
              <w:rPr>
                <w:rFonts w:asciiTheme="minorHAnsi" w:eastAsiaTheme="minorEastAsia" w:hAnsiTheme="minorHAnsi" w:cstheme="minorBidi"/>
                <w:b w:val="0"/>
                <w:bCs w:val="0"/>
                <w:noProof/>
                <w:kern w:val="2"/>
                <w:szCs w:val="24"/>
                <w14:ligatures w14:val="standardContextual"/>
              </w:rPr>
              <w:tab/>
            </w:r>
            <w:r w:rsidRPr="003B35D3">
              <w:rPr>
                <w:rStyle w:val="Hyperlink"/>
                <w:noProof/>
              </w:rPr>
              <w:t>Fixed Support</w:t>
            </w:r>
            <w:r>
              <w:rPr>
                <w:noProof/>
                <w:webHidden/>
              </w:rPr>
              <w:tab/>
            </w:r>
            <w:r>
              <w:rPr>
                <w:noProof/>
                <w:webHidden/>
              </w:rPr>
              <w:fldChar w:fldCharType="begin"/>
            </w:r>
            <w:r>
              <w:rPr>
                <w:noProof/>
                <w:webHidden/>
              </w:rPr>
              <w:instrText xml:space="preserve"> PAGEREF _Toc223250501 \h </w:instrText>
            </w:r>
            <w:r>
              <w:rPr>
                <w:noProof/>
                <w:webHidden/>
              </w:rPr>
            </w:r>
            <w:r>
              <w:rPr>
                <w:noProof/>
                <w:webHidden/>
              </w:rPr>
              <w:fldChar w:fldCharType="separate"/>
            </w:r>
            <w:r>
              <w:rPr>
                <w:noProof/>
                <w:webHidden/>
              </w:rPr>
              <w:t>9</w:t>
            </w:r>
            <w:r>
              <w:rPr>
                <w:noProof/>
                <w:webHidden/>
              </w:rPr>
              <w:fldChar w:fldCharType="end"/>
            </w:r>
          </w:hyperlink>
        </w:p>
        <w:p w14:paraId="08EBEDF3" w14:textId="0E1E3EEB" w:rsidR="00A6687D" w:rsidRDefault="00A6687D">
          <w:pPr>
            <w:pStyle w:val="TOC2"/>
            <w:tabs>
              <w:tab w:val="left" w:pos="960"/>
              <w:tab w:val="right" w:leader="dot" w:pos="9580"/>
            </w:tabs>
            <w:rPr>
              <w:rFonts w:asciiTheme="minorHAnsi" w:eastAsiaTheme="minorEastAsia" w:hAnsiTheme="minorHAnsi" w:cstheme="minorBidi"/>
              <w:b w:val="0"/>
              <w:bCs w:val="0"/>
              <w:noProof/>
              <w:kern w:val="2"/>
              <w:szCs w:val="24"/>
              <w14:ligatures w14:val="standardContextual"/>
            </w:rPr>
          </w:pPr>
          <w:hyperlink w:anchor="_Toc223250502" w:history="1">
            <w:r w:rsidRPr="003B35D3">
              <w:rPr>
                <w:rStyle w:val="Hyperlink"/>
                <w:noProof/>
              </w:rPr>
              <w:t>4.2</w:t>
            </w:r>
            <w:r>
              <w:rPr>
                <w:rFonts w:asciiTheme="minorHAnsi" w:eastAsiaTheme="minorEastAsia" w:hAnsiTheme="minorHAnsi" w:cstheme="minorBidi"/>
                <w:b w:val="0"/>
                <w:bCs w:val="0"/>
                <w:noProof/>
                <w:kern w:val="2"/>
                <w:szCs w:val="24"/>
                <w14:ligatures w14:val="standardContextual"/>
              </w:rPr>
              <w:tab/>
            </w:r>
            <w:r w:rsidRPr="003B35D3">
              <w:rPr>
                <w:rStyle w:val="Hyperlink"/>
                <w:noProof/>
              </w:rPr>
              <w:t>Beam Tube Anchors</w:t>
            </w:r>
            <w:r>
              <w:rPr>
                <w:noProof/>
                <w:webHidden/>
              </w:rPr>
              <w:tab/>
            </w:r>
            <w:r>
              <w:rPr>
                <w:noProof/>
                <w:webHidden/>
              </w:rPr>
              <w:fldChar w:fldCharType="begin"/>
            </w:r>
            <w:r>
              <w:rPr>
                <w:noProof/>
                <w:webHidden/>
              </w:rPr>
              <w:instrText xml:space="preserve"> PAGEREF _Toc223250502 \h </w:instrText>
            </w:r>
            <w:r>
              <w:rPr>
                <w:noProof/>
                <w:webHidden/>
              </w:rPr>
            </w:r>
            <w:r>
              <w:rPr>
                <w:noProof/>
                <w:webHidden/>
              </w:rPr>
              <w:fldChar w:fldCharType="separate"/>
            </w:r>
            <w:r>
              <w:rPr>
                <w:noProof/>
                <w:webHidden/>
              </w:rPr>
              <w:t>10</w:t>
            </w:r>
            <w:r>
              <w:rPr>
                <w:noProof/>
                <w:webHidden/>
              </w:rPr>
              <w:fldChar w:fldCharType="end"/>
            </w:r>
          </w:hyperlink>
        </w:p>
        <w:p w14:paraId="5E144BCE" w14:textId="44490155" w:rsidR="00A6687D" w:rsidRDefault="00A6687D">
          <w:pPr>
            <w:pStyle w:val="TOC3"/>
            <w:tabs>
              <w:tab w:val="left" w:pos="1440"/>
              <w:tab w:val="right" w:leader="dot" w:pos="9580"/>
            </w:tabs>
            <w:rPr>
              <w:rFonts w:asciiTheme="minorHAnsi" w:eastAsiaTheme="minorEastAsia" w:hAnsiTheme="minorHAnsi" w:cstheme="minorBidi"/>
              <w:noProof/>
              <w:kern w:val="2"/>
              <w14:ligatures w14:val="standardContextual"/>
            </w:rPr>
          </w:pPr>
          <w:hyperlink w:anchor="_Toc223250503" w:history="1">
            <w:r w:rsidRPr="003B35D3">
              <w:rPr>
                <w:rStyle w:val="Hyperlink"/>
                <w:noProof/>
              </w:rPr>
              <w:t>4.2.1</w:t>
            </w:r>
            <w:r>
              <w:rPr>
                <w:rFonts w:asciiTheme="minorHAnsi" w:eastAsiaTheme="minorEastAsia" w:hAnsiTheme="minorHAnsi" w:cstheme="minorBidi"/>
                <w:noProof/>
                <w:kern w:val="2"/>
                <w14:ligatures w14:val="standardContextual"/>
              </w:rPr>
              <w:tab/>
            </w:r>
            <w:r w:rsidRPr="003B35D3">
              <w:rPr>
                <w:rStyle w:val="Hyperlink"/>
                <w:noProof/>
              </w:rPr>
              <w:t>Expansion Anchor Pre-load &amp; Strength</w:t>
            </w:r>
            <w:r>
              <w:rPr>
                <w:noProof/>
                <w:webHidden/>
              </w:rPr>
              <w:tab/>
            </w:r>
            <w:r>
              <w:rPr>
                <w:noProof/>
                <w:webHidden/>
              </w:rPr>
              <w:fldChar w:fldCharType="begin"/>
            </w:r>
            <w:r>
              <w:rPr>
                <w:noProof/>
                <w:webHidden/>
              </w:rPr>
              <w:instrText xml:space="preserve"> PAGEREF _Toc223250503 \h </w:instrText>
            </w:r>
            <w:r>
              <w:rPr>
                <w:noProof/>
                <w:webHidden/>
              </w:rPr>
            </w:r>
            <w:r>
              <w:rPr>
                <w:noProof/>
                <w:webHidden/>
              </w:rPr>
              <w:fldChar w:fldCharType="separate"/>
            </w:r>
            <w:r>
              <w:rPr>
                <w:noProof/>
                <w:webHidden/>
              </w:rPr>
              <w:t>10</w:t>
            </w:r>
            <w:r>
              <w:rPr>
                <w:noProof/>
                <w:webHidden/>
              </w:rPr>
              <w:fldChar w:fldCharType="end"/>
            </w:r>
          </w:hyperlink>
        </w:p>
        <w:p w14:paraId="4BAD1772" w14:textId="00007FF4" w:rsidR="00A6687D" w:rsidRDefault="00A6687D">
          <w:pPr>
            <w:pStyle w:val="TOC3"/>
            <w:tabs>
              <w:tab w:val="left" w:pos="1440"/>
              <w:tab w:val="right" w:leader="dot" w:pos="9580"/>
            </w:tabs>
            <w:rPr>
              <w:rFonts w:asciiTheme="minorHAnsi" w:eastAsiaTheme="minorEastAsia" w:hAnsiTheme="minorHAnsi" w:cstheme="minorBidi"/>
              <w:noProof/>
              <w:kern w:val="2"/>
              <w14:ligatures w14:val="standardContextual"/>
            </w:rPr>
          </w:pPr>
          <w:hyperlink w:anchor="_Toc223250504" w:history="1">
            <w:r w:rsidRPr="003B35D3">
              <w:rPr>
                <w:rStyle w:val="Hyperlink"/>
                <w:noProof/>
              </w:rPr>
              <w:t>4.2.2</w:t>
            </w:r>
            <w:r>
              <w:rPr>
                <w:rFonts w:asciiTheme="minorHAnsi" w:eastAsiaTheme="minorEastAsia" w:hAnsiTheme="minorHAnsi" w:cstheme="minorBidi"/>
                <w:noProof/>
                <w:kern w:val="2"/>
                <w14:ligatures w14:val="standardContextual"/>
              </w:rPr>
              <w:tab/>
            </w:r>
            <w:r w:rsidRPr="003B35D3">
              <w:rPr>
                <w:rStyle w:val="Hyperlink"/>
                <w:noProof/>
              </w:rPr>
              <w:t>Expansion Anchor Stiffness</w:t>
            </w:r>
            <w:r>
              <w:rPr>
                <w:noProof/>
                <w:webHidden/>
              </w:rPr>
              <w:tab/>
            </w:r>
            <w:r>
              <w:rPr>
                <w:noProof/>
                <w:webHidden/>
              </w:rPr>
              <w:fldChar w:fldCharType="begin"/>
            </w:r>
            <w:r>
              <w:rPr>
                <w:noProof/>
                <w:webHidden/>
              </w:rPr>
              <w:instrText xml:space="preserve"> PAGEREF _Toc223250504 \h </w:instrText>
            </w:r>
            <w:r>
              <w:rPr>
                <w:noProof/>
                <w:webHidden/>
              </w:rPr>
            </w:r>
            <w:r>
              <w:rPr>
                <w:noProof/>
                <w:webHidden/>
              </w:rPr>
              <w:fldChar w:fldCharType="separate"/>
            </w:r>
            <w:r>
              <w:rPr>
                <w:noProof/>
                <w:webHidden/>
              </w:rPr>
              <w:t>12</w:t>
            </w:r>
            <w:r>
              <w:rPr>
                <w:noProof/>
                <w:webHidden/>
              </w:rPr>
              <w:fldChar w:fldCharType="end"/>
            </w:r>
          </w:hyperlink>
        </w:p>
        <w:p w14:paraId="4A6942AF" w14:textId="6AFC3E28" w:rsidR="00A6687D" w:rsidRDefault="00A6687D">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hyperlink w:anchor="_Toc223250505" w:history="1">
            <w:r w:rsidRPr="003B35D3">
              <w:rPr>
                <w:rStyle w:val="Hyperlink"/>
                <w:noProof/>
              </w:rPr>
              <w:t>5</w:t>
            </w:r>
            <w:r>
              <w:rPr>
                <w:rFonts w:asciiTheme="minorHAnsi" w:eastAsiaTheme="minorEastAsia" w:hAnsiTheme="minorHAnsi" w:cstheme="minorBidi"/>
                <w:b w:val="0"/>
                <w:bCs w:val="0"/>
                <w:i w:val="0"/>
                <w:iCs w:val="0"/>
                <w:noProof/>
                <w:kern w:val="2"/>
                <w:szCs w:val="24"/>
                <w14:ligatures w14:val="standardContextual"/>
              </w:rPr>
              <w:tab/>
            </w:r>
            <w:r w:rsidRPr="003B35D3">
              <w:rPr>
                <w:rStyle w:val="Hyperlink"/>
                <w:noProof/>
              </w:rPr>
              <w:t>Effect of pre-load and baseplate stiffness on beam tube support compliance</w:t>
            </w:r>
            <w:r>
              <w:rPr>
                <w:noProof/>
                <w:webHidden/>
              </w:rPr>
              <w:tab/>
            </w:r>
            <w:r>
              <w:rPr>
                <w:noProof/>
                <w:webHidden/>
              </w:rPr>
              <w:fldChar w:fldCharType="begin"/>
            </w:r>
            <w:r>
              <w:rPr>
                <w:noProof/>
                <w:webHidden/>
              </w:rPr>
              <w:instrText xml:space="preserve"> PAGEREF _Toc223250505 \h </w:instrText>
            </w:r>
            <w:r>
              <w:rPr>
                <w:noProof/>
                <w:webHidden/>
              </w:rPr>
            </w:r>
            <w:r>
              <w:rPr>
                <w:noProof/>
                <w:webHidden/>
              </w:rPr>
              <w:fldChar w:fldCharType="separate"/>
            </w:r>
            <w:r>
              <w:rPr>
                <w:noProof/>
                <w:webHidden/>
              </w:rPr>
              <w:t>14</w:t>
            </w:r>
            <w:r>
              <w:rPr>
                <w:noProof/>
                <w:webHidden/>
              </w:rPr>
              <w:fldChar w:fldCharType="end"/>
            </w:r>
          </w:hyperlink>
        </w:p>
        <w:p w14:paraId="43301E59" w14:textId="3BB05369" w:rsidR="00A6687D" w:rsidRDefault="00A6687D">
          <w:pPr>
            <w:pStyle w:val="TOC1"/>
            <w:tabs>
              <w:tab w:val="left" w:pos="480"/>
              <w:tab w:val="right" w:leader="dot" w:pos="9580"/>
            </w:tabs>
            <w:rPr>
              <w:rFonts w:asciiTheme="minorHAnsi" w:eastAsiaTheme="minorEastAsia" w:hAnsiTheme="minorHAnsi" w:cstheme="minorBidi"/>
              <w:b w:val="0"/>
              <w:bCs w:val="0"/>
              <w:i w:val="0"/>
              <w:iCs w:val="0"/>
              <w:noProof/>
              <w:kern w:val="2"/>
              <w:szCs w:val="24"/>
              <w14:ligatures w14:val="standardContextual"/>
            </w:rPr>
          </w:pPr>
          <w:hyperlink w:anchor="_Toc223250506" w:history="1">
            <w:r w:rsidRPr="003B35D3">
              <w:rPr>
                <w:rStyle w:val="Hyperlink"/>
                <w:noProof/>
              </w:rPr>
              <w:t>6</w:t>
            </w:r>
            <w:r>
              <w:rPr>
                <w:rFonts w:asciiTheme="minorHAnsi" w:eastAsiaTheme="minorEastAsia" w:hAnsiTheme="minorHAnsi" w:cstheme="minorBidi"/>
                <w:b w:val="0"/>
                <w:bCs w:val="0"/>
                <w:i w:val="0"/>
                <w:iCs w:val="0"/>
                <w:noProof/>
                <w:kern w:val="2"/>
                <w:szCs w:val="24"/>
                <w14:ligatures w14:val="standardContextual"/>
              </w:rPr>
              <w:tab/>
            </w:r>
            <w:r w:rsidRPr="003B35D3">
              <w:rPr>
                <w:rStyle w:val="Hyperlink"/>
                <w:noProof/>
              </w:rPr>
              <w:t>Simple mass-spring model</w:t>
            </w:r>
            <w:r>
              <w:rPr>
                <w:noProof/>
                <w:webHidden/>
              </w:rPr>
              <w:tab/>
            </w:r>
            <w:r>
              <w:rPr>
                <w:noProof/>
                <w:webHidden/>
              </w:rPr>
              <w:fldChar w:fldCharType="begin"/>
            </w:r>
            <w:r>
              <w:rPr>
                <w:noProof/>
                <w:webHidden/>
              </w:rPr>
              <w:instrText xml:space="preserve"> PAGEREF _Toc223250506 \h </w:instrText>
            </w:r>
            <w:r>
              <w:rPr>
                <w:noProof/>
                <w:webHidden/>
              </w:rPr>
            </w:r>
            <w:r>
              <w:rPr>
                <w:noProof/>
                <w:webHidden/>
              </w:rPr>
              <w:fldChar w:fldCharType="separate"/>
            </w:r>
            <w:r>
              <w:rPr>
                <w:noProof/>
                <w:webHidden/>
              </w:rPr>
              <w:t>14</w:t>
            </w:r>
            <w:r>
              <w:rPr>
                <w:noProof/>
                <w:webHidden/>
              </w:rPr>
              <w:fldChar w:fldCharType="end"/>
            </w:r>
          </w:hyperlink>
        </w:p>
        <w:p w14:paraId="46441455" w14:textId="28090FF4" w:rsidR="009877A1" w:rsidRDefault="00F17A28">
          <w:r>
            <w:rPr>
              <w:b/>
              <w:bCs/>
              <w:i/>
              <w:iCs/>
              <w:noProof/>
              <w:szCs w:val="28"/>
            </w:rPr>
            <w:fldChar w:fldCharType="end"/>
          </w:r>
        </w:p>
      </w:sdtContent>
    </w:sdt>
    <w:p w14:paraId="3CCCE968" w14:textId="77777777" w:rsidR="000C165E" w:rsidRPr="000C165E" w:rsidRDefault="000C165E" w:rsidP="0020427F">
      <w:pPr>
        <w:pStyle w:val="TOCHeading"/>
      </w:pPr>
      <w:r>
        <w:t>List of Figures</w:t>
      </w:r>
    </w:p>
    <w:p w14:paraId="0414AFE4" w14:textId="653F023B" w:rsidR="00A6687D" w:rsidRDefault="000C165E">
      <w:pPr>
        <w:pStyle w:val="TableofFigures"/>
        <w:tabs>
          <w:tab w:val="right" w:leader="dot" w:pos="9580"/>
        </w:tabs>
        <w:rPr>
          <w:rFonts w:asciiTheme="minorHAnsi" w:eastAsiaTheme="minorEastAsia" w:hAnsiTheme="minorHAnsi" w:cstheme="minorBidi"/>
          <w:i w:val="0"/>
          <w:iCs w:val="0"/>
          <w:noProof/>
          <w:kern w:val="2"/>
          <w14:ligatures w14:val="standardContextual"/>
        </w:rPr>
      </w:pPr>
      <w:r>
        <w:fldChar w:fldCharType="begin"/>
      </w:r>
      <w:r>
        <w:instrText xml:space="preserve"> TOC \h \z \c "Figure" </w:instrText>
      </w:r>
      <w:r>
        <w:fldChar w:fldCharType="separate"/>
      </w:r>
      <w:hyperlink w:anchor="_Toc223250507" w:history="1">
        <w:r w:rsidR="00A6687D" w:rsidRPr="00E25B25">
          <w:rPr>
            <w:rStyle w:val="Hyperlink"/>
            <w:noProof/>
          </w:rPr>
          <w:t>Figure 1 Beam Tube Slab</w:t>
        </w:r>
        <w:r w:rsidR="00A6687D">
          <w:rPr>
            <w:noProof/>
            <w:webHidden/>
          </w:rPr>
          <w:tab/>
        </w:r>
        <w:r w:rsidR="00A6687D">
          <w:rPr>
            <w:noProof/>
            <w:webHidden/>
          </w:rPr>
          <w:fldChar w:fldCharType="begin"/>
        </w:r>
        <w:r w:rsidR="00A6687D">
          <w:rPr>
            <w:noProof/>
            <w:webHidden/>
          </w:rPr>
          <w:instrText xml:space="preserve"> PAGEREF _Toc223250507 \h </w:instrText>
        </w:r>
        <w:r w:rsidR="00A6687D">
          <w:rPr>
            <w:noProof/>
            <w:webHidden/>
          </w:rPr>
        </w:r>
        <w:r w:rsidR="00A6687D">
          <w:rPr>
            <w:noProof/>
            <w:webHidden/>
          </w:rPr>
          <w:fldChar w:fldCharType="separate"/>
        </w:r>
        <w:r w:rsidR="00A6687D">
          <w:rPr>
            <w:noProof/>
            <w:webHidden/>
          </w:rPr>
          <w:t>3</w:t>
        </w:r>
        <w:r w:rsidR="00A6687D">
          <w:rPr>
            <w:noProof/>
            <w:webHidden/>
          </w:rPr>
          <w:fldChar w:fldCharType="end"/>
        </w:r>
      </w:hyperlink>
    </w:p>
    <w:p w14:paraId="28AC8071" w14:textId="304FF321" w:rsidR="00A6687D" w:rsidRDefault="00A6687D">
      <w:pPr>
        <w:pStyle w:val="TableofFigures"/>
        <w:tabs>
          <w:tab w:val="right" w:leader="dot" w:pos="9580"/>
        </w:tabs>
        <w:rPr>
          <w:rFonts w:asciiTheme="minorHAnsi" w:eastAsiaTheme="minorEastAsia" w:hAnsiTheme="minorHAnsi" w:cstheme="minorBidi"/>
          <w:i w:val="0"/>
          <w:iCs w:val="0"/>
          <w:noProof/>
          <w:kern w:val="2"/>
          <w14:ligatures w14:val="standardContextual"/>
        </w:rPr>
      </w:pPr>
      <w:hyperlink w:anchor="_Toc223250508" w:history="1">
        <w:r w:rsidRPr="00E25B25">
          <w:rPr>
            <w:rStyle w:val="Hyperlink"/>
            <w:noProof/>
          </w:rPr>
          <w:t>Figure 2  General Curve of Bellows Force vs Deflection  (Figure 4.12 of EJMA Standards, 10</w:t>
        </w:r>
        <w:r w:rsidRPr="00E25B25">
          <w:rPr>
            <w:rStyle w:val="Hyperlink"/>
            <w:noProof/>
            <w:vertAlign w:val="superscript"/>
          </w:rPr>
          <w:t>th</w:t>
        </w:r>
        <w:r w:rsidRPr="00E25B25">
          <w:rPr>
            <w:rStyle w:val="Hyperlink"/>
            <w:noProof/>
          </w:rPr>
          <w:t xml:space="preserve"> edition)</w:t>
        </w:r>
        <w:r>
          <w:rPr>
            <w:noProof/>
            <w:webHidden/>
          </w:rPr>
          <w:tab/>
        </w:r>
        <w:r>
          <w:rPr>
            <w:noProof/>
            <w:webHidden/>
          </w:rPr>
          <w:fldChar w:fldCharType="begin"/>
        </w:r>
        <w:r>
          <w:rPr>
            <w:noProof/>
            <w:webHidden/>
          </w:rPr>
          <w:instrText xml:space="preserve"> PAGEREF _Toc223250508 \h </w:instrText>
        </w:r>
        <w:r>
          <w:rPr>
            <w:noProof/>
            <w:webHidden/>
          </w:rPr>
        </w:r>
        <w:r>
          <w:rPr>
            <w:noProof/>
            <w:webHidden/>
          </w:rPr>
          <w:fldChar w:fldCharType="separate"/>
        </w:r>
        <w:r>
          <w:rPr>
            <w:noProof/>
            <w:webHidden/>
          </w:rPr>
          <w:t>5</w:t>
        </w:r>
        <w:r>
          <w:rPr>
            <w:noProof/>
            <w:webHidden/>
          </w:rPr>
          <w:fldChar w:fldCharType="end"/>
        </w:r>
      </w:hyperlink>
    </w:p>
    <w:p w14:paraId="7CC834E1" w14:textId="56F7E06E" w:rsidR="00A6687D" w:rsidRDefault="00A6687D">
      <w:pPr>
        <w:pStyle w:val="TableofFigures"/>
        <w:tabs>
          <w:tab w:val="right" w:leader="dot" w:pos="9580"/>
        </w:tabs>
        <w:rPr>
          <w:rFonts w:asciiTheme="minorHAnsi" w:eastAsiaTheme="minorEastAsia" w:hAnsiTheme="minorHAnsi" w:cstheme="minorBidi"/>
          <w:i w:val="0"/>
          <w:iCs w:val="0"/>
          <w:noProof/>
          <w:kern w:val="2"/>
          <w14:ligatures w14:val="standardContextual"/>
        </w:rPr>
      </w:pPr>
      <w:hyperlink w:anchor="_Toc223250509" w:history="1">
        <w:r w:rsidRPr="00E25B25">
          <w:rPr>
            <w:rStyle w:val="Hyperlink"/>
            <w:noProof/>
          </w:rPr>
          <w:t>Figure 3 FEA calculation of axial spring rate</w:t>
        </w:r>
        <w:r>
          <w:rPr>
            <w:noProof/>
            <w:webHidden/>
          </w:rPr>
          <w:tab/>
        </w:r>
        <w:r>
          <w:rPr>
            <w:noProof/>
            <w:webHidden/>
          </w:rPr>
          <w:fldChar w:fldCharType="begin"/>
        </w:r>
        <w:r>
          <w:rPr>
            <w:noProof/>
            <w:webHidden/>
          </w:rPr>
          <w:instrText xml:space="preserve"> PAGEREF _Toc223250509 \h </w:instrText>
        </w:r>
        <w:r>
          <w:rPr>
            <w:noProof/>
            <w:webHidden/>
          </w:rPr>
        </w:r>
        <w:r>
          <w:rPr>
            <w:noProof/>
            <w:webHidden/>
          </w:rPr>
          <w:fldChar w:fldCharType="separate"/>
        </w:r>
        <w:r>
          <w:rPr>
            <w:noProof/>
            <w:webHidden/>
          </w:rPr>
          <w:t>7</w:t>
        </w:r>
        <w:r>
          <w:rPr>
            <w:noProof/>
            <w:webHidden/>
          </w:rPr>
          <w:fldChar w:fldCharType="end"/>
        </w:r>
      </w:hyperlink>
    </w:p>
    <w:p w14:paraId="7D22A8EF" w14:textId="27A1A708" w:rsidR="009877A1" w:rsidRDefault="000C165E" w:rsidP="009877A1">
      <w:r>
        <w:fldChar w:fldCharType="end"/>
      </w:r>
    </w:p>
    <w:p w14:paraId="35B7CB3E" w14:textId="77777777" w:rsidR="000C165E" w:rsidRPr="000C165E" w:rsidRDefault="000C165E" w:rsidP="0020427F">
      <w:pPr>
        <w:pStyle w:val="TOCHeading"/>
      </w:pPr>
      <w:r>
        <w:t>List of Tables</w:t>
      </w:r>
    </w:p>
    <w:p w14:paraId="479AEA6B" w14:textId="648C5B39" w:rsidR="00A6687D" w:rsidRDefault="00437496">
      <w:pPr>
        <w:pStyle w:val="TableofFigures"/>
        <w:tabs>
          <w:tab w:val="right" w:leader="dot" w:pos="9580"/>
        </w:tabs>
        <w:rPr>
          <w:rFonts w:asciiTheme="minorHAnsi" w:eastAsiaTheme="minorEastAsia" w:hAnsiTheme="minorHAnsi" w:cstheme="minorBidi"/>
          <w:i w:val="0"/>
          <w:iCs w:val="0"/>
          <w:noProof/>
          <w:kern w:val="2"/>
          <w14:ligatures w14:val="standardContextual"/>
        </w:rPr>
      </w:pPr>
      <w:r>
        <w:fldChar w:fldCharType="begin"/>
      </w:r>
      <w:r>
        <w:instrText xml:space="preserve"> TOC \h \z \c "Table" </w:instrText>
      </w:r>
      <w:r>
        <w:fldChar w:fldCharType="separate"/>
      </w:r>
      <w:hyperlink w:anchor="_Toc223250510" w:history="1">
        <w:r w:rsidR="00A6687D" w:rsidRPr="003620E8">
          <w:rPr>
            <w:rStyle w:val="Hyperlink"/>
            <w:noProof/>
          </w:rPr>
          <w:t>Table 1 Comparison of calculations of the theoretical, initial, elastic, axial spring rate</w:t>
        </w:r>
        <w:r w:rsidR="00A6687D">
          <w:rPr>
            <w:noProof/>
            <w:webHidden/>
          </w:rPr>
          <w:tab/>
        </w:r>
        <w:r w:rsidR="00A6687D">
          <w:rPr>
            <w:noProof/>
            <w:webHidden/>
          </w:rPr>
          <w:fldChar w:fldCharType="begin"/>
        </w:r>
        <w:r w:rsidR="00A6687D">
          <w:rPr>
            <w:noProof/>
            <w:webHidden/>
          </w:rPr>
          <w:instrText xml:space="preserve"> PAGEREF _Toc223250510 \h </w:instrText>
        </w:r>
        <w:r w:rsidR="00A6687D">
          <w:rPr>
            <w:noProof/>
            <w:webHidden/>
          </w:rPr>
        </w:r>
        <w:r w:rsidR="00A6687D">
          <w:rPr>
            <w:noProof/>
            <w:webHidden/>
          </w:rPr>
          <w:fldChar w:fldCharType="separate"/>
        </w:r>
        <w:r w:rsidR="00A6687D">
          <w:rPr>
            <w:noProof/>
            <w:webHidden/>
          </w:rPr>
          <w:t>6</w:t>
        </w:r>
        <w:r w:rsidR="00A6687D">
          <w:rPr>
            <w:noProof/>
            <w:webHidden/>
          </w:rPr>
          <w:fldChar w:fldCharType="end"/>
        </w:r>
      </w:hyperlink>
    </w:p>
    <w:p w14:paraId="0B07E25D" w14:textId="1D1FF7AB" w:rsidR="000C165E" w:rsidRDefault="00437496" w:rsidP="009877A1">
      <w:r>
        <w:rPr>
          <w:b/>
          <w:bCs/>
          <w:noProof/>
        </w:rPr>
        <w:fldChar w:fldCharType="end"/>
      </w:r>
    </w:p>
    <w:p w14:paraId="4883B551" w14:textId="77777777" w:rsidR="009877A1" w:rsidRDefault="009877A1">
      <w:pPr>
        <w:spacing w:before="0"/>
        <w:jc w:val="left"/>
      </w:pPr>
      <w:r>
        <w:br w:type="page"/>
      </w:r>
    </w:p>
    <w:p w14:paraId="7FCFD2B7" w14:textId="77777777" w:rsidR="009877A1" w:rsidRPr="009877A1" w:rsidRDefault="009877A1" w:rsidP="009877A1"/>
    <w:p w14:paraId="62D3C511" w14:textId="77777777" w:rsidR="005F48B2" w:rsidRPr="0020427F" w:rsidRDefault="005F48B2" w:rsidP="0020427F">
      <w:pPr>
        <w:pStyle w:val="Heading1"/>
      </w:pPr>
      <w:bookmarkStart w:id="0" w:name="_Ref93329658"/>
      <w:bookmarkStart w:id="1" w:name="_Toc223250495"/>
      <w:r w:rsidRPr="0020427F">
        <w:t>Introduction</w:t>
      </w:r>
      <w:bookmarkEnd w:id="0"/>
      <w:bookmarkEnd w:id="1"/>
    </w:p>
    <w:p w14:paraId="709BC0B4" w14:textId="1B525430" w:rsidR="009D7953" w:rsidRDefault="00B45723" w:rsidP="00DE6E2C">
      <w:r>
        <w:t xml:space="preserve">Reference </w:t>
      </w:r>
      <w:r w:rsidR="00E01F4C">
        <w:t xml:space="preserve">Robert Scofield’s measurements and Fabrice Matichard’s analysis and the </w:t>
      </w:r>
      <w:proofErr w:type="gramStart"/>
      <w:r w:rsidR="00E01F4C">
        <w:t>discrepancy.</w:t>
      </w:r>
      <w:r w:rsidR="00713BE3">
        <w:t>.</w:t>
      </w:r>
      <w:proofErr w:type="gramEnd"/>
      <w:r w:rsidR="00F37883">
        <w:t xml:space="preserve"> </w:t>
      </w:r>
    </w:p>
    <w:p w14:paraId="2177C581" w14:textId="779B81F3" w:rsidR="00C72BA5" w:rsidRDefault="001E62BD" w:rsidP="00C049D0">
      <w:pPr>
        <w:pStyle w:val="Heading1"/>
      </w:pPr>
      <w:bookmarkStart w:id="2" w:name="_Toc223250496"/>
      <w:r>
        <w:t>Beamtube slab compliance</w:t>
      </w:r>
      <w:bookmarkEnd w:id="2"/>
    </w:p>
    <w:p w14:paraId="46CDFABF" w14:textId="666458D6" w:rsidR="001E62BD" w:rsidRDefault="00B72F93" w:rsidP="001E62BD">
      <w:r>
        <w:t xml:space="preserve">The boundary conditions for the </w:t>
      </w:r>
      <w:r w:rsidR="005D5C21">
        <w:t xml:space="preserve">finite element model in </w:t>
      </w:r>
      <w:r w:rsidR="00130964">
        <w:t>LIGO-T1400698 was for the bases</w:t>
      </w:r>
      <w:r w:rsidR="00BD54E7">
        <w:t xml:space="preserve"> (bottom faces)</w:t>
      </w:r>
      <w:r w:rsidR="00130964">
        <w:t xml:space="preserve"> of the </w:t>
      </w:r>
      <w:r w:rsidR="00BD54E7">
        <w:t>F</w:t>
      </w:r>
      <w:r w:rsidR="00130964">
        <w:t xml:space="preserve">ixed </w:t>
      </w:r>
      <w:r w:rsidR="00BD54E7">
        <w:t xml:space="preserve">Support </w:t>
      </w:r>
      <w:r w:rsidR="00130964">
        <w:t xml:space="preserve">and </w:t>
      </w:r>
      <w:r w:rsidR="00BD54E7">
        <w:t>G</w:t>
      </w:r>
      <w:r w:rsidR="00BA006A">
        <w:t xml:space="preserve">uided </w:t>
      </w:r>
      <w:r w:rsidR="00BD54E7">
        <w:t>S</w:t>
      </w:r>
      <w:r w:rsidR="00BA006A">
        <w:t xml:space="preserve">upport to the </w:t>
      </w:r>
      <w:r w:rsidR="007C3831">
        <w:t xml:space="preserve">clamped (fixed). These bases are in fact bolted to the cement slab which rests </w:t>
      </w:r>
      <w:r w:rsidR="00B95B4F">
        <w:t>upon the ground.</w:t>
      </w:r>
    </w:p>
    <w:p w14:paraId="4AD4961E" w14:textId="28939896" w:rsidR="00FF2B9B" w:rsidRDefault="00FF2B9B" w:rsidP="001E62BD">
      <w:r>
        <w:t xml:space="preserve">The </w:t>
      </w:r>
      <w:r w:rsidR="0081748C">
        <w:t>beam</w:t>
      </w:r>
      <w:r w:rsidR="00F14E99">
        <w:t xml:space="preserve"> </w:t>
      </w:r>
      <w:r w:rsidR="0081748C">
        <w:t xml:space="preserve">tube </w:t>
      </w:r>
      <w:r w:rsidR="00A1156E">
        <w:t xml:space="preserve">supports are anchored with </w:t>
      </w:r>
      <w:r w:rsidR="007D69D8">
        <w:t xml:space="preserve">8 Hilti expansion anchors </w:t>
      </w:r>
      <w:r w:rsidR="00780512">
        <w:t>(Hilti KB II 5</w:t>
      </w:r>
      <w:r w:rsidR="009C5F52">
        <w:t>/</w:t>
      </w:r>
      <w:r w:rsidR="00780512">
        <w:t>8-6</w:t>
      </w:r>
      <w:r w:rsidR="002C1633">
        <w:t xml:space="preserve"> carbon steel, zinc </w:t>
      </w:r>
      <w:r w:rsidR="00C05AC6">
        <w:t>plated</w:t>
      </w:r>
      <w:r w:rsidR="00780512">
        <w:t xml:space="preserve">) with </w:t>
      </w:r>
      <w:proofErr w:type="gramStart"/>
      <w:r w:rsidR="00780512">
        <w:t>4 inch</w:t>
      </w:r>
      <w:proofErr w:type="gramEnd"/>
      <w:r w:rsidR="00780512">
        <w:t xml:space="preserve"> embedment</w:t>
      </w:r>
      <w:r w:rsidR="0052489D">
        <w:t xml:space="preserve"> into the </w:t>
      </w:r>
      <w:r w:rsidR="0081748C">
        <w:t>concrete slab</w:t>
      </w:r>
      <w:r w:rsidR="001C451F">
        <w:t xml:space="preserve"> (</w:t>
      </w:r>
      <w:r w:rsidR="001C451F">
        <w:fldChar w:fldCharType="begin"/>
      </w:r>
      <w:r w:rsidR="001C451F">
        <w:instrText xml:space="preserve"> REF _Ref212630871 \h </w:instrText>
      </w:r>
      <w:r w:rsidR="001C451F">
        <w:fldChar w:fldCharType="separate"/>
      </w:r>
      <w:r w:rsidR="00A6687D">
        <w:t xml:space="preserve">Figure </w:t>
      </w:r>
      <w:r w:rsidR="00A6687D">
        <w:rPr>
          <w:noProof/>
        </w:rPr>
        <w:t>1</w:t>
      </w:r>
      <w:r w:rsidR="001C451F">
        <w:fldChar w:fldCharType="end"/>
      </w:r>
      <w:r w:rsidR="001C451F">
        <w:t>)</w:t>
      </w:r>
      <w:r w:rsidR="0015337E">
        <w:t>.</w:t>
      </w:r>
      <w:r w:rsidR="00706B3A">
        <w:t xml:space="preserve"> </w:t>
      </w:r>
    </w:p>
    <w:tbl>
      <w:tblPr>
        <w:tblStyle w:val="TableGrid"/>
        <w:tblW w:w="0" w:type="auto"/>
        <w:tblLayout w:type="fixed"/>
        <w:tblLook w:val="04A0" w:firstRow="1" w:lastRow="0" w:firstColumn="1" w:lastColumn="0" w:noHBand="0" w:noVBand="1"/>
      </w:tblPr>
      <w:tblGrid>
        <w:gridCol w:w="5935"/>
        <w:gridCol w:w="3510"/>
      </w:tblGrid>
      <w:tr w:rsidR="00E3347A" w14:paraId="0BE24505" w14:textId="77777777" w:rsidTr="00B11E77">
        <w:tc>
          <w:tcPr>
            <w:tcW w:w="5935" w:type="dxa"/>
          </w:tcPr>
          <w:p w14:paraId="0B3666EB" w14:textId="77777777" w:rsidR="001C3822" w:rsidRDefault="00E3347A" w:rsidP="001E62BD">
            <w:r>
              <w:rPr>
                <w:noProof/>
              </w:rPr>
              <w:drawing>
                <wp:inline distT="0" distB="0" distL="0" distR="0" wp14:anchorId="316509AF" wp14:editId="443C6F22">
                  <wp:extent cx="3582549" cy="1677335"/>
                  <wp:effectExtent l="0" t="0" r="0" b="0"/>
                  <wp:docPr id="532333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4573" cy="1692329"/>
                          </a:xfrm>
                          <a:prstGeom prst="rect">
                            <a:avLst/>
                          </a:prstGeom>
                          <a:noFill/>
                          <a:ln>
                            <a:noFill/>
                          </a:ln>
                        </pic:spPr>
                      </pic:pic>
                    </a:graphicData>
                  </a:graphic>
                </wp:inline>
              </w:drawing>
            </w:r>
          </w:p>
          <w:p w14:paraId="25D6AA35" w14:textId="1A0E09F5" w:rsidR="00E3347A" w:rsidRDefault="00602FB5" w:rsidP="001E62BD">
            <w:r>
              <w:t>LIGO-D961240-C</w:t>
            </w:r>
          </w:p>
        </w:tc>
        <w:tc>
          <w:tcPr>
            <w:tcW w:w="3510" w:type="dxa"/>
          </w:tcPr>
          <w:p w14:paraId="5D2AB451" w14:textId="77777777" w:rsidR="001C3822" w:rsidRDefault="007469FF" w:rsidP="001E62BD">
            <w:r>
              <w:rPr>
                <w:noProof/>
              </w:rPr>
              <w:drawing>
                <wp:inline distT="0" distB="0" distL="0" distR="0" wp14:anchorId="6FF9E333" wp14:editId="5D805141">
                  <wp:extent cx="2029439" cy="1897894"/>
                  <wp:effectExtent l="0" t="0" r="9525" b="7620"/>
                  <wp:docPr id="542416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0976" cy="1918035"/>
                          </a:xfrm>
                          <a:prstGeom prst="rect">
                            <a:avLst/>
                          </a:prstGeom>
                          <a:noFill/>
                          <a:ln>
                            <a:noFill/>
                          </a:ln>
                        </pic:spPr>
                      </pic:pic>
                    </a:graphicData>
                  </a:graphic>
                </wp:inline>
              </w:drawing>
            </w:r>
          </w:p>
          <w:p w14:paraId="374C799D" w14:textId="56C531B1" w:rsidR="00602FB5" w:rsidRDefault="00602FB5" w:rsidP="001E62BD">
            <w:r>
              <w:t>LIGO-</w:t>
            </w:r>
            <w:r w:rsidR="00EE6E2C">
              <w:t>D950037-10-B</w:t>
            </w:r>
          </w:p>
        </w:tc>
      </w:tr>
    </w:tbl>
    <w:p w14:paraId="4050529D" w14:textId="46740217" w:rsidR="0081748C" w:rsidRDefault="00F12BAA" w:rsidP="00F12BAA">
      <w:pPr>
        <w:pStyle w:val="Caption"/>
      </w:pPr>
      <w:bookmarkStart w:id="3" w:name="_Ref212630871"/>
      <w:bookmarkStart w:id="4" w:name="_Toc223250507"/>
      <w:r>
        <w:t xml:space="preserve">Figure </w:t>
      </w:r>
      <w:r>
        <w:fldChar w:fldCharType="begin"/>
      </w:r>
      <w:r>
        <w:instrText xml:space="preserve"> SEQ Figure \* ARABIC </w:instrText>
      </w:r>
      <w:r>
        <w:fldChar w:fldCharType="separate"/>
      </w:r>
      <w:r w:rsidR="00A6687D">
        <w:rPr>
          <w:noProof/>
        </w:rPr>
        <w:t>1</w:t>
      </w:r>
      <w:r>
        <w:rPr>
          <w:noProof/>
        </w:rPr>
        <w:fldChar w:fldCharType="end"/>
      </w:r>
      <w:bookmarkEnd w:id="3"/>
      <w:r>
        <w:t xml:space="preserve"> </w:t>
      </w:r>
      <w:r w:rsidR="00F14E99">
        <w:t>Beam</w:t>
      </w:r>
      <w:r w:rsidR="001C451F">
        <w:t xml:space="preserve"> </w:t>
      </w:r>
      <w:r w:rsidR="00F14E99">
        <w:t>Tube Slab</w:t>
      </w:r>
      <w:bookmarkEnd w:id="4"/>
    </w:p>
    <w:p w14:paraId="035C913C" w14:textId="5A47AD38" w:rsidR="001C451F" w:rsidRDefault="001C451F" w:rsidP="001C451F">
      <w:r>
        <w:t>Hilti product literature</w:t>
      </w:r>
      <w:r>
        <w:rPr>
          <w:rStyle w:val="FootnoteReference"/>
        </w:rPr>
        <w:footnoteReference w:id="2"/>
      </w:r>
      <w:r>
        <w:t xml:space="preserve"> gives the pull-out and shear strength of these fasteners in concrete (cracked or uncracked)</w:t>
      </w:r>
      <w:r w:rsidR="002B4468">
        <w:t>. The</w:t>
      </w:r>
      <w:r>
        <w:t xml:space="preserve"> stiffness of these connections</w:t>
      </w:r>
      <w:r w:rsidR="002B4468">
        <w:t xml:space="preserve"> to the concrete slab …</w:t>
      </w:r>
    </w:p>
    <w:tbl>
      <w:tblPr>
        <w:tblStyle w:val="TableGrid"/>
        <w:tblW w:w="0" w:type="auto"/>
        <w:tblLook w:val="04A0" w:firstRow="1" w:lastRow="0" w:firstColumn="1" w:lastColumn="0" w:noHBand="0" w:noVBand="1"/>
      </w:tblPr>
      <w:tblGrid>
        <w:gridCol w:w="4236"/>
        <w:gridCol w:w="2790"/>
      </w:tblGrid>
      <w:tr w:rsidR="00F23A25" w14:paraId="04D72DBD" w14:textId="77777777" w:rsidTr="00334675">
        <w:tc>
          <w:tcPr>
            <w:tcW w:w="4225" w:type="dxa"/>
          </w:tcPr>
          <w:p w14:paraId="0CA75C5C" w14:textId="57BB672B" w:rsidR="00F23A25" w:rsidRDefault="003E27B0" w:rsidP="001C451F">
            <w:r w:rsidRPr="003E27B0">
              <w:rPr>
                <w:noProof/>
              </w:rPr>
              <w:drawing>
                <wp:inline distT="0" distB="0" distL="0" distR="0" wp14:anchorId="4B71B7CF" wp14:editId="076D9642">
                  <wp:extent cx="2544052" cy="1309439"/>
                  <wp:effectExtent l="0" t="0" r="8890" b="5080"/>
                  <wp:docPr id="379812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12728" name=""/>
                          <pic:cNvPicPr/>
                        </pic:nvPicPr>
                        <pic:blipFill>
                          <a:blip r:embed="rId13"/>
                          <a:stretch>
                            <a:fillRect/>
                          </a:stretch>
                        </pic:blipFill>
                        <pic:spPr>
                          <a:xfrm>
                            <a:off x="0" y="0"/>
                            <a:ext cx="2555176" cy="1315165"/>
                          </a:xfrm>
                          <a:prstGeom prst="rect">
                            <a:avLst/>
                          </a:prstGeom>
                        </pic:spPr>
                      </pic:pic>
                    </a:graphicData>
                  </a:graphic>
                </wp:inline>
              </w:drawing>
            </w:r>
          </w:p>
        </w:tc>
        <w:tc>
          <w:tcPr>
            <w:tcW w:w="2790" w:type="dxa"/>
          </w:tcPr>
          <w:p w14:paraId="5E9CFB85" w14:textId="10DC5AE7" w:rsidR="00F23A25" w:rsidRDefault="00334675" w:rsidP="001C451F">
            <w:proofErr w:type="spellStart"/>
            <w:r>
              <w:t>h</w:t>
            </w:r>
            <w:r w:rsidR="001B2CF8" w:rsidRPr="009A118A">
              <w:rPr>
                <w:vertAlign w:val="subscript"/>
              </w:rPr>
              <w:t>ef</w:t>
            </w:r>
            <w:proofErr w:type="spellEnd"/>
            <w:r w:rsidR="001B2CF8">
              <w:t xml:space="preserve"> = 4 in (102 mm)</w:t>
            </w:r>
          </w:p>
          <w:p w14:paraId="0B8EEAED" w14:textId="141A3C1B" w:rsidR="001B2CF8" w:rsidRDefault="00334675" w:rsidP="001C451F">
            <w:r>
              <w:t>d</w:t>
            </w:r>
            <w:r w:rsidR="00822F7F" w:rsidRPr="009A118A">
              <w:rPr>
                <w:vertAlign w:val="subscript"/>
              </w:rPr>
              <w:t>h</w:t>
            </w:r>
            <w:r w:rsidR="00822F7F">
              <w:t xml:space="preserve"> = 5/8 in (</w:t>
            </w:r>
            <w:r w:rsidR="00D62487">
              <w:t>15.875 mm)</w:t>
            </w:r>
          </w:p>
        </w:tc>
      </w:tr>
    </w:tbl>
    <w:p w14:paraId="59E1588B" w14:textId="77777777" w:rsidR="000928C7" w:rsidRPr="001C451F" w:rsidRDefault="000928C7" w:rsidP="001C451F"/>
    <w:p w14:paraId="381149E4" w14:textId="1C91D3D1" w:rsidR="00C049D0" w:rsidRDefault="00B05C66" w:rsidP="00C049D0">
      <w:pPr>
        <w:pStyle w:val="Heading1"/>
      </w:pPr>
      <w:bookmarkStart w:id="5" w:name="_Toc223250497"/>
      <w:r>
        <w:t>Expansion joint spring rate</w:t>
      </w:r>
      <w:r w:rsidR="002A7087">
        <w:t>s</w:t>
      </w:r>
      <w:bookmarkEnd w:id="5"/>
    </w:p>
    <w:p w14:paraId="18E979E4" w14:textId="6620AD1D" w:rsidR="00124521" w:rsidRDefault="00A31BA9" w:rsidP="00C049D0">
      <w:r>
        <w:t>EJMA</w:t>
      </w:r>
      <w:r w:rsidR="00FA1E4F">
        <w:t>.</w:t>
      </w:r>
    </w:p>
    <w:p w14:paraId="0A416956" w14:textId="098443E4" w:rsidR="00C049D0" w:rsidRDefault="00C049D0" w:rsidP="00475FF2">
      <w:pPr>
        <w:pStyle w:val="Heading2"/>
      </w:pPr>
      <w:bookmarkStart w:id="6" w:name="_Toc44668391"/>
      <w:bookmarkStart w:id="7" w:name="_Ref212551351"/>
      <w:bookmarkStart w:id="8" w:name="_Toc223250498"/>
      <w:r>
        <w:lastRenderedPageBreak/>
        <w:t xml:space="preserve">EJMA </w:t>
      </w:r>
      <w:r w:rsidR="00770A77">
        <w:t>g</w:t>
      </w:r>
      <w:r>
        <w:t>uidance</w:t>
      </w:r>
      <w:bookmarkEnd w:id="6"/>
      <w:r w:rsidR="00770A77">
        <w:t xml:space="preserve"> regarding axial spring rate</w:t>
      </w:r>
      <w:bookmarkEnd w:id="7"/>
      <w:bookmarkEnd w:id="8"/>
    </w:p>
    <w:p w14:paraId="402532CF" w14:textId="700A9F1B" w:rsidR="008F43DF" w:rsidRDefault="00C049D0" w:rsidP="008F43DF">
      <w:r>
        <w:t>The guidelines from the Expansion Joint Manufacturers Association</w:t>
      </w:r>
      <w:bookmarkStart w:id="9" w:name="_Ref212543455"/>
      <w:r>
        <w:rPr>
          <w:rStyle w:val="FootnoteReference"/>
        </w:rPr>
        <w:footnoteReference w:id="3"/>
      </w:r>
      <w:bookmarkEnd w:id="9"/>
      <w:r w:rsidR="006B42C4">
        <w:t>,</w:t>
      </w:r>
      <w:r w:rsidR="006B42C4">
        <w:rPr>
          <w:rStyle w:val="FootnoteReference"/>
        </w:rPr>
        <w:footnoteReference w:id="4"/>
      </w:r>
      <w:r w:rsidR="008F43DF">
        <w:t xml:space="preserve"> states that </w:t>
      </w:r>
      <w:r w:rsidR="003A0613">
        <w:t>t</w:t>
      </w:r>
      <w:r w:rsidR="008F43DF">
        <w:t xml:space="preserve">he curve of </w:t>
      </w:r>
      <w:r w:rsidR="00777454">
        <w:t xml:space="preserve">axial </w:t>
      </w:r>
      <w:r w:rsidR="008F43DF">
        <w:t>force vs.</w:t>
      </w:r>
      <w:r w:rsidR="003A0613">
        <w:t xml:space="preserve"> </w:t>
      </w:r>
      <w:r w:rsidR="00777454">
        <w:t xml:space="preserve">axial </w:t>
      </w:r>
      <w:r w:rsidR="008F43DF">
        <w:t>deflection for most bellows</w:t>
      </w:r>
      <w:r w:rsidR="003A0613">
        <w:t xml:space="preserve"> extends</w:t>
      </w:r>
      <w:r w:rsidR="008F43DF">
        <w:t xml:space="preserve"> into the plastic range </w:t>
      </w:r>
      <w:r w:rsidR="00F045EB">
        <w:t>(</w:t>
      </w:r>
      <w:r w:rsidR="008F43DF">
        <w:t>as</w:t>
      </w:r>
      <w:r w:rsidR="00F045EB">
        <w:t xml:space="preserve"> </w:t>
      </w:r>
      <w:r w:rsidR="008F43DF">
        <w:t xml:space="preserve">shown by the line </w:t>
      </w:r>
      <w:r w:rsidR="00164A85">
        <w:t>with upward facing arrows</w:t>
      </w:r>
      <w:r w:rsidR="00D432EC">
        <w:t xml:space="preserve"> </w:t>
      </w:r>
      <w:r w:rsidR="008F43DF">
        <w:t xml:space="preserve">in </w:t>
      </w:r>
      <w:r w:rsidR="00D432EC">
        <w:fldChar w:fldCharType="begin"/>
      </w:r>
      <w:r w:rsidR="00D432EC">
        <w:instrText xml:space="preserve"> REF _Ref28955752 \h </w:instrText>
      </w:r>
      <w:r w:rsidR="00D432EC">
        <w:fldChar w:fldCharType="separate"/>
      </w:r>
      <w:r w:rsidR="00A6687D">
        <w:t xml:space="preserve">Figure </w:t>
      </w:r>
      <w:r w:rsidR="00A6687D">
        <w:rPr>
          <w:noProof/>
        </w:rPr>
        <w:t>2</w:t>
      </w:r>
      <w:r w:rsidR="00D432EC">
        <w:fldChar w:fldCharType="end"/>
      </w:r>
      <w:r w:rsidR="00D432EC">
        <w:t>).</w:t>
      </w:r>
      <w:r w:rsidR="008F43DF">
        <w:t xml:space="preserve"> The </w:t>
      </w:r>
      <w:r w:rsidR="0031771D">
        <w:t>s</w:t>
      </w:r>
      <w:r w:rsidR="008F43DF">
        <w:t>traight</w:t>
      </w:r>
      <w:r w:rsidR="0031771D">
        <w:t xml:space="preserve"> portion of this curve (marked “A”)</w:t>
      </w:r>
      <w:r w:rsidR="003B7543">
        <w:t xml:space="preserve"> is the initial elastic </w:t>
      </w:r>
      <w:r w:rsidR="0008181D">
        <w:t>response,</w:t>
      </w:r>
      <w:r w:rsidR="003B7543">
        <w:t xml:space="preserve"> and its slope is the </w:t>
      </w:r>
      <w:r w:rsidR="008A08F4">
        <w:t xml:space="preserve">initial (first stroke) elastic spring rate. </w:t>
      </w:r>
      <w:r w:rsidR="00D01F33">
        <w:t xml:space="preserve">The initial elastic </w:t>
      </w:r>
      <w:r w:rsidR="0008181D">
        <w:t xml:space="preserve">spring rate </w:t>
      </w:r>
      <w:r w:rsidR="00D01F33">
        <w:t xml:space="preserve">value </w:t>
      </w:r>
      <w:r w:rsidR="00EF2B24">
        <w:t>(f</w:t>
      </w:r>
      <w:r w:rsidR="00EF2B24" w:rsidRPr="00EF2B24">
        <w:rPr>
          <w:vertAlign w:val="subscript"/>
        </w:rPr>
        <w:t>i</w:t>
      </w:r>
      <w:r w:rsidR="00EF2B24">
        <w:t xml:space="preserve">) </w:t>
      </w:r>
      <w:r w:rsidR="00D01F33">
        <w:t>can be determined analytically with reasonable accuracy from</w:t>
      </w:r>
      <w:r w:rsidR="0008181D">
        <w:t xml:space="preserve"> </w:t>
      </w:r>
      <w:r w:rsidR="00D01F33">
        <w:t>equations based on elastic theory</w:t>
      </w:r>
      <w:r w:rsidR="0008181D">
        <w:t xml:space="preserve"> or from a finite element analysis.</w:t>
      </w:r>
    </w:p>
    <w:p w14:paraId="3E4DDB6A" w14:textId="03630C95" w:rsidR="008F43DF" w:rsidRDefault="008F43DF" w:rsidP="008F43DF">
      <w:r>
        <w:t xml:space="preserve">When the </w:t>
      </w:r>
      <w:r w:rsidR="006F661A">
        <w:t xml:space="preserve">axial </w:t>
      </w:r>
      <w:r>
        <w:t>force is released, the curve again becomes linear until the</w:t>
      </w:r>
      <w:r w:rsidR="00895ED8">
        <w:t xml:space="preserve"> </w:t>
      </w:r>
      <w:r>
        <w:t>applied force is zero at which point the residual deflection of the bellows still has</w:t>
      </w:r>
      <w:r w:rsidR="00895ED8">
        <w:t xml:space="preserve"> </w:t>
      </w:r>
      <w:r>
        <w:t>a positive value. To return the bellows to its initial position, a restoring force must</w:t>
      </w:r>
      <w:r w:rsidR="00895ED8">
        <w:t xml:space="preserve"> </w:t>
      </w:r>
      <w:r>
        <w:t xml:space="preserve">be applied in the opposite direction </w:t>
      </w:r>
      <w:r w:rsidR="00895ED8">
        <w:t>(</w:t>
      </w:r>
      <w:r>
        <w:t xml:space="preserve">as shown by the curve </w:t>
      </w:r>
      <w:r w:rsidR="00895ED8">
        <w:t xml:space="preserve">with downward facing arrows in </w:t>
      </w:r>
      <w:r w:rsidR="00895ED8">
        <w:fldChar w:fldCharType="begin"/>
      </w:r>
      <w:r w:rsidR="00895ED8">
        <w:instrText xml:space="preserve"> REF _Ref28955752 \h </w:instrText>
      </w:r>
      <w:r w:rsidR="00895ED8">
        <w:fldChar w:fldCharType="separate"/>
      </w:r>
      <w:r w:rsidR="00A6687D">
        <w:t xml:space="preserve">Figure </w:t>
      </w:r>
      <w:r w:rsidR="00A6687D">
        <w:rPr>
          <w:noProof/>
        </w:rPr>
        <w:t>2</w:t>
      </w:r>
      <w:r w:rsidR="00895ED8">
        <w:fldChar w:fldCharType="end"/>
      </w:r>
      <w:r w:rsidR="00895ED8">
        <w:t>).</w:t>
      </w:r>
    </w:p>
    <w:p w14:paraId="0A72C95C" w14:textId="073C2E79" w:rsidR="00C049D0" w:rsidRDefault="008F43DF" w:rsidP="008A4920">
      <w:r>
        <w:t>Lines B and C</w:t>
      </w:r>
      <w:r w:rsidR="006D5781">
        <w:t xml:space="preserve"> in </w:t>
      </w:r>
      <w:r w:rsidR="006D5781">
        <w:fldChar w:fldCharType="begin"/>
      </w:r>
      <w:r w:rsidR="006D5781">
        <w:instrText xml:space="preserve"> REF _Ref28955752 \h </w:instrText>
      </w:r>
      <w:r w:rsidR="006D5781">
        <w:fldChar w:fldCharType="separate"/>
      </w:r>
      <w:r w:rsidR="00A6687D">
        <w:t xml:space="preserve">Figure </w:t>
      </w:r>
      <w:r w:rsidR="00A6687D">
        <w:rPr>
          <w:noProof/>
        </w:rPr>
        <w:t>2</w:t>
      </w:r>
      <w:r w:rsidR="006D5781">
        <w:fldChar w:fldCharType="end"/>
      </w:r>
      <w:r>
        <w:t xml:space="preserve"> represent working spring rates</w:t>
      </w:r>
      <w:r w:rsidR="006D5781">
        <w:t xml:space="preserve"> (</w:t>
      </w:r>
      <w:proofErr w:type="spellStart"/>
      <w:r w:rsidR="00AC7C89">
        <w:t>f</w:t>
      </w:r>
      <w:r w:rsidR="006D5781" w:rsidRPr="006D5781">
        <w:rPr>
          <w:vertAlign w:val="subscript"/>
        </w:rPr>
        <w:t>w</w:t>
      </w:r>
      <w:proofErr w:type="spellEnd"/>
      <w:r w:rsidR="006D5781">
        <w:t>)</w:t>
      </w:r>
      <w:r>
        <w:t xml:space="preserve"> for bellows with operating deflections in the plastic range.</w:t>
      </w:r>
      <w:r w:rsidR="00DF0A12">
        <w:t xml:space="preserve"> </w:t>
      </w:r>
      <w:r w:rsidR="009F6F55">
        <w:t>T</w:t>
      </w:r>
      <w:r w:rsidR="00E619C2">
        <w:t xml:space="preserve">he working spring rate </w:t>
      </w:r>
      <w:r w:rsidR="00574C6F">
        <w:t xml:space="preserve">can be considerably </w:t>
      </w:r>
      <w:r w:rsidR="00031DC7">
        <w:t>lower</w:t>
      </w:r>
      <w:r w:rsidR="009F6F55">
        <w:t xml:space="preserve"> than the initial elastic spring rate.</w:t>
      </w:r>
      <w:r w:rsidR="00196619">
        <w:t xml:space="preserve"> Line B (drawn from the origin to the point of maximum force and deflection) is used as the bellows working spring rate</w:t>
      </w:r>
      <w:r w:rsidR="00D96637">
        <w:t xml:space="preserve"> (</w:t>
      </w:r>
      <w:proofErr w:type="spellStart"/>
      <w:r w:rsidR="00AC7C89">
        <w:t>f</w:t>
      </w:r>
      <w:r w:rsidR="00AC7C89" w:rsidRPr="006D5781">
        <w:rPr>
          <w:vertAlign w:val="subscript"/>
        </w:rPr>
        <w:t>w</w:t>
      </w:r>
      <w:proofErr w:type="spellEnd"/>
      <w:r w:rsidR="00D96637">
        <w:t>)</w:t>
      </w:r>
      <w:r w:rsidR="00196619">
        <w:t xml:space="preserve"> but has the disadvantage of underestimating the actual</w:t>
      </w:r>
      <w:r w:rsidR="00D96637">
        <w:t xml:space="preserve"> </w:t>
      </w:r>
      <w:r w:rsidR="00196619">
        <w:t>force over the full range.</w:t>
      </w:r>
      <w:r w:rsidR="008A4920">
        <w:t xml:space="preserve"> Line C (drawn from the point of maximum force and deflection to the value of the restoring force required to return the bellows to zero deflection) becomes line C' when transferred to the origin. A working spring rate based </w:t>
      </w:r>
      <w:proofErr w:type="gramStart"/>
      <w:r w:rsidR="008A4920">
        <w:t>on line</w:t>
      </w:r>
      <w:proofErr w:type="gramEnd"/>
      <w:r w:rsidR="008A4920">
        <w:t xml:space="preserve"> C' can be used. This reduces the discrepancy between the indicated and true values although the difference can still be significant.</w:t>
      </w:r>
    </w:p>
    <w:p w14:paraId="265D646A" w14:textId="77777777" w:rsidR="00E162B6" w:rsidRDefault="00E162B6" w:rsidP="00E162B6">
      <w:r w:rsidRPr="00DE144B">
        <w:rPr>
          <w:noProof/>
        </w:rPr>
        <w:lastRenderedPageBreak/>
        <w:drawing>
          <wp:inline distT="0" distB="0" distL="0" distR="0" wp14:anchorId="65A5A2FF" wp14:editId="1E6AEF0C">
            <wp:extent cx="6089650" cy="4584065"/>
            <wp:effectExtent l="0" t="0" r="6350" b="6985"/>
            <wp:docPr id="1531916567"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16567" name="Picture 1" descr="A diagram of a graph&#10;&#10;AI-generated content may be incorrect."/>
                    <pic:cNvPicPr/>
                  </pic:nvPicPr>
                  <pic:blipFill>
                    <a:blip r:embed="rId14"/>
                    <a:stretch>
                      <a:fillRect/>
                    </a:stretch>
                  </pic:blipFill>
                  <pic:spPr>
                    <a:xfrm>
                      <a:off x="0" y="0"/>
                      <a:ext cx="6089650" cy="4584065"/>
                    </a:xfrm>
                    <a:prstGeom prst="rect">
                      <a:avLst/>
                    </a:prstGeom>
                  </pic:spPr>
                </pic:pic>
              </a:graphicData>
            </a:graphic>
          </wp:inline>
        </w:drawing>
      </w:r>
    </w:p>
    <w:p w14:paraId="67E209FA" w14:textId="0005AB0E" w:rsidR="00E162B6" w:rsidRDefault="00E162B6" w:rsidP="00E162B6">
      <w:pPr>
        <w:pStyle w:val="Caption"/>
        <w:jc w:val="left"/>
      </w:pPr>
      <w:bookmarkStart w:id="10" w:name="_Ref28955752"/>
      <w:bookmarkStart w:id="11" w:name="_Toc223250508"/>
      <w:r>
        <w:t xml:space="preserve">Figure </w:t>
      </w:r>
      <w:r w:rsidR="00F12BAA">
        <w:fldChar w:fldCharType="begin"/>
      </w:r>
      <w:r w:rsidR="00F12BAA">
        <w:instrText xml:space="preserve"> SEQ Figure \* ARABIC </w:instrText>
      </w:r>
      <w:r w:rsidR="00F12BAA">
        <w:fldChar w:fldCharType="separate"/>
      </w:r>
      <w:r w:rsidR="00A6687D">
        <w:rPr>
          <w:noProof/>
        </w:rPr>
        <w:t>2</w:t>
      </w:r>
      <w:r w:rsidR="00F12BAA">
        <w:rPr>
          <w:noProof/>
        </w:rPr>
        <w:fldChar w:fldCharType="end"/>
      </w:r>
      <w:bookmarkEnd w:id="10"/>
      <w:r>
        <w:t xml:space="preserve">  General Curve of Bellows Force vs Deflection </w:t>
      </w:r>
      <w:r>
        <w:br/>
        <w:t>(Figure 4.12 of EJMA Standards, 10</w:t>
      </w:r>
      <w:r w:rsidRPr="0018766A">
        <w:rPr>
          <w:vertAlign w:val="superscript"/>
        </w:rPr>
        <w:t>th</w:t>
      </w:r>
      <w:r>
        <w:t xml:space="preserve"> edition)</w:t>
      </w:r>
      <w:bookmarkEnd w:id="11"/>
    </w:p>
    <w:p w14:paraId="1BD71C17" w14:textId="77777777" w:rsidR="00E162B6" w:rsidRDefault="00E162B6" w:rsidP="008A4920"/>
    <w:p w14:paraId="01CB964B" w14:textId="01ED07A8" w:rsidR="002610D1" w:rsidRDefault="002610D1" w:rsidP="008A4920">
      <w:r>
        <w:t xml:space="preserve">For an unreinforced, cylindrical expansion joint (bellows), </w:t>
      </w:r>
      <w:r w:rsidR="00072FF0">
        <w:t xml:space="preserve">the </w:t>
      </w:r>
      <w:r w:rsidR="00CC5F70">
        <w:t>theoretical initial elastic spring rate per convolution</w:t>
      </w:r>
      <w:r w:rsidR="005B073B">
        <w:rPr>
          <w:rStyle w:val="FootnoteReference"/>
        </w:rPr>
        <w:footnoteReference w:id="5"/>
      </w:r>
      <w:r w:rsidR="00CC5F70">
        <w:t xml:space="preserve"> is:</w:t>
      </w:r>
    </w:p>
    <w:p w14:paraId="25053C97" w14:textId="7B1F698C" w:rsidR="00FD1A32" w:rsidRPr="00411215" w:rsidRDefault="00000000" w:rsidP="008A4920">
      <m:oMathPara>
        <m:oMath>
          <m:sSub>
            <m:sSubPr>
              <m:ctrlPr>
                <w:rPr>
                  <w:rFonts w:ascii="Cambria Math" w:hAnsi="Cambria Math"/>
                  <w:i/>
                </w:rPr>
              </m:ctrlPr>
            </m:sSubPr>
            <m:e>
              <m:r>
                <w:rPr>
                  <w:rFonts w:ascii="Cambria Math" w:hAnsi="Cambria Math"/>
                </w:rPr>
                <m:t>f</m:t>
              </m:r>
            </m:e>
            <m:sub>
              <m:r>
                <w:rPr>
                  <w:rFonts w:ascii="Cambria Math" w:hAnsi="Cambria Math"/>
                </w:rPr>
                <m:t>iu</m:t>
              </m:r>
            </m:sub>
          </m:sSub>
          <m:r>
            <w:rPr>
              <w:rFonts w:ascii="Cambria Math" w:hAnsi="Cambria Math"/>
            </w:rPr>
            <m:t>=1.7</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m:t>
                  </m:r>
                </m:sub>
              </m:sSub>
              <m:sSub>
                <m:sSubPr>
                  <m:ctrlPr>
                    <w:rPr>
                      <w:rFonts w:ascii="Cambria Math" w:hAnsi="Cambria Math"/>
                      <w:i/>
                    </w:rPr>
                  </m:ctrlPr>
                </m:sSubPr>
                <m:e>
                  <m:r>
                    <w:rPr>
                      <w:rFonts w:ascii="Cambria Math" w:hAnsi="Cambria Math"/>
                    </w:rPr>
                    <m:t>E</m:t>
                  </m:r>
                </m:e>
                <m:sub>
                  <m:r>
                    <w:rPr>
                      <w:rFonts w:ascii="Cambria Math" w:hAnsi="Cambria Math"/>
                    </w:rPr>
                    <m:t>b</m:t>
                  </m:r>
                </m:sub>
              </m:sSub>
              <m:sSubSup>
                <m:sSubSupPr>
                  <m:ctrlPr>
                    <w:rPr>
                      <w:rFonts w:ascii="Cambria Math" w:hAnsi="Cambria Math"/>
                      <w:i/>
                    </w:rPr>
                  </m:ctrlPr>
                </m:sSubSupPr>
                <m:e>
                  <m:r>
                    <w:rPr>
                      <w:rFonts w:ascii="Cambria Math" w:hAnsi="Cambria Math"/>
                    </w:rPr>
                    <m:t>t</m:t>
                  </m:r>
                </m:e>
                <m:sub>
                  <m:r>
                    <w:rPr>
                      <w:rFonts w:ascii="Cambria Math" w:hAnsi="Cambria Math"/>
                    </w:rPr>
                    <m:t>p</m:t>
                  </m:r>
                </m:sub>
                <m:sup>
                  <m:r>
                    <w:rPr>
                      <w:rFonts w:ascii="Cambria Math" w:hAnsi="Cambria Math"/>
                    </w:rPr>
                    <m:t>3</m:t>
                  </m:r>
                </m:sup>
              </m:sSubSup>
              <m:r>
                <w:rPr>
                  <w:rFonts w:ascii="Cambria Math" w:hAnsi="Cambria Math"/>
                </w:rPr>
                <m:t>n</m:t>
              </m:r>
            </m:num>
            <m:den>
              <m:sSup>
                <m:sSupPr>
                  <m:ctrlPr>
                    <w:rPr>
                      <w:rFonts w:ascii="Cambria Math" w:hAnsi="Cambria Math"/>
                      <w:i/>
                    </w:rPr>
                  </m:ctrlPr>
                </m:sSupPr>
                <m:e>
                  <m:r>
                    <w:rPr>
                      <w:rFonts w:ascii="Cambria Math" w:hAnsi="Cambria Math"/>
                    </w:rPr>
                    <m:t>w</m:t>
                  </m:r>
                </m:e>
                <m:sup>
                  <m:r>
                    <w:rPr>
                      <w:rFonts w:ascii="Cambria Math" w:hAnsi="Cambria Math"/>
                    </w:rPr>
                    <m:t>3</m:t>
                  </m:r>
                </m:sup>
              </m:sSup>
              <m:sSub>
                <m:sSubPr>
                  <m:ctrlPr>
                    <w:rPr>
                      <w:rFonts w:ascii="Cambria Math" w:hAnsi="Cambria Math"/>
                      <w:i/>
                    </w:rPr>
                  </m:ctrlPr>
                </m:sSubPr>
                <m:e>
                  <m:r>
                    <w:rPr>
                      <w:rFonts w:ascii="Cambria Math" w:hAnsi="Cambria Math"/>
                    </w:rPr>
                    <m:t>C</m:t>
                  </m:r>
                </m:e>
                <m:sub>
                  <m:r>
                    <w:rPr>
                      <w:rFonts w:ascii="Cambria Math" w:hAnsi="Cambria Math"/>
                    </w:rPr>
                    <m:t>f</m:t>
                  </m:r>
                </m:sub>
              </m:sSub>
            </m:den>
          </m:f>
          <m:r>
            <w:rPr>
              <w:rFonts w:ascii="Cambria Math" w:hAnsi="Cambria Math"/>
            </w:rPr>
            <m:t>=10,679</m:t>
          </m:r>
          <m:f>
            <m:fPr>
              <m:ctrlPr>
                <w:rPr>
                  <w:rFonts w:ascii="Cambria Math" w:hAnsi="Cambria Math"/>
                  <w:i/>
                </w:rPr>
              </m:ctrlPr>
            </m:fPr>
            <m:num>
              <m:r>
                <w:rPr>
                  <w:rFonts w:ascii="Cambria Math" w:hAnsi="Cambria Math"/>
                </w:rPr>
                <m:t>lbf</m:t>
              </m:r>
            </m:num>
            <m:den>
              <m:r>
                <w:rPr>
                  <w:rFonts w:ascii="Cambria Math" w:hAnsi="Cambria Math"/>
                </w:rPr>
                <m:t>in</m:t>
              </m:r>
            </m:den>
          </m:f>
          <m:r>
            <w:rPr>
              <w:rFonts w:ascii="Cambria Math" w:hAnsi="Cambria Math"/>
            </w:rPr>
            <m:t>=(1.87E6</m:t>
          </m:r>
          <m:f>
            <m:fPr>
              <m:ctrlPr>
                <w:rPr>
                  <w:rFonts w:ascii="Cambria Math" w:hAnsi="Cambria Math"/>
                  <w:i/>
                </w:rPr>
              </m:ctrlPr>
            </m:fPr>
            <m:num>
              <m:r>
                <w:rPr>
                  <w:rFonts w:ascii="Cambria Math" w:hAnsi="Cambria Math"/>
                </w:rPr>
                <m:t>N</m:t>
              </m:r>
            </m:num>
            <m:den>
              <m:r>
                <w:rPr>
                  <w:rFonts w:ascii="Cambria Math" w:hAnsi="Cambria Math"/>
                </w:rPr>
                <m:t>m</m:t>
              </m:r>
            </m:den>
          </m:f>
          <m:r>
            <w:rPr>
              <w:rFonts w:ascii="Cambria Math" w:hAnsi="Cambria Math"/>
            </w:rPr>
            <m:t>)</m:t>
          </m:r>
        </m:oMath>
      </m:oMathPara>
    </w:p>
    <w:p w14:paraId="48A9B118" w14:textId="7B222393" w:rsidR="00411215" w:rsidRDefault="00411215" w:rsidP="008A4920">
      <w:proofErr w:type="gramStart"/>
      <w:r>
        <w:t>where</w:t>
      </w:r>
      <w:proofErr w:type="gramEnd"/>
    </w:p>
    <w:p w14:paraId="38045A5E" w14:textId="2F44C853" w:rsidR="00DF0BCB" w:rsidRDefault="00DF0BCB" w:rsidP="00111BD5">
      <w:pPr>
        <w:ind w:left="720"/>
      </w:pPr>
      <w:r>
        <w:t>D</w:t>
      </w:r>
      <w:r w:rsidRPr="007A5D90">
        <w:rPr>
          <w:vertAlign w:val="subscript"/>
        </w:rPr>
        <w:t>b</w:t>
      </w:r>
      <w:r>
        <w:t xml:space="preserve"> = </w:t>
      </w:r>
      <w:r w:rsidR="00F3397F">
        <w:t xml:space="preserve">1238.25 mm, </w:t>
      </w:r>
      <w:r>
        <w:t>inside diameter of cylindrical tangent and bellows convolutions</w:t>
      </w:r>
    </w:p>
    <w:p w14:paraId="2555F70B" w14:textId="4565AA3B" w:rsidR="00411215" w:rsidRDefault="00316623" w:rsidP="00111BD5">
      <w:pPr>
        <w:ind w:left="720"/>
      </w:pPr>
      <w:r>
        <w:t>D</w:t>
      </w:r>
      <w:r w:rsidRPr="007A5D90">
        <w:rPr>
          <w:vertAlign w:val="subscript"/>
        </w:rPr>
        <w:t>m</w:t>
      </w:r>
      <w:r>
        <w:t xml:space="preserve"> = </w:t>
      </w:r>
      <w:proofErr w:type="spellStart"/>
      <w:r w:rsidR="00DF0BCB">
        <w:t>Db+w+n</w:t>
      </w:r>
      <w:proofErr w:type="spellEnd"/>
      <w:r w:rsidR="00DF0BCB">
        <w:t xml:space="preserve"> t</w:t>
      </w:r>
      <w:r w:rsidR="00C647A4">
        <w:t xml:space="preserve"> = </w:t>
      </w:r>
      <w:r w:rsidR="00550AC3">
        <w:t>1317.12 mm</w:t>
      </w:r>
      <w:r w:rsidR="00DF0BCB">
        <w:t xml:space="preserve">, </w:t>
      </w:r>
      <w:r w:rsidR="00904690">
        <w:t xml:space="preserve">mean diameter </w:t>
      </w:r>
      <w:r w:rsidR="0011541A">
        <w:t>of bellows convolutions</w:t>
      </w:r>
    </w:p>
    <w:p w14:paraId="3F00599F" w14:textId="0E3BA9CB" w:rsidR="00BE5C03" w:rsidRDefault="00BE5C03" w:rsidP="00111BD5">
      <w:pPr>
        <w:ind w:left="720"/>
      </w:pPr>
      <w:r>
        <w:t>E</w:t>
      </w:r>
      <w:r w:rsidR="007A5D90" w:rsidRPr="007A5D90">
        <w:rPr>
          <w:vertAlign w:val="subscript"/>
        </w:rPr>
        <w:t>b</w:t>
      </w:r>
      <w:r>
        <w:t xml:space="preserve"> = </w:t>
      </w:r>
      <w:r w:rsidR="00FF201C">
        <w:t xml:space="preserve">200,0 </w:t>
      </w:r>
      <w:proofErr w:type="spellStart"/>
      <w:proofErr w:type="gramStart"/>
      <w:r w:rsidR="00FF201C">
        <w:t>GPa</w:t>
      </w:r>
      <w:proofErr w:type="spellEnd"/>
      <w:r w:rsidR="00FF201C">
        <w:t xml:space="preserve"> @</w:t>
      </w:r>
      <w:proofErr w:type="gramEnd"/>
      <w:r w:rsidR="00FF201C">
        <w:t xml:space="preserve">70F, </w:t>
      </w:r>
      <w:r w:rsidR="00904690">
        <w:t>elastic modulus of the bellows material at design temperature</w:t>
      </w:r>
    </w:p>
    <w:p w14:paraId="259B42B1" w14:textId="4EA895A6" w:rsidR="00FC33B4" w:rsidRDefault="00111BD5" w:rsidP="00111BD5">
      <w:pPr>
        <w:ind w:left="720"/>
      </w:pPr>
      <w:r>
        <w:t>t</w:t>
      </w:r>
      <w:r w:rsidR="00FC33B4">
        <w:t xml:space="preserve"> = </w:t>
      </w:r>
      <w:r w:rsidR="00A57087">
        <w:t xml:space="preserve">2.667 mm, </w:t>
      </w:r>
      <w:r w:rsidR="007331A4">
        <w:t>bellows nominal material thickness</w:t>
      </w:r>
    </w:p>
    <w:p w14:paraId="765247EB" w14:textId="24CEB046" w:rsidR="00BE5C03" w:rsidRDefault="00BE5C03" w:rsidP="00111BD5">
      <w:pPr>
        <w:ind w:left="720"/>
      </w:pPr>
      <w:proofErr w:type="spellStart"/>
      <w:r>
        <w:lastRenderedPageBreak/>
        <w:t>t</w:t>
      </w:r>
      <w:r w:rsidRPr="00254942">
        <w:rPr>
          <w:vertAlign w:val="subscript"/>
        </w:rPr>
        <w:t>p</w:t>
      </w:r>
      <w:proofErr w:type="spellEnd"/>
      <w:r>
        <w:t xml:space="preserve"> = </w:t>
      </w:r>
      <m:oMath>
        <m:r>
          <w:rPr>
            <w:rFonts w:ascii="Cambria Math" w:hAnsi="Cambria Math"/>
          </w:rPr>
          <m:t>t</m:t>
        </m:r>
        <m:rad>
          <m:radPr>
            <m:degHide m:val="1"/>
            <m:ctrlPr>
              <w:rPr>
                <w:rFonts w:ascii="Cambria Math" w:hAnsi="Cambria Math"/>
                <w:i/>
              </w:rPr>
            </m:ctrlPr>
          </m:radPr>
          <m:deg/>
          <m:e>
            <m:f>
              <m:fPr>
                <m:type m:val="skw"/>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b</m:t>
                    </m:r>
                  </m:sub>
                </m:sSub>
              </m:num>
              <m:den>
                <m:sSub>
                  <m:sSubPr>
                    <m:ctrlPr>
                      <w:rPr>
                        <w:rFonts w:ascii="Cambria Math" w:hAnsi="Cambria Math"/>
                        <w:i/>
                      </w:rPr>
                    </m:ctrlPr>
                  </m:sSubPr>
                  <m:e>
                    <m:r>
                      <w:rPr>
                        <w:rFonts w:ascii="Cambria Math" w:hAnsi="Cambria Math"/>
                      </w:rPr>
                      <m:t>D</m:t>
                    </m:r>
                  </m:e>
                  <m:sub>
                    <m:r>
                      <w:rPr>
                        <w:rFonts w:ascii="Cambria Math" w:hAnsi="Cambria Math"/>
                      </w:rPr>
                      <m:t>m</m:t>
                    </m:r>
                  </m:sub>
                </m:sSub>
              </m:den>
            </m:f>
          </m:e>
        </m:rad>
      </m:oMath>
      <w:r w:rsidR="00EA5B4B">
        <w:t xml:space="preserve"> = </w:t>
      </w:r>
      <w:r w:rsidR="009C54CB">
        <w:t>2.</w:t>
      </w:r>
      <w:r w:rsidR="00C15C50">
        <w:t>586 mm</w:t>
      </w:r>
      <w:r w:rsidR="00FC33B4">
        <w:t xml:space="preserve">, </w:t>
      </w:r>
      <w:r w:rsidR="00D470E7">
        <w:t>bellows material thickness, corrected for thinning during forming</w:t>
      </w:r>
    </w:p>
    <w:p w14:paraId="4DB8227A" w14:textId="4F6AB6A0" w:rsidR="00BE5C03" w:rsidRDefault="00BE5C03" w:rsidP="00111BD5">
      <w:pPr>
        <w:ind w:left="720"/>
      </w:pPr>
      <w:r>
        <w:t xml:space="preserve">n = </w:t>
      </w:r>
      <w:r w:rsidR="00021739">
        <w:t>1, number of bellows material plies</w:t>
      </w:r>
    </w:p>
    <w:p w14:paraId="59B38980" w14:textId="1BB1C77F" w:rsidR="00BE5C03" w:rsidRDefault="00BE5C03" w:rsidP="00111BD5">
      <w:pPr>
        <w:ind w:left="720"/>
      </w:pPr>
      <w:r>
        <w:t xml:space="preserve">w = </w:t>
      </w:r>
      <w:r w:rsidR="00933349">
        <w:t xml:space="preserve">76.2 mm, </w:t>
      </w:r>
      <w:r w:rsidR="005A7392">
        <w:t>convolution height</w:t>
      </w:r>
    </w:p>
    <w:p w14:paraId="6E54EF93" w14:textId="05D6B75F" w:rsidR="00BE5C03" w:rsidRDefault="00BE5C03" w:rsidP="009F3A3A">
      <w:pPr>
        <w:ind w:left="720"/>
      </w:pPr>
      <w:r>
        <w:t>C</w:t>
      </w:r>
      <w:r w:rsidRPr="008C7A6D">
        <w:rPr>
          <w:vertAlign w:val="subscript"/>
        </w:rPr>
        <w:t>f</w:t>
      </w:r>
      <w:r>
        <w:t xml:space="preserve"> = </w:t>
      </w:r>
      <w:r w:rsidR="00C15BE1">
        <w:t>1.56</w:t>
      </w:r>
      <w:r w:rsidR="00FC783B">
        <w:t xml:space="preserve">, </w:t>
      </w:r>
      <w:r w:rsidR="009F3A3A">
        <w:t>Factor used in design calculations to relate U-shaped bellows convolution segment</w:t>
      </w:r>
      <w:r w:rsidR="0056099B">
        <w:t xml:space="preserve"> </w:t>
      </w:r>
      <w:r w:rsidR="009F3A3A">
        <w:t>behavior to a simple strip beam</w:t>
      </w:r>
      <w:r w:rsidR="00FC783B">
        <w:t xml:space="preserve"> (see accompanying excel sheet)</w:t>
      </w:r>
    </w:p>
    <w:p w14:paraId="46A88D54" w14:textId="307AD45C" w:rsidR="00563974" w:rsidRDefault="00EF26E0" w:rsidP="00BC2548">
      <w:r>
        <w:t xml:space="preserve">The theoretical, initial, elastic, axial spring rate as calculated from several sources is compared in </w:t>
      </w:r>
      <w:r w:rsidR="00A75CCF">
        <w:fldChar w:fldCharType="begin"/>
      </w:r>
      <w:r w:rsidR="00A75CCF">
        <w:instrText xml:space="preserve"> REF _Ref212548670 \h </w:instrText>
      </w:r>
      <w:r w:rsidR="00A75CCF">
        <w:fldChar w:fldCharType="separate"/>
      </w:r>
      <w:r w:rsidR="00A6687D">
        <w:t xml:space="preserve">Table </w:t>
      </w:r>
      <w:r w:rsidR="00A6687D">
        <w:rPr>
          <w:noProof/>
        </w:rPr>
        <w:t>1</w:t>
      </w:r>
      <w:r w:rsidR="00A75CCF">
        <w:fldChar w:fldCharType="end"/>
      </w:r>
      <w:r>
        <w:t>.</w:t>
      </w:r>
      <w:r w:rsidR="009C05B8">
        <w:t xml:space="preserve"> The FEA calculations</w:t>
      </w:r>
      <w:r w:rsidR="001E5F12">
        <w:t xml:space="preserve"> in LIGO-T1400698 were performed with a shell model as well as a solid model with the same result</w:t>
      </w:r>
      <w:r w:rsidR="003D0849">
        <w:t xml:space="preserve">. Since this result is much different than the EJMA calculations and the </w:t>
      </w:r>
      <w:r w:rsidR="00FB5807">
        <w:t xml:space="preserve">FEA performed for this memo, different (likely incorrect) parameters </w:t>
      </w:r>
      <w:r w:rsidR="00CE34CD">
        <w:t>(dimensions or material properties) must have been used for LIGO-T1400698.</w:t>
      </w:r>
    </w:p>
    <w:p w14:paraId="293676CE" w14:textId="77777777" w:rsidR="00CF1A19" w:rsidRDefault="00CF1A19" w:rsidP="00BC2548"/>
    <w:p w14:paraId="2D2AB72C" w14:textId="644A335E" w:rsidR="00EF26E0" w:rsidRDefault="00EF26E0" w:rsidP="00EF26E0">
      <w:pPr>
        <w:pStyle w:val="Caption"/>
      </w:pPr>
      <w:bookmarkStart w:id="12" w:name="_Ref212548670"/>
      <w:bookmarkStart w:id="13" w:name="_Toc223250510"/>
      <w:r>
        <w:t xml:space="preserve">Table </w:t>
      </w:r>
      <w:r>
        <w:fldChar w:fldCharType="begin"/>
      </w:r>
      <w:r>
        <w:instrText xml:space="preserve"> SEQ Table \* ARABIC </w:instrText>
      </w:r>
      <w:r>
        <w:fldChar w:fldCharType="separate"/>
      </w:r>
      <w:r w:rsidR="00A6687D">
        <w:rPr>
          <w:noProof/>
        </w:rPr>
        <w:t>1</w:t>
      </w:r>
      <w:r>
        <w:rPr>
          <w:noProof/>
        </w:rPr>
        <w:fldChar w:fldCharType="end"/>
      </w:r>
      <w:bookmarkEnd w:id="12"/>
      <w:r>
        <w:t xml:space="preserve"> Comparison of calculations of the </w:t>
      </w:r>
      <w:r w:rsidR="00EE1891">
        <w:t>theoretical, initial, elastic, axial spring rate</w:t>
      </w:r>
      <w:bookmarkEnd w:id="13"/>
    </w:p>
    <w:tbl>
      <w:tblPr>
        <w:tblStyle w:val="TableGrid"/>
        <w:tblW w:w="0" w:type="auto"/>
        <w:tblInd w:w="1525" w:type="dxa"/>
        <w:tblLook w:val="04A0" w:firstRow="1" w:lastRow="0" w:firstColumn="1" w:lastColumn="0" w:noHBand="0" w:noVBand="1"/>
      </w:tblPr>
      <w:tblGrid>
        <w:gridCol w:w="4680"/>
        <w:gridCol w:w="1800"/>
        <w:gridCol w:w="1575"/>
      </w:tblGrid>
      <w:tr w:rsidR="007B7A30" w:rsidRPr="009B215F" w14:paraId="3C591A2C" w14:textId="77777777" w:rsidTr="00813121">
        <w:tc>
          <w:tcPr>
            <w:tcW w:w="4680" w:type="dxa"/>
            <w:vMerge w:val="restart"/>
            <w:vAlign w:val="center"/>
          </w:tcPr>
          <w:p w14:paraId="711DFCC1" w14:textId="1F0384A9" w:rsidR="007B7A30" w:rsidRPr="009B215F" w:rsidRDefault="007B7A30" w:rsidP="00BD5A13">
            <w:pPr>
              <w:jc w:val="center"/>
              <w:rPr>
                <w:b/>
                <w:bCs/>
              </w:rPr>
            </w:pPr>
            <w:r w:rsidRPr="009B215F">
              <w:rPr>
                <w:b/>
                <w:bCs/>
              </w:rPr>
              <w:t>Source</w:t>
            </w:r>
          </w:p>
        </w:tc>
        <w:tc>
          <w:tcPr>
            <w:tcW w:w="3375" w:type="dxa"/>
            <w:gridSpan w:val="2"/>
          </w:tcPr>
          <w:p w14:paraId="25580233" w14:textId="00699DEF" w:rsidR="007B7A30" w:rsidRPr="009B215F" w:rsidRDefault="007B7A30" w:rsidP="007B7A30">
            <w:pPr>
              <w:jc w:val="center"/>
              <w:rPr>
                <w:b/>
                <w:bCs/>
              </w:rPr>
            </w:pPr>
            <w:r w:rsidRPr="009B215F">
              <w:rPr>
                <w:b/>
                <w:bCs/>
              </w:rPr>
              <w:t>Axial Spring Rate</w:t>
            </w:r>
          </w:p>
        </w:tc>
      </w:tr>
      <w:tr w:rsidR="007B7A30" w:rsidRPr="009B215F" w14:paraId="18BEE41B" w14:textId="77777777" w:rsidTr="00813121">
        <w:tc>
          <w:tcPr>
            <w:tcW w:w="4680" w:type="dxa"/>
            <w:vMerge/>
          </w:tcPr>
          <w:p w14:paraId="2DB45F61" w14:textId="01581A6E" w:rsidR="007B7A30" w:rsidRPr="009B215F" w:rsidRDefault="007B7A30" w:rsidP="00BC2548">
            <w:pPr>
              <w:rPr>
                <w:b/>
                <w:bCs/>
              </w:rPr>
            </w:pPr>
          </w:p>
        </w:tc>
        <w:tc>
          <w:tcPr>
            <w:tcW w:w="1800" w:type="dxa"/>
          </w:tcPr>
          <w:p w14:paraId="7BBBE7DF" w14:textId="785CC582" w:rsidR="007B7A30" w:rsidRPr="009B215F" w:rsidRDefault="007B7A30" w:rsidP="007B7A30">
            <w:pPr>
              <w:jc w:val="center"/>
              <w:rPr>
                <w:b/>
                <w:bCs/>
              </w:rPr>
            </w:pPr>
            <w:r w:rsidRPr="009B215F">
              <w:rPr>
                <w:b/>
                <w:bCs/>
              </w:rPr>
              <w:t>(</w:t>
            </w:r>
            <w:proofErr w:type="spellStart"/>
            <w:r w:rsidRPr="009B215F">
              <w:rPr>
                <w:b/>
                <w:bCs/>
              </w:rPr>
              <w:t>lbf</w:t>
            </w:r>
            <w:proofErr w:type="spellEnd"/>
            <w:r w:rsidRPr="009B215F">
              <w:rPr>
                <w:b/>
                <w:bCs/>
              </w:rPr>
              <w:t>/in)</w:t>
            </w:r>
          </w:p>
        </w:tc>
        <w:tc>
          <w:tcPr>
            <w:tcW w:w="1575" w:type="dxa"/>
          </w:tcPr>
          <w:p w14:paraId="72BB5BD5" w14:textId="7DAAAFBE" w:rsidR="007B7A30" w:rsidRPr="009B215F" w:rsidRDefault="007B7A30" w:rsidP="007B7A30">
            <w:pPr>
              <w:jc w:val="center"/>
              <w:rPr>
                <w:b/>
                <w:bCs/>
              </w:rPr>
            </w:pPr>
            <w:r w:rsidRPr="009B215F">
              <w:rPr>
                <w:b/>
                <w:bCs/>
              </w:rPr>
              <w:t>(</w:t>
            </w:r>
            <w:r w:rsidR="00513B93" w:rsidRPr="009B215F">
              <w:rPr>
                <w:b/>
                <w:bCs/>
              </w:rPr>
              <w:t>M</w:t>
            </w:r>
            <w:r w:rsidRPr="009B215F">
              <w:rPr>
                <w:b/>
                <w:bCs/>
              </w:rPr>
              <w:t>N/m)</w:t>
            </w:r>
          </w:p>
        </w:tc>
      </w:tr>
      <w:tr w:rsidR="00CF1A19" w14:paraId="7F068296" w14:textId="77777777" w:rsidTr="00813121">
        <w:tc>
          <w:tcPr>
            <w:tcW w:w="4680" w:type="dxa"/>
          </w:tcPr>
          <w:p w14:paraId="6E419EAC" w14:textId="3800BE9F" w:rsidR="00CF1A19" w:rsidRDefault="003C30AB" w:rsidP="00BC2548">
            <w:r>
              <w:t>EJMA calculation</w:t>
            </w:r>
            <w:r w:rsidR="00EC1E7C">
              <w:t xml:space="preserve"> (this memo)</w:t>
            </w:r>
          </w:p>
        </w:tc>
        <w:tc>
          <w:tcPr>
            <w:tcW w:w="1800" w:type="dxa"/>
          </w:tcPr>
          <w:p w14:paraId="66711588" w14:textId="2F3F2C62" w:rsidR="00CF1A19" w:rsidRDefault="00EC1E7C" w:rsidP="00BC2548">
            <w:r>
              <w:t>10,679</w:t>
            </w:r>
          </w:p>
        </w:tc>
        <w:tc>
          <w:tcPr>
            <w:tcW w:w="1575" w:type="dxa"/>
          </w:tcPr>
          <w:p w14:paraId="1B53F5B9" w14:textId="6265FD13" w:rsidR="00CF1A19" w:rsidRDefault="00513B93" w:rsidP="00BC2548">
            <w:r>
              <w:t>1.87</w:t>
            </w:r>
          </w:p>
        </w:tc>
      </w:tr>
      <w:tr w:rsidR="00CF1A19" w14:paraId="07A6656A" w14:textId="77777777" w:rsidTr="00813121">
        <w:tc>
          <w:tcPr>
            <w:tcW w:w="4680" w:type="dxa"/>
          </w:tcPr>
          <w:p w14:paraId="37CCA02A" w14:textId="40C302AB" w:rsidR="00CF1A19" w:rsidRDefault="003C30AB" w:rsidP="00BC2548">
            <w:r>
              <w:t>CBI EJMA calculation</w:t>
            </w:r>
            <w:r w:rsidR="002D5485">
              <w:t xml:space="preserve"> (LIGO-</w:t>
            </w:r>
            <w:r w:rsidR="009B215F">
              <w:t>E950010-00-B)</w:t>
            </w:r>
          </w:p>
        </w:tc>
        <w:tc>
          <w:tcPr>
            <w:tcW w:w="1800" w:type="dxa"/>
          </w:tcPr>
          <w:p w14:paraId="402945D9" w14:textId="771BA2FB" w:rsidR="00CF1A19" w:rsidRDefault="00EC1E7C" w:rsidP="00BC2548">
            <w:r>
              <w:t>10,202</w:t>
            </w:r>
          </w:p>
        </w:tc>
        <w:tc>
          <w:tcPr>
            <w:tcW w:w="1575" w:type="dxa"/>
          </w:tcPr>
          <w:p w14:paraId="0A696077" w14:textId="03091F46" w:rsidR="00CF1A19" w:rsidRDefault="00B852E5" w:rsidP="00BC2548">
            <w:r>
              <w:t>1.77</w:t>
            </w:r>
          </w:p>
        </w:tc>
      </w:tr>
      <w:tr w:rsidR="00CF1A19" w14:paraId="18CB993C" w14:textId="77777777" w:rsidTr="00813121">
        <w:tc>
          <w:tcPr>
            <w:tcW w:w="4680" w:type="dxa"/>
          </w:tcPr>
          <w:p w14:paraId="158D3F1E" w14:textId="6859FD1E" w:rsidR="00CF1A19" w:rsidRDefault="003C30AB" w:rsidP="00BC2548">
            <w:r>
              <w:t>Ansys FEA</w:t>
            </w:r>
            <w:r w:rsidR="002B5E73">
              <w:t xml:space="preserve"> (this </w:t>
            </w:r>
            <w:r w:rsidR="00EC1E7C">
              <w:t>memo)</w:t>
            </w:r>
          </w:p>
        </w:tc>
        <w:tc>
          <w:tcPr>
            <w:tcW w:w="1800" w:type="dxa"/>
          </w:tcPr>
          <w:p w14:paraId="66BB30CC" w14:textId="25CB548F" w:rsidR="00CF1A19" w:rsidRDefault="00EC1E7C" w:rsidP="00BC2548">
            <w:r>
              <w:t>11,670</w:t>
            </w:r>
          </w:p>
        </w:tc>
        <w:tc>
          <w:tcPr>
            <w:tcW w:w="1575" w:type="dxa"/>
          </w:tcPr>
          <w:p w14:paraId="364BE637" w14:textId="008F3C6A" w:rsidR="00CF1A19" w:rsidRDefault="00A64256" w:rsidP="00BC2548">
            <w:r>
              <w:t>2.04</w:t>
            </w:r>
          </w:p>
        </w:tc>
      </w:tr>
      <w:tr w:rsidR="00CF1A19" w14:paraId="4800D727" w14:textId="77777777" w:rsidTr="00813121">
        <w:tc>
          <w:tcPr>
            <w:tcW w:w="4680" w:type="dxa"/>
          </w:tcPr>
          <w:p w14:paraId="55C250B0" w14:textId="7F718302" w:rsidR="00CF1A19" w:rsidRDefault="002B5E73" w:rsidP="00BC2548">
            <w:r>
              <w:t>Ansys FEA (</w:t>
            </w:r>
            <w:r w:rsidR="00E30EE5">
              <w:t>LIGO-</w:t>
            </w:r>
            <w:r>
              <w:t>T1400698)</w:t>
            </w:r>
          </w:p>
        </w:tc>
        <w:tc>
          <w:tcPr>
            <w:tcW w:w="1800" w:type="dxa"/>
          </w:tcPr>
          <w:p w14:paraId="1A9E4B21" w14:textId="4D33BD18" w:rsidR="00CF1A19" w:rsidRDefault="008068C8" w:rsidP="00BC2548">
            <w:r>
              <w:t>21,127</w:t>
            </w:r>
          </w:p>
        </w:tc>
        <w:tc>
          <w:tcPr>
            <w:tcW w:w="1575" w:type="dxa"/>
          </w:tcPr>
          <w:p w14:paraId="45B4E6A3" w14:textId="4C1BF211" w:rsidR="00CF1A19" w:rsidRDefault="006627E5" w:rsidP="00BC2548">
            <w:r>
              <w:t>3.7</w:t>
            </w:r>
          </w:p>
        </w:tc>
      </w:tr>
    </w:tbl>
    <w:p w14:paraId="3D2B7544" w14:textId="77777777" w:rsidR="005123BE" w:rsidRDefault="005123BE" w:rsidP="00BC2548"/>
    <w:p w14:paraId="467ED987" w14:textId="77777777" w:rsidR="005123BE" w:rsidRDefault="005123BE" w:rsidP="00BC2548"/>
    <w:tbl>
      <w:tblPr>
        <w:tblStyle w:val="TableGrid"/>
        <w:tblW w:w="0" w:type="auto"/>
        <w:tblLook w:val="04A0" w:firstRow="1" w:lastRow="0" w:firstColumn="1" w:lastColumn="0" w:noHBand="0" w:noVBand="1"/>
      </w:tblPr>
      <w:tblGrid>
        <w:gridCol w:w="6876"/>
        <w:gridCol w:w="2704"/>
      </w:tblGrid>
      <w:tr w:rsidR="003069CA" w14:paraId="79C7297E" w14:textId="225C489F" w:rsidTr="00B117B4">
        <w:tc>
          <w:tcPr>
            <w:tcW w:w="9580" w:type="dxa"/>
            <w:gridSpan w:val="2"/>
          </w:tcPr>
          <w:p w14:paraId="495AB096" w14:textId="09234D4E" w:rsidR="003069CA" w:rsidRDefault="003069CA" w:rsidP="00BC2548">
            <w:pPr>
              <w:rPr>
                <w:noProof/>
              </w:rPr>
            </w:pPr>
            <w:r>
              <w:rPr>
                <w:noProof/>
              </w:rPr>
              <w:drawing>
                <wp:inline distT="0" distB="0" distL="0" distR="0" wp14:anchorId="77AFCF72" wp14:editId="6DFEF9EE">
                  <wp:extent cx="5925289" cy="1971810"/>
                  <wp:effectExtent l="0" t="0" r="0" b="9525"/>
                  <wp:docPr id="4" name="Picture 3">
                    <a:extLst xmlns:a="http://schemas.openxmlformats.org/drawingml/2006/main">
                      <a:ext uri="{FF2B5EF4-FFF2-40B4-BE49-F238E27FC236}">
                        <a16:creationId xmlns:a16="http://schemas.microsoft.com/office/drawing/2014/main" id="{58AE2A53-C1AE-F49C-9CA2-C783C453B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8AE2A53-C1AE-F49C-9CA2-C783C453B6E7}"/>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1709"/>
                          <a:stretch>
                            <a:fillRect/>
                          </a:stretch>
                        </pic:blipFill>
                        <pic:spPr bwMode="auto">
                          <a:xfrm>
                            <a:off x="0" y="0"/>
                            <a:ext cx="5925940" cy="19720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E2B9E" w14:paraId="6CEE4C4B" w14:textId="247EF371" w:rsidTr="003069CA">
        <w:tc>
          <w:tcPr>
            <w:tcW w:w="6875" w:type="dxa"/>
          </w:tcPr>
          <w:p w14:paraId="688FBA63" w14:textId="05989A20" w:rsidR="00AE2B9E" w:rsidRDefault="00AE2B9E" w:rsidP="00BC2548">
            <w:r>
              <w:rPr>
                <w:noProof/>
              </w:rPr>
              <w:lastRenderedPageBreak/>
              <w:drawing>
                <wp:inline distT="0" distB="0" distL="0" distR="0" wp14:anchorId="4A5D7C7D" wp14:editId="7F7DB075">
                  <wp:extent cx="4227197" cy="2916563"/>
                  <wp:effectExtent l="0" t="0" r="1905" b="0"/>
                  <wp:docPr id="2" name="Picture 1">
                    <a:extLst xmlns:a="http://schemas.openxmlformats.org/drawingml/2006/main">
                      <a:ext uri="{FF2B5EF4-FFF2-40B4-BE49-F238E27FC236}">
                        <a16:creationId xmlns:a16="http://schemas.microsoft.com/office/drawing/2014/main" id="{62A50AB7-721B-5341-42C6-F3861A13E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2A50AB7-721B-5341-42C6-F3861A13EC7F}"/>
                              </a:ext>
                            </a:extLst>
                          </pic:cNvPr>
                          <pic:cNvPicPr>
                            <a:picLocks noChangeAspect="1"/>
                          </pic:cNvPicPr>
                        </pic:nvPicPr>
                        <pic:blipFill>
                          <a:blip r:embed="rId16"/>
                          <a:stretch>
                            <a:fillRect/>
                          </a:stretch>
                        </pic:blipFill>
                        <pic:spPr>
                          <a:xfrm>
                            <a:off x="0" y="0"/>
                            <a:ext cx="4227197" cy="2916563"/>
                          </a:xfrm>
                          <a:prstGeom prst="rect">
                            <a:avLst/>
                          </a:prstGeom>
                        </pic:spPr>
                      </pic:pic>
                    </a:graphicData>
                  </a:graphic>
                </wp:inline>
              </w:drawing>
            </w:r>
          </w:p>
        </w:tc>
        <w:tc>
          <w:tcPr>
            <w:tcW w:w="2705" w:type="dxa"/>
          </w:tcPr>
          <w:p w14:paraId="02F2583B" w14:textId="77777777" w:rsidR="00AE2B9E" w:rsidRDefault="003069CA" w:rsidP="00BC2548">
            <w:pPr>
              <w:rPr>
                <w:noProof/>
              </w:rPr>
            </w:pPr>
            <w:r>
              <w:rPr>
                <w:noProof/>
              </w:rPr>
              <w:t>48.75 in ID</w:t>
            </w:r>
          </w:p>
          <w:p w14:paraId="35477968" w14:textId="77777777" w:rsidR="003069CA" w:rsidRDefault="003069CA" w:rsidP="00BC2548">
            <w:pPr>
              <w:rPr>
                <w:noProof/>
              </w:rPr>
            </w:pPr>
            <w:r>
              <w:rPr>
                <w:noProof/>
              </w:rPr>
              <w:t>0.105 in thick</w:t>
            </w:r>
          </w:p>
          <w:p w14:paraId="7F563FF4" w14:textId="77777777" w:rsidR="003069CA" w:rsidRDefault="001154A9" w:rsidP="00BC2548">
            <w:pPr>
              <w:rPr>
                <w:noProof/>
              </w:rPr>
            </w:pPr>
            <w:r>
              <w:rPr>
                <w:noProof/>
              </w:rPr>
              <w:t>U-shape corrugation</w:t>
            </w:r>
          </w:p>
          <w:p w14:paraId="4D819727" w14:textId="77777777" w:rsidR="001154A9" w:rsidRDefault="001154A9" w:rsidP="00BC2548">
            <w:pPr>
              <w:rPr>
                <w:noProof/>
              </w:rPr>
            </w:pPr>
            <w:r>
              <w:rPr>
                <w:noProof/>
              </w:rPr>
              <w:t>2.5 in pitch</w:t>
            </w:r>
          </w:p>
          <w:p w14:paraId="6F0B11D8" w14:textId="77777777" w:rsidR="001154A9" w:rsidRDefault="001154A9" w:rsidP="00BC2548">
            <w:pPr>
              <w:rPr>
                <w:noProof/>
              </w:rPr>
            </w:pPr>
            <w:r>
              <w:rPr>
                <w:noProof/>
              </w:rPr>
              <w:t>3 in depth</w:t>
            </w:r>
          </w:p>
          <w:p w14:paraId="3F521DA4" w14:textId="77777777" w:rsidR="001154A9" w:rsidRDefault="001154A9" w:rsidP="00BC2548">
            <w:pPr>
              <w:rPr>
                <w:noProof/>
              </w:rPr>
            </w:pPr>
            <w:r>
              <w:rPr>
                <w:noProof/>
              </w:rPr>
              <w:t>6 corrugations</w:t>
            </w:r>
          </w:p>
          <w:p w14:paraId="354E0F24" w14:textId="2CCA6611" w:rsidR="001154A9" w:rsidRDefault="001154A9" w:rsidP="00BC2548">
            <w:pPr>
              <w:rPr>
                <w:noProof/>
              </w:rPr>
            </w:pPr>
            <w:r>
              <w:rPr>
                <w:noProof/>
              </w:rPr>
              <w:t>15 in</w:t>
            </w:r>
            <w:r w:rsidR="00FB51EF">
              <w:rPr>
                <w:noProof/>
              </w:rPr>
              <w:t xml:space="preserve"> convolution length</w:t>
            </w:r>
          </w:p>
        </w:tc>
      </w:tr>
    </w:tbl>
    <w:p w14:paraId="007BBDAB" w14:textId="253B14E3" w:rsidR="00E162B6" w:rsidRDefault="00384BFD" w:rsidP="00384BFD">
      <w:pPr>
        <w:pStyle w:val="Caption"/>
      </w:pPr>
      <w:bookmarkStart w:id="14" w:name="_Ref212547686"/>
      <w:bookmarkStart w:id="15" w:name="_Toc223250509"/>
      <w:r>
        <w:t xml:space="preserve">Figure </w:t>
      </w:r>
      <w:r w:rsidR="00F12BAA">
        <w:fldChar w:fldCharType="begin"/>
      </w:r>
      <w:r w:rsidR="00F12BAA">
        <w:instrText xml:space="preserve"> SEQ Figure \* ARABIC </w:instrText>
      </w:r>
      <w:r w:rsidR="00F12BAA">
        <w:fldChar w:fldCharType="separate"/>
      </w:r>
      <w:r w:rsidR="00A6687D">
        <w:rPr>
          <w:noProof/>
        </w:rPr>
        <w:t>3</w:t>
      </w:r>
      <w:r w:rsidR="00F12BAA">
        <w:rPr>
          <w:noProof/>
        </w:rPr>
        <w:fldChar w:fldCharType="end"/>
      </w:r>
      <w:bookmarkEnd w:id="14"/>
      <w:r>
        <w:t xml:space="preserve"> FEA calculation of axial </w:t>
      </w:r>
      <w:r w:rsidR="00E90CA8">
        <w:t>spring rate</w:t>
      </w:r>
      <w:bookmarkEnd w:id="15"/>
    </w:p>
    <w:p w14:paraId="45597429" w14:textId="77777777" w:rsidR="00FB51EF" w:rsidRDefault="00FB51EF" w:rsidP="00BC2548"/>
    <w:p w14:paraId="0AD83B8D" w14:textId="656AA0D2" w:rsidR="00BC2548" w:rsidRDefault="00143319" w:rsidP="00BC2548">
      <w:r>
        <w:t xml:space="preserve">The </w:t>
      </w:r>
      <w:r w:rsidR="00E512BE">
        <w:t>working spring rate (line B) is:</w:t>
      </w:r>
    </w:p>
    <w:p w14:paraId="573D268C" w14:textId="6B644952" w:rsidR="000E4371" w:rsidRDefault="00000000" w:rsidP="00647C4F">
      <w:pPr>
        <w:ind w:left="720"/>
      </w:pPr>
      <m:oMathPara>
        <m:oMath>
          <m:sSub>
            <m:sSubPr>
              <m:ctrlPr>
                <w:rPr>
                  <w:rFonts w:ascii="Cambria Math" w:hAnsi="Cambria Math"/>
                  <w:i/>
                </w:rPr>
              </m:ctrlPr>
            </m:sSubPr>
            <m:e>
              <m:r>
                <w:rPr>
                  <w:rFonts w:ascii="Cambria Math" w:hAnsi="Cambria Math"/>
                </w:rPr>
                <m:t>f</m:t>
              </m:r>
            </m:e>
            <m:sub>
              <m:r>
                <w:rPr>
                  <w:rFonts w:ascii="Cambria Math" w:hAnsi="Cambria Math"/>
                </w:rPr>
                <m:t>w</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 xml:space="preserve"> for </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 xml:space="preserve">≤1.5 </m:t>
                  </m:r>
                  <m:sSub>
                    <m:sSubPr>
                      <m:ctrlPr>
                        <w:rPr>
                          <w:rFonts w:ascii="Cambria Math" w:hAnsi="Cambria Math"/>
                          <w:i/>
                        </w:rPr>
                      </m:ctrlPr>
                    </m:sSubPr>
                    <m:e>
                      <m:r>
                        <w:rPr>
                          <w:rFonts w:ascii="Cambria Math" w:hAnsi="Cambria Math"/>
                        </w:rPr>
                        <m:t>S</m:t>
                      </m:r>
                    </m:e>
                    <m:sub>
                      <m:r>
                        <w:rPr>
                          <w:rFonts w:ascii="Cambria Math" w:hAnsi="Cambria Math"/>
                        </w:rPr>
                        <m:t>y</m:t>
                      </m:r>
                    </m:sub>
                  </m:sSub>
                </m:e>
                <m:e>
                  <m:r>
                    <w:rPr>
                      <w:rFonts w:ascii="Cambria Math" w:hAnsi="Cambria Math"/>
                    </w:rPr>
                    <m:t xml:space="preserve">0.67 </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 xml:space="preserve"> for </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 xml:space="preserve">&gt;1.5 </m:t>
                  </m:r>
                  <m:sSub>
                    <m:sSubPr>
                      <m:ctrlPr>
                        <w:rPr>
                          <w:rFonts w:ascii="Cambria Math" w:hAnsi="Cambria Math"/>
                          <w:i/>
                        </w:rPr>
                      </m:ctrlPr>
                    </m:sSubPr>
                    <m:e>
                      <m:r>
                        <w:rPr>
                          <w:rFonts w:ascii="Cambria Math" w:hAnsi="Cambria Math"/>
                        </w:rPr>
                        <m:t>S</m:t>
                      </m:r>
                    </m:e>
                    <m:sub>
                      <m:r>
                        <w:rPr>
                          <w:rFonts w:ascii="Cambria Math" w:hAnsi="Cambria Math"/>
                        </w:rPr>
                        <m:t>y</m:t>
                      </m:r>
                    </m:sub>
                  </m:sSub>
                </m:e>
              </m:eqArr>
            </m:e>
          </m:d>
        </m:oMath>
      </m:oMathPara>
    </w:p>
    <w:p w14:paraId="0590005D" w14:textId="1CE6932D" w:rsidR="000E4371" w:rsidRDefault="00647C4F" w:rsidP="00475FF2">
      <w:proofErr w:type="gramStart"/>
      <w:r>
        <w:t>where</w:t>
      </w:r>
      <w:proofErr w:type="gramEnd"/>
    </w:p>
    <w:p w14:paraId="6EDD4DF0" w14:textId="4C18060D" w:rsidR="00647C4F" w:rsidRDefault="00647C4F" w:rsidP="00647C4F">
      <w:pPr>
        <w:ind w:left="720"/>
      </w:pPr>
      <w:r>
        <w:t>S</w:t>
      </w:r>
      <w:r w:rsidRPr="00DC2D58">
        <w:rPr>
          <w:vertAlign w:val="subscript"/>
        </w:rPr>
        <w:t>t</w:t>
      </w:r>
      <w:r>
        <w:t xml:space="preserve"> = </w:t>
      </w:r>
      <w:r w:rsidR="00DC2D58">
        <w:t>total stress range</w:t>
      </w:r>
    </w:p>
    <w:p w14:paraId="5B0566FF" w14:textId="6D751D71" w:rsidR="00ED4CA9" w:rsidRDefault="009D693D" w:rsidP="00AD4F56">
      <w:r>
        <w:t xml:space="preserve">The </w:t>
      </w:r>
      <w:r w:rsidR="00D5778E">
        <w:t>total stress range (S</w:t>
      </w:r>
      <w:r w:rsidR="00D5778E" w:rsidRPr="003173AA">
        <w:rPr>
          <w:vertAlign w:val="subscript"/>
        </w:rPr>
        <w:t>t</w:t>
      </w:r>
      <w:r w:rsidR="00D5778E">
        <w:t xml:space="preserve">) for the LIGO bake out condition is calculated to be </w:t>
      </w:r>
      <w:r w:rsidR="00B546E3">
        <w:t>100,657 psi (694 MPa)</w:t>
      </w:r>
      <w:r w:rsidR="00623872">
        <w:t>, as shown in the accompanying Excel workbook. T</w:t>
      </w:r>
      <w:r w:rsidR="00EE5C17">
        <w:t>h</w:t>
      </w:r>
      <w:r w:rsidR="00404A6E">
        <w:t>e</w:t>
      </w:r>
      <w:r w:rsidR="00B14F35">
        <w:t xml:space="preserve"> yield strength for dual rated 304/304L material)</w:t>
      </w:r>
      <w:r w:rsidR="00EE5C17">
        <w:t xml:space="preserve"> is typically ~205 MPa</w:t>
      </w:r>
      <w:r w:rsidR="00B14F35">
        <w:t>.</w:t>
      </w:r>
      <w:r w:rsidR="00EE5C17">
        <w:t xml:space="preserve"> Consequently, the </w:t>
      </w:r>
      <w:r w:rsidR="00585966">
        <w:t xml:space="preserve">working spring rate is ~0.67 </w:t>
      </w:r>
      <w:r w:rsidR="00D00A54">
        <w:t xml:space="preserve">x 1.8 MN/m = </w:t>
      </w:r>
      <w:r w:rsidR="00002996">
        <w:t>1.2 MN/m.</w:t>
      </w:r>
    </w:p>
    <w:p w14:paraId="5A5855BE" w14:textId="367EE991" w:rsidR="00B76AD8" w:rsidRDefault="00A24404" w:rsidP="00AD4F56">
      <m:oMathPara>
        <m:oMath>
          <m:r>
            <w:rPr>
              <w:rFonts w:ascii="Cambria Math" w:hAnsi="Cambria Math"/>
            </w:rPr>
            <m:t>x=L</m:t>
          </m:r>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3</m:t>
                  </m:r>
                </m:e>
              </m:rad>
            </m:e>
          </m:d>
          <m:r>
            <w:rPr>
              <w:rFonts w:ascii="Cambria Math" w:hAnsi="Cambria Math"/>
            </w:rPr>
            <m:t>/6</m:t>
          </m:r>
        </m:oMath>
      </m:oMathPara>
    </w:p>
    <w:p w14:paraId="53CB9301" w14:textId="114BEECD" w:rsidR="00B46268" w:rsidRDefault="00B46268" w:rsidP="00B46268">
      <w:pPr>
        <w:pStyle w:val="Heading2"/>
      </w:pPr>
      <w:bookmarkStart w:id="16" w:name="_Toc223250499"/>
      <w:r>
        <w:t>LIGO Bellows Spring Rate Measurements</w:t>
      </w:r>
      <w:bookmarkEnd w:id="16"/>
    </w:p>
    <w:p w14:paraId="3ACDE7CD" w14:textId="63B81B14" w:rsidR="00A12F5C" w:rsidRDefault="00A12F5C" w:rsidP="00A12F5C">
      <w:r>
        <w:t>M</w:t>
      </w:r>
      <w:r w:rsidRPr="00A12F5C">
        <w:t>easurements of the spring rates of the first 125 bellows given on pg. 3 of </w:t>
      </w:r>
      <w:hyperlink r:id="rId17" w:tgtFrame="_blank" w:tooltip="https://dcc.ligo.org/LIGO-L970041" w:history="1">
        <w:r w:rsidRPr="00A12F5C">
          <w:rPr>
            <w:rStyle w:val="Hyperlink"/>
          </w:rPr>
          <w:t>LIGO-L970041</w:t>
        </w:r>
      </w:hyperlink>
      <w:r w:rsidRPr="00A12F5C">
        <w:t xml:space="preserve">. (The total number of bellows required is ~200 per observatory.) These measured spring rates range from 4340 to 5309 </w:t>
      </w:r>
      <w:proofErr w:type="spellStart"/>
      <w:r w:rsidRPr="00A12F5C">
        <w:t>lbs</w:t>
      </w:r>
      <w:proofErr w:type="spellEnd"/>
      <w:r w:rsidRPr="00A12F5C">
        <w:t xml:space="preserve">/in, or 4824 </w:t>
      </w:r>
      <w:proofErr w:type="spellStart"/>
      <w:r w:rsidRPr="00A12F5C">
        <w:t>lbs</w:t>
      </w:r>
      <w:proofErr w:type="spellEnd"/>
      <w:r w:rsidRPr="00A12F5C">
        <w:t>/in</w:t>
      </w:r>
      <w:r w:rsidR="000E75FD">
        <w:t xml:space="preserve"> (</w:t>
      </w:r>
      <w:r w:rsidR="00C04B3D">
        <w:t>0.845</w:t>
      </w:r>
      <w:r w:rsidR="00295AD7">
        <w:t xml:space="preserve"> MN/m</w:t>
      </w:r>
      <w:proofErr w:type="gramStart"/>
      <w:r w:rsidR="000E75FD">
        <w:t>)</w:t>
      </w:r>
      <w:r w:rsidR="00295AD7">
        <w:t xml:space="preserve"> ± 10</w:t>
      </w:r>
      <w:proofErr w:type="gramEnd"/>
      <w:r w:rsidR="00295AD7">
        <w:t>%</w:t>
      </w:r>
      <w:r w:rsidRPr="00A12F5C">
        <w:t>.</w:t>
      </w:r>
      <w:r w:rsidR="00667304">
        <w:t xml:space="preserve"> </w:t>
      </w:r>
      <w:r w:rsidR="000018B6">
        <w:t>Unfortunately,</w:t>
      </w:r>
      <w:r w:rsidR="00667304">
        <w:t xml:space="preserve"> I am unable to find spring rate measurements for the balance of</w:t>
      </w:r>
      <w:r w:rsidR="000018B6">
        <w:t xml:space="preserve"> the LIGO bellows.</w:t>
      </w:r>
    </w:p>
    <w:p w14:paraId="45896A34" w14:textId="413372A4" w:rsidR="00E86BC5" w:rsidRDefault="00E86BC5" w:rsidP="00A12F5C">
      <w:r>
        <w:t xml:space="preserve">Spring rates </w:t>
      </w:r>
      <w:r w:rsidR="00083BD2">
        <w:t>for the bellows installed in module HY2 (the module on the Hanford Y-arm spanning from the mid-station to the end station)</w:t>
      </w:r>
      <w:r w:rsidR="00B826A4">
        <w:t xml:space="preserve"> are given in LIGO-L980509. For the bellows </w:t>
      </w:r>
      <w:r w:rsidR="0056202C">
        <w:t xml:space="preserve">with </w:t>
      </w:r>
      <w:r w:rsidR="00B826A4">
        <w:t xml:space="preserve">serial numbers </w:t>
      </w:r>
      <w:r w:rsidR="0056202C">
        <w:rPr>
          <w:rFonts w:ascii="Symbol" w:eastAsia="Symbol" w:hAnsi="Symbol" w:cs="Symbol"/>
        </w:rPr>
        <w:t>£</w:t>
      </w:r>
      <w:r w:rsidR="0056202C">
        <w:t xml:space="preserve"> 125, the </w:t>
      </w:r>
      <w:r w:rsidR="00482165">
        <w:t xml:space="preserve">spring rates recorded in LIGO-L980509 match those listed in LIGO-L970041. </w:t>
      </w:r>
      <w:r w:rsidR="000018B6">
        <w:t xml:space="preserve">Unfortunately, I am unable to find the </w:t>
      </w:r>
      <w:r w:rsidR="002A54E8">
        <w:t>serial numbers of the installed bellows in the other LIGO beamtube modules.</w:t>
      </w:r>
    </w:p>
    <w:p w14:paraId="743D17D4" w14:textId="32C17876" w:rsidR="00604A80" w:rsidRPr="00A12F5C" w:rsidRDefault="00962E67" w:rsidP="00A12F5C">
      <w:r>
        <w:t xml:space="preserve">The working spring rate calculation in section </w:t>
      </w:r>
      <w:r w:rsidR="00CC5A25">
        <w:fldChar w:fldCharType="begin"/>
      </w:r>
      <w:r w:rsidR="00CC5A25">
        <w:instrText xml:space="preserve"> REF _Ref212551351 \r \h </w:instrText>
      </w:r>
      <w:r w:rsidR="00CC5A25">
        <w:fldChar w:fldCharType="separate"/>
      </w:r>
      <w:r w:rsidR="00A6687D">
        <w:t>3.1</w:t>
      </w:r>
      <w:r w:rsidR="00CC5A25">
        <w:fldChar w:fldCharType="end"/>
      </w:r>
      <w:r w:rsidR="00CC5A25">
        <w:t xml:space="preserve"> (</w:t>
      </w:r>
      <w:r w:rsidR="00261B20">
        <w:t>1.2 MN/m) is still high compared to the measurements (0.</w:t>
      </w:r>
      <w:r w:rsidR="00A378F0">
        <w:t>845 MN/m ± 10%)</w:t>
      </w:r>
      <w:r w:rsidR="00423D45">
        <w:t xml:space="preserve">, but much closer than </w:t>
      </w:r>
      <w:r w:rsidR="00E53398">
        <w:t>shown in LIGO-T1400698.</w:t>
      </w:r>
    </w:p>
    <w:p w14:paraId="5A5D2C1D" w14:textId="61A30761" w:rsidR="00DF1025" w:rsidRDefault="00612A20" w:rsidP="007C0EB6">
      <w:pPr>
        <w:pStyle w:val="Heading1"/>
      </w:pPr>
      <w:bookmarkStart w:id="17" w:name="_Toc223250500"/>
      <w:r>
        <w:lastRenderedPageBreak/>
        <w:t>Fixed Support Stiffness</w:t>
      </w:r>
      <w:bookmarkEnd w:id="17"/>
    </w:p>
    <w:p w14:paraId="5478A305" w14:textId="443AB969" w:rsidR="00F43B9D" w:rsidRDefault="00F43B9D" w:rsidP="00F43B9D">
      <w:r>
        <w:rPr>
          <w:noProof/>
        </w:rPr>
        <w:drawing>
          <wp:inline distT="0" distB="0" distL="0" distR="0" wp14:anchorId="5E74A7B3" wp14:editId="557276F2">
            <wp:extent cx="6089650" cy="3253740"/>
            <wp:effectExtent l="0" t="0" r="6350" b="3810"/>
            <wp:docPr id="2073734985" name="Picture 3" descr="A grey metal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34985" name="Picture 3" descr="A grey metal object with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9650" cy="3253740"/>
                    </a:xfrm>
                    <a:prstGeom prst="rect">
                      <a:avLst/>
                    </a:prstGeom>
                    <a:noFill/>
                    <a:ln>
                      <a:noFill/>
                    </a:ln>
                  </pic:spPr>
                </pic:pic>
              </a:graphicData>
            </a:graphic>
          </wp:inline>
        </w:drawing>
      </w:r>
    </w:p>
    <w:p w14:paraId="00E712DF" w14:textId="77777777" w:rsidR="009D39CC" w:rsidRPr="00F43B9D" w:rsidRDefault="009D39CC" w:rsidP="00F43B9D"/>
    <w:p w14:paraId="14DC66D0" w14:textId="659DA8FB" w:rsidR="009F209B" w:rsidRDefault="001F2FAC" w:rsidP="009D39CC">
      <w:pPr>
        <w:pStyle w:val="Heading2"/>
        <w:pageBreakBefore/>
      </w:pPr>
      <w:bookmarkStart w:id="18" w:name="_Toc223250501"/>
      <w:r>
        <w:lastRenderedPageBreak/>
        <w:t>Fixed Support</w:t>
      </w:r>
      <w:bookmarkEnd w:id="18"/>
    </w:p>
    <w:tbl>
      <w:tblPr>
        <w:tblStyle w:val="TableGrid"/>
        <w:tblW w:w="0" w:type="auto"/>
        <w:tblLook w:val="04A0" w:firstRow="1" w:lastRow="0" w:firstColumn="1" w:lastColumn="0" w:noHBand="0" w:noVBand="1"/>
      </w:tblPr>
      <w:tblGrid>
        <w:gridCol w:w="4401"/>
        <w:gridCol w:w="5179"/>
      </w:tblGrid>
      <w:tr w:rsidR="005D3EDC" w:rsidRPr="00394DBA" w14:paraId="3D15E1C3" w14:textId="77777777" w:rsidTr="39066FB8">
        <w:tc>
          <w:tcPr>
            <w:tcW w:w="4315" w:type="dxa"/>
          </w:tcPr>
          <w:p w14:paraId="4BCD4352" w14:textId="3788F297" w:rsidR="007D45EC" w:rsidRPr="00394DBA" w:rsidRDefault="00330525" w:rsidP="00394DBA">
            <w:pPr>
              <w:jc w:val="center"/>
              <w:rPr>
                <w:b/>
                <w:bCs/>
              </w:rPr>
            </w:pPr>
            <w:r w:rsidRPr="00394DBA">
              <w:rPr>
                <w:b/>
                <w:bCs/>
              </w:rPr>
              <w:t>Model</w:t>
            </w:r>
          </w:p>
        </w:tc>
        <w:tc>
          <w:tcPr>
            <w:tcW w:w="5251" w:type="dxa"/>
          </w:tcPr>
          <w:p w14:paraId="1C9C8E90" w14:textId="6B9B8180" w:rsidR="007D45EC" w:rsidRPr="00394DBA" w:rsidRDefault="00330525" w:rsidP="00394DBA">
            <w:pPr>
              <w:jc w:val="center"/>
              <w:rPr>
                <w:b/>
                <w:bCs/>
              </w:rPr>
            </w:pPr>
            <w:r w:rsidRPr="00394DBA">
              <w:rPr>
                <w:b/>
                <w:bCs/>
              </w:rPr>
              <w:t>Response to 1N horizontal force</w:t>
            </w:r>
          </w:p>
        </w:tc>
      </w:tr>
      <w:tr w:rsidR="005D3EDC" w14:paraId="112AFB4C" w14:textId="77777777" w:rsidTr="39066FB8">
        <w:tc>
          <w:tcPr>
            <w:tcW w:w="4315" w:type="dxa"/>
          </w:tcPr>
          <w:p w14:paraId="2571DC50" w14:textId="77777777" w:rsidR="007D45EC" w:rsidRDefault="009F7A28" w:rsidP="001F2FAC">
            <w:r>
              <w:rPr>
                <w:noProof/>
              </w:rPr>
              <w:drawing>
                <wp:inline distT="0" distB="0" distL="0" distR="0" wp14:anchorId="1975EB18" wp14:editId="037296A3">
                  <wp:extent cx="2600554" cy="1641716"/>
                  <wp:effectExtent l="0" t="0" r="0" b="0"/>
                  <wp:docPr id="1836099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99522" name=""/>
                          <pic:cNvPicPr/>
                        </pic:nvPicPr>
                        <pic:blipFill>
                          <a:blip r:embed="rId19"/>
                          <a:stretch>
                            <a:fillRect/>
                          </a:stretch>
                        </pic:blipFill>
                        <pic:spPr>
                          <a:xfrm>
                            <a:off x="0" y="0"/>
                            <a:ext cx="2627793" cy="1658912"/>
                          </a:xfrm>
                          <a:prstGeom prst="rect">
                            <a:avLst/>
                          </a:prstGeom>
                        </pic:spPr>
                      </pic:pic>
                    </a:graphicData>
                  </a:graphic>
                </wp:inline>
              </w:drawing>
            </w:r>
          </w:p>
          <w:p w14:paraId="0B82B934" w14:textId="032DE497" w:rsidR="00F2244A" w:rsidRDefault="00F2244A" w:rsidP="006672B7">
            <w:pPr>
              <w:pStyle w:val="ListParagraph"/>
              <w:numPr>
                <w:ilvl w:val="0"/>
                <w:numId w:val="37"/>
              </w:numPr>
            </w:pPr>
            <w:r>
              <w:t>Fixed base plates</w:t>
            </w:r>
          </w:p>
        </w:tc>
        <w:tc>
          <w:tcPr>
            <w:tcW w:w="5251" w:type="dxa"/>
          </w:tcPr>
          <w:p w14:paraId="01ADA591" w14:textId="77777777" w:rsidR="007D45EC" w:rsidRDefault="00384681" w:rsidP="001F2FAC">
            <w:r>
              <w:rPr>
                <w:noProof/>
              </w:rPr>
              <w:drawing>
                <wp:inline distT="0" distB="0" distL="0" distR="0" wp14:anchorId="7EEC3792" wp14:editId="43BFAA2A">
                  <wp:extent cx="2729052" cy="1491161"/>
                  <wp:effectExtent l="0" t="0" r="0" b="0"/>
                  <wp:docPr id="1094212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12812" name=""/>
                          <pic:cNvPicPr/>
                        </pic:nvPicPr>
                        <pic:blipFill>
                          <a:blip r:embed="rId20"/>
                          <a:stretch>
                            <a:fillRect/>
                          </a:stretch>
                        </pic:blipFill>
                        <pic:spPr>
                          <a:xfrm>
                            <a:off x="0" y="0"/>
                            <a:ext cx="2756593" cy="1506209"/>
                          </a:xfrm>
                          <a:prstGeom prst="rect">
                            <a:avLst/>
                          </a:prstGeom>
                        </pic:spPr>
                      </pic:pic>
                    </a:graphicData>
                  </a:graphic>
                </wp:inline>
              </w:drawing>
            </w:r>
          </w:p>
          <w:p w14:paraId="3107BEAF" w14:textId="2570E56C" w:rsidR="00F2244A" w:rsidRDefault="00F2244A" w:rsidP="00D22919">
            <w:pPr>
              <w:pStyle w:val="ListParagraph"/>
              <w:numPr>
                <w:ilvl w:val="0"/>
                <w:numId w:val="38"/>
              </w:numPr>
              <w:jc w:val="left"/>
            </w:pPr>
            <w:r>
              <w:t>Effective horizontal spring rate</w:t>
            </w:r>
            <w:r w:rsidR="00D22919">
              <w:t xml:space="preserve"> </w:t>
            </w:r>
            <w:r>
              <w:t xml:space="preserve">= </w:t>
            </w:r>
            <w:r w:rsidR="005F3929">
              <w:t>1.0E7 N/m</w:t>
            </w:r>
          </w:p>
        </w:tc>
      </w:tr>
      <w:tr w:rsidR="005D3EDC" w14:paraId="14679929" w14:textId="77777777" w:rsidTr="39066FB8">
        <w:tc>
          <w:tcPr>
            <w:tcW w:w="4315" w:type="dxa"/>
          </w:tcPr>
          <w:p w14:paraId="5FCCCAFD" w14:textId="77777777" w:rsidR="007D45EC" w:rsidRDefault="0006698B" w:rsidP="001F2FAC">
            <w:r w:rsidRPr="0006698B">
              <w:t> </w:t>
            </w:r>
            <w:r w:rsidR="006C5021">
              <w:t> </w:t>
            </w:r>
            <w:r w:rsidR="00C0037F" w:rsidRPr="00C0037F">
              <w:rPr>
                <w:noProof/>
              </w:rPr>
              <w:drawing>
                <wp:inline distT="0" distB="0" distL="0" distR="0" wp14:anchorId="09620040" wp14:editId="17DF3252">
                  <wp:extent cx="2581275" cy="1470347"/>
                  <wp:effectExtent l="0" t="0" r="0" b="0"/>
                  <wp:docPr id="1865923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23577" name=""/>
                          <pic:cNvPicPr/>
                        </pic:nvPicPr>
                        <pic:blipFill>
                          <a:blip r:embed="rId21"/>
                          <a:stretch>
                            <a:fillRect/>
                          </a:stretch>
                        </pic:blipFill>
                        <pic:spPr>
                          <a:xfrm>
                            <a:off x="0" y="0"/>
                            <a:ext cx="2591918" cy="1476409"/>
                          </a:xfrm>
                          <a:prstGeom prst="rect">
                            <a:avLst/>
                          </a:prstGeom>
                        </pic:spPr>
                      </pic:pic>
                    </a:graphicData>
                  </a:graphic>
                </wp:inline>
              </w:drawing>
            </w:r>
          </w:p>
          <w:p w14:paraId="38F73D2B" w14:textId="67F59DD0" w:rsidR="00392A41" w:rsidRDefault="00392A41" w:rsidP="00392A41">
            <w:pPr>
              <w:pStyle w:val="ListParagraph"/>
              <w:numPr>
                <w:ilvl w:val="0"/>
                <w:numId w:val="38"/>
              </w:numPr>
            </w:pPr>
            <w:r>
              <w:t>Reinforced cement slab modeled with transformed section method plus soil modeled as elastic foundation</w:t>
            </w:r>
          </w:p>
        </w:tc>
        <w:tc>
          <w:tcPr>
            <w:tcW w:w="5251" w:type="dxa"/>
          </w:tcPr>
          <w:p w14:paraId="7509BE24" w14:textId="64D158A0" w:rsidR="005D3EDC" w:rsidRDefault="005D3EDC" w:rsidP="005D3EDC">
            <w:pPr>
              <w:jc w:val="left"/>
            </w:pPr>
            <w:r>
              <w:rPr>
                <w:noProof/>
              </w:rPr>
              <w:drawing>
                <wp:inline distT="0" distB="0" distL="0" distR="0" wp14:anchorId="718D347B" wp14:editId="3B5A5982">
                  <wp:extent cx="2047875" cy="1676400"/>
                  <wp:effectExtent l="0" t="0" r="9525" b="0"/>
                  <wp:docPr id="1122107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9957" cy="1686290"/>
                          </a:xfrm>
                          <a:prstGeom prst="rect">
                            <a:avLst/>
                          </a:prstGeom>
                          <a:noFill/>
                          <a:ln>
                            <a:noFill/>
                          </a:ln>
                        </pic:spPr>
                      </pic:pic>
                    </a:graphicData>
                  </a:graphic>
                </wp:inline>
              </w:drawing>
            </w:r>
          </w:p>
          <w:p w14:paraId="7FF27B0D" w14:textId="339DB2B0" w:rsidR="007D45EC" w:rsidRDefault="001564BB" w:rsidP="00004ABF">
            <w:pPr>
              <w:pStyle w:val="ListParagraph"/>
              <w:numPr>
                <w:ilvl w:val="0"/>
                <w:numId w:val="37"/>
              </w:numPr>
              <w:jc w:val="left"/>
            </w:pPr>
            <w:r>
              <w:t xml:space="preserve">Effective horizontal spring rate = </w:t>
            </w:r>
            <w:r w:rsidR="00517BCD">
              <w:t>8.8E6 N/m</w:t>
            </w:r>
          </w:p>
        </w:tc>
      </w:tr>
      <w:tr w:rsidR="005D3EDC" w14:paraId="1FB7B94A" w14:textId="77777777" w:rsidTr="39066FB8">
        <w:tc>
          <w:tcPr>
            <w:tcW w:w="4315" w:type="dxa"/>
          </w:tcPr>
          <w:p w14:paraId="0FA145DF" w14:textId="04A065BE" w:rsidR="007D45EC" w:rsidRDefault="005C4726" w:rsidP="39066FB8">
            <w:r>
              <w:rPr>
                <w:noProof/>
              </w:rPr>
              <w:drawing>
                <wp:inline distT="0" distB="0" distL="0" distR="0" wp14:anchorId="21ABBA78" wp14:editId="45EA0F6F">
                  <wp:extent cx="1977807" cy="1240691"/>
                  <wp:effectExtent l="0" t="0" r="0" b="0"/>
                  <wp:docPr id="403726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26993" name=""/>
                          <pic:cNvPicPr/>
                        </pic:nvPicPr>
                        <pic:blipFill>
                          <a:blip r:embed="rId23"/>
                          <a:stretch>
                            <a:fillRect/>
                          </a:stretch>
                        </pic:blipFill>
                        <pic:spPr>
                          <a:xfrm>
                            <a:off x="0" y="0"/>
                            <a:ext cx="1977807" cy="1240691"/>
                          </a:xfrm>
                          <a:prstGeom prst="rect">
                            <a:avLst/>
                          </a:prstGeom>
                        </pic:spPr>
                      </pic:pic>
                    </a:graphicData>
                  </a:graphic>
                </wp:inline>
              </w:drawing>
            </w:r>
            <w:r w:rsidR="14175B5D">
              <w:rPr>
                <w:noProof/>
              </w:rPr>
              <w:drawing>
                <wp:inline distT="0" distB="0" distL="0" distR="0" wp14:anchorId="53C141BF" wp14:editId="25ED5287">
                  <wp:extent cx="874677" cy="614476"/>
                  <wp:effectExtent l="0" t="0" r="1905" b="0"/>
                  <wp:docPr id="22061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6967"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74677" cy="614476"/>
                          </a:xfrm>
                          <a:prstGeom prst="rect">
                            <a:avLst/>
                          </a:prstGeom>
                        </pic:spPr>
                      </pic:pic>
                    </a:graphicData>
                  </a:graphic>
                </wp:inline>
              </w:drawing>
            </w:r>
          </w:p>
          <w:p w14:paraId="656B820C" w14:textId="0E49C338" w:rsidR="00BD156B" w:rsidRDefault="001E5789" w:rsidP="00004ABF">
            <w:pPr>
              <w:pStyle w:val="ListParagraph"/>
              <w:numPr>
                <w:ilvl w:val="0"/>
                <w:numId w:val="37"/>
              </w:numPr>
              <w:jc w:val="left"/>
            </w:pPr>
            <w:r>
              <w:t xml:space="preserve">8 anchor bolts </w:t>
            </w:r>
            <w:r w:rsidR="001C199B">
              <w:t xml:space="preserve">each </w:t>
            </w:r>
            <w:r>
              <w:t>modeled as vertical springs</w:t>
            </w:r>
            <w:r w:rsidR="001E737F">
              <w:t xml:space="preserve"> with rate 18.9 kN/m</w:t>
            </w:r>
            <w:r w:rsidR="00666B9C">
              <w:t xml:space="preserve"> (tension &amp; compression)</w:t>
            </w:r>
          </w:p>
        </w:tc>
        <w:tc>
          <w:tcPr>
            <w:tcW w:w="5251" w:type="dxa"/>
          </w:tcPr>
          <w:p w14:paraId="7A30E44D" w14:textId="77777777" w:rsidR="007D45EC" w:rsidRDefault="00330525" w:rsidP="001F2FAC">
            <w:r>
              <w:rPr>
                <w:noProof/>
              </w:rPr>
              <w:drawing>
                <wp:inline distT="0" distB="0" distL="0" distR="0" wp14:anchorId="5542BFC6" wp14:editId="3ED911A3">
                  <wp:extent cx="2772461" cy="1849961"/>
                  <wp:effectExtent l="0" t="0" r="8890" b="0"/>
                  <wp:docPr id="15712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2962" name=""/>
                          <pic:cNvPicPr/>
                        </pic:nvPicPr>
                        <pic:blipFill>
                          <a:blip r:embed="rId25"/>
                          <a:stretch>
                            <a:fillRect/>
                          </a:stretch>
                        </pic:blipFill>
                        <pic:spPr>
                          <a:xfrm>
                            <a:off x="0" y="0"/>
                            <a:ext cx="2782728" cy="1856812"/>
                          </a:xfrm>
                          <a:prstGeom prst="rect">
                            <a:avLst/>
                          </a:prstGeom>
                        </pic:spPr>
                      </pic:pic>
                    </a:graphicData>
                  </a:graphic>
                </wp:inline>
              </w:drawing>
            </w:r>
          </w:p>
          <w:p w14:paraId="6869037D" w14:textId="02742B65" w:rsidR="001E737F" w:rsidRDefault="007D1D5F" w:rsidP="001F2FAC">
            <w:r>
              <w:t>C</w:t>
            </w:r>
            <w:r w:rsidR="004B40D3">
              <w:t xml:space="preserve">) </w:t>
            </w:r>
            <w:r w:rsidR="001E737F">
              <w:t xml:space="preserve">Effective horizontal spring rate = </w:t>
            </w:r>
            <w:r w:rsidR="00642798">
              <w:t>5.8</w:t>
            </w:r>
            <w:r w:rsidR="0099787B">
              <w:t>3E4 N/m</w:t>
            </w:r>
          </w:p>
        </w:tc>
      </w:tr>
      <w:tr w:rsidR="005D3EDC" w14:paraId="09460F16" w14:textId="77777777" w:rsidTr="39066FB8">
        <w:tc>
          <w:tcPr>
            <w:tcW w:w="4315" w:type="dxa"/>
          </w:tcPr>
          <w:p w14:paraId="2D7C94A3" w14:textId="77777777" w:rsidR="00CE2E31" w:rsidRDefault="004D3D0F" w:rsidP="001F2FAC">
            <w:pPr>
              <w:rPr>
                <w:noProof/>
              </w:rPr>
            </w:pPr>
            <w:r>
              <w:rPr>
                <w:noProof/>
              </w:rPr>
              <w:lastRenderedPageBreak/>
              <w:drawing>
                <wp:inline distT="0" distB="0" distL="0" distR="0" wp14:anchorId="230E90AE" wp14:editId="5EE1C234">
                  <wp:extent cx="2593128" cy="1835277"/>
                  <wp:effectExtent l="0" t="0" r="0" b="0"/>
                  <wp:docPr id="42588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89715" name=""/>
                          <pic:cNvPicPr/>
                        </pic:nvPicPr>
                        <pic:blipFill>
                          <a:blip r:embed="rId26"/>
                          <a:stretch>
                            <a:fillRect/>
                          </a:stretch>
                        </pic:blipFill>
                        <pic:spPr>
                          <a:xfrm>
                            <a:off x="0" y="0"/>
                            <a:ext cx="2615360" cy="1851011"/>
                          </a:xfrm>
                          <a:prstGeom prst="rect">
                            <a:avLst/>
                          </a:prstGeom>
                        </pic:spPr>
                      </pic:pic>
                    </a:graphicData>
                  </a:graphic>
                </wp:inline>
              </w:drawing>
            </w:r>
          </w:p>
          <w:p w14:paraId="3EE5D5FE" w14:textId="1F26F002" w:rsidR="00141596" w:rsidRDefault="002D2522" w:rsidP="00004ABF">
            <w:pPr>
              <w:pStyle w:val="ListParagraph"/>
              <w:numPr>
                <w:ilvl w:val="0"/>
                <w:numId w:val="37"/>
              </w:numPr>
              <w:rPr>
                <w:noProof/>
              </w:rPr>
            </w:pPr>
            <w:r>
              <w:rPr>
                <w:noProof/>
              </w:rPr>
              <w:t xml:space="preserve">4 </w:t>
            </w:r>
            <w:r w:rsidR="00A06CDF">
              <w:rPr>
                <w:noProof/>
              </w:rPr>
              <w:t xml:space="preserve">(forward) </w:t>
            </w:r>
            <w:r>
              <w:rPr>
                <w:noProof/>
              </w:rPr>
              <w:t>anchor bolts modeled as vertical springs with</w:t>
            </w:r>
            <w:r w:rsidR="00A06CDF">
              <w:rPr>
                <w:noProof/>
              </w:rPr>
              <w:t xml:space="preserve"> rate 18.9 kN/m (tension)</w:t>
            </w:r>
            <w:r w:rsidR="008079E4">
              <w:rPr>
                <w:noProof/>
              </w:rPr>
              <w:br/>
            </w:r>
            <w:r w:rsidR="00141596">
              <w:rPr>
                <w:noProof/>
              </w:rPr>
              <w:t>4 (aft) anchor bolts modeled as pinned connections</w:t>
            </w:r>
          </w:p>
        </w:tc>
        <w:tc>
          <w:tcPr>
            <w:tcW w:w="5251" w:type="dxa"/>
          </w:tcPr>
          <w:p w14:paraId="4BC86DC4" w14:textId="77777777" w:rsidR="00CE2E31" w:rsidRDefault="00E72E41" w:rsidP="001F2FAC">
            <w:pPr>
              <w:rPr>
                <w:noProof/>
              </w:rPr>
            </w:pPr>
            <w:r>
              <w:rPr>
                <w:noProof/>
              </w:rPr>
              <w:drawing>
                <wp:inline distT="0" distB="0" distL="0" distR="0" wp14:anchorId="047C6001" wp14:editId="11F7A858">
                  <wp:extent cx="2762413" cy="1792224"/>
                  <wp:effectExtent l="0" t="0" r="0" b="0"/>
                  <wp:docPr id="7388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4500" name=""/>
                          <pic:cNvPicPr/>
                        </pic:nvPicPr>
                        <pic:blipFill>
                          <a:blip r:embed="rId27"/>
                          <a:stretch>
                            <a:fillRect/>
                          </a:stretch>
                        </pic:blipFill>
                        <pic:spPr>
                          <a:xfrm>
                            <a:off x="0" y="0"/>
                            <a:ext cx="2784670" cy="1806664"/>
                          </a:xfrm>
                          <a:prstGeom prst="rect">
                            <a:avLst/>
                          </a:prstGeom>
                        </pic:spPr>
                      </pic:pic>
                    </a:graphicData>
                  </a:graphic>
                </wp:inline>
              </w:drawing>
            </w:r>
          </w:p>
          <w:p w14:paraId="124F5A40" w14:textId="59CC5C9B" w:rsidR="00011713" w:rsidRDefault="007D1D5F" w:rsidP="001F2FAC">
            <w:pPr>
              <w:rPr>
                <w:noProof/>
              </w:rPr>
            </w:pPr>
            <w:r>
              <w:rPr>
                <w:noProof/>
              </w:rPr>
              <w:t>D</w:t>
            </w:r>
            <w:r w:rsidR="008079E4">
              <w:rPr>
                <w:noProof/>
              </w:rPr>
              <w:t xml:space="preserve">) </w:t>
            </w:r>
            <w:r w:rsidR="00011713">
              <w:rPr>
                <w:noProof/>
              </w:rPr>
              <w:t xml:space="preserve">Effective horizontal spring rate = </w:t>
            </w:r>
            <w:r w:rsidR="008E2028">
              <w:rPr>
                <w:noProof/>
              </w:rPr>
              <w:t>8</w:t>
            </w:r>
            <w:r w:rsidR="003839B0">
              <w:rPr>
                <w:noProof/>
              </w:rPr>
              <w:t>.63E4 N/m</w:t>
            </w:r>
          </w:p>
        </w:tc>
      </w:tr>
    </w:tbl>
    <w:p w14:paraId="3376BFE7" w14:textId="77777777" w:rsidR="001F2FAC" w:rsidRDefault="001F2FAC" w:rsidP="001F2FAC"/>
    <w:p w14:paraId="17910159" w14:textId="77777777" w:rsidR="001F2FAC" w:rsidRPr="001F2FAC" w:rsidRDefault="001F2FAC" w:rsidP="001F2FAC"/>
    <w:p w14:paraId="2545F24F" w14:textId="74E5CC66" w:rsidR="00F1671A" w:rsidRDefault="00865497" w:rsidP="00612A20">
      <w:pPr>
        <w:pStyle w:val="Heading2"/>
      </w:pPr>
      <w:bookmarkStart w:id="19" w:name="_Toc223250502"/>
      <w:r>
        <w:t xml:space="preserve">Beam Tube </w:t>
      </w:r>
      <w:r w:rsidR="00C11FD8">
        <w:t>Anchors</w:t>
      </w:r>
      <w:bookmarkEnd w:id="19"/>
    </w:p>
    <w:p w14:paraId="57CFA54A" w14:textId="740D6445" w:rsidR="009865AB" w:rsidRPr="00740D5F" w:rsidRDefault="009865AB" w:rsidP="00AC1A80">
      <w:pPr>
        <w:rPr>
          <w:color w:val="FF0000"/>
        </w:rPr>
      </w:pPr>
      <w:r w:rsidRPr="00740D5F">
        <w:rPr>
          <w:color w:val="FF0000"/>
        </w:rPr>
        <w:t>MUCH of the following is redundant with T2500383</w:t>
      </w:r>
      <w:r w:rsidR="009B69BE" w:rsidRPr="00740D5F">
        <w:rPr>
          <w:color w:val="FF0000"/>
        </w:rPr>
        <w:t xml:space="preserve"> - rewrite</w:t>
      </w:r>
    </w:p>
    <w:p w14:paraId="41B409B7" w14:textId="1CED5481" w:rsidR="00FB64E0" w:rsidRDefault="00AC1A80" w:rsidP="00AC1A80">
      <w:r>
        <w:t xml:space="preserve">The specified anchors </w:t>
      </w:r>
      <w:r w:rsidR="008039EC">
        <w:t xml:space="preserve">for the </w:t>
      </w:r>
      <w:r w:rsidR="00FB64E0">
        <w:t xml:space="preserve">Fixed Supports </w:t>
      </w:r>
      <w:r>
        <w:t xml:space="preserve">are Hilti KB II 58-6 with an embedded depth of 4”. These are 5/8” diameter by 6” long expansion-type anchors introduced by Hilti in the </w:t>
      </w:r>
      <w:proofErr w:type="spellStart"/>
      <w:r>
        <w:t>mid 1990s</w:t>
      </w:r>
      <w:proofErr w:type="spellEnd"/>
      <w:r>
        <w:t xml:space="preserve">. These anchors pre-date the Hilti Kwik Bolt 3 (introduced ~2010) and Kwik Bolt TZ2 (introduced 2021) anchors. </w:t>
      </w:r>
    </w:p>
    <w:p w14:paraId="4F2A4A83" w14:textId="3CE5F204" w:rsidR="00AC1A80" w:rsidRDefault="00FB64E0" w:rsidP="00AC1A80">
      <w:r>
        <w:t xml:space="preserve">The </w:t>
      </w:r>
      <w:r w:rsidR="00232B05">
        <w:t xml:space="preserve">specified anchors for the Guided Supports are </w:t>
      </w:r>
      <w:r w:rsidR="00AC1A80" w:rsidRPr="00F55561">
        <w:t>Hilti HY-l50 l/2" diameter adhesive anchors with an embedment depth of 4.25"</w:t>
      </w:r>
      <w:r w:rsidR="00AC1A80">
        <w:t>.</w:t>
      </w:r>
    </w:p>
    <w:p w14:paraId="7215F379" w14:textId="77777777" w:rsidR="00AC1A80" w:rsidRDefault="00AC1A80" w:rsidP="00AC1A80"/>
    <w:p w14:paraId="0A4970B9" w14:textId="2C3D588D" w:rsidR="00C5262C" w:rsidRDefault="00C5262C" w:rsidP="00C11FD8">
      <w:pPr>
        <w:pStyle w:val="Heading3"/>
      </w:pPr>
      <w:bookmarkStart w:id="20" w:name="_Toc223250503"/>
      <w:r>
        <w:t>Expansion Anchor</w:t>
      </w:r>
      <w:r w:rsidR="006877EE">
        <w:t xml:space="preserve"> Pre-load &amp; Strength</w:t>
      </w:r>
      <w:bookmarkEnd w:id="20"/>
    </w:p>
    <w:p w14:paraId="0945A851" w14:textId="5C7E4CBE" w:rsidR="009C7837" w:rsidRDefault="009C7837" w:rsidP="009C7837">
      <w:r>
        <w:t xml:space="preserve">The anchor pre-load which results from the initial torque applied at the time of installation reduces </w:t>
      </w:r>
      <w:proofErr w:type="gramStart"/>
      <w:r>
        <w:t>over time</w:t>
      </w:r>
      <w:proofErr w:type="gramEnd"/>
      <w:r>
        <w:t xml:space="preserve"> to 40% to 50% o</w:t>
      </w:r>
      <w:r w:rsidR="004F6D80">
        <w:t>f</w:t>
      </w:r>
      <w:r>
        <w:t xml:space="preserve"> the initial pre-load</w:t>
      </w:r>
      <w:r>
        <w:rPr>
          <w:rStyle w:val="FootnoteReference"/>
        </w:rPr>
        <w:footnoteReference w:id="6"/>
      </w:r>
      <w:r w:rsidR="004F6D80">
        <w:t>, as indicted in Figure X</w:t>
      </w:r>
      <w:r>
        <w:t xml:space="preserve">. </w:t>
      </w:r>
      <w:r w:rsidRPr="00EC3142">
        <w:t>Re-</w:t>
      </w:r>
      <w:r w:rsidR="004F6D80" w:rsidRPr="00EC3142">
        <w:t>torquing</w:t>
      </w:r>
      <w:r w:rsidRPr="00EC3142">
        <w:t xml:space="preserve"> the anchor will precipitate a repetition of the relaxation process, but the percentage loss of pre-stress after each </w:t>
      </w:r>
      <w:r w:rsidR="004F6D80" w:rsidRPr="00EC3142">
        <w:t>torquing</w:t>
      </w:r>
      <w:r w:rsidRPr="00EC3142">
        <w:t xml:space="preserve"> is diminished. </w:t>
      </w:r>
      <w:r>
        <w:t>As far as we are aware re-</w:t>
      </w:r>
      <w:r w:rsidR="004F6D80">
        <w:t>torquing</w:t>
      </w:r>
      <w:r>
        <w:t xml:space="preserve"> the BT anchors has never occurred.</w:t>
      </w:r>
    </w:p>
    <w:p w14:paraId="030827A2" w14:textId="11BC0CAA" w:rsidR="001E3A6E" w:rsidRDefault="001E3A6E" w:rsidP="009C7837">
      <w:r w:rsidRPr="00785414">
        <w:lastRenderedPageBreak/>
        <w:t>Anchors designed for use in cracked concrete, such as the Hilti Kwik Bolt TZ2, are specifically engineered with follow-up expansion to maintain holding force in these conditions.</w:t>
      </w:r>
      <w:r>
        <w:t xml:space="preserve"> </w:t>
      </w:r>
      <w:r w:rsidR="001142DB">
        <w:t>(</w:t>
      </w:r>
      <w:r>
        <w:t>Older expansion anchors such as the Hilti KB II anchor may not have “follow-up expansion”.</w:t>
      </w:r>
      <w:r w:rsidR="001142DB">
        <w:t>)</w:t>
      </w:r>
    </w:p>
    <w:p w14:paraId="5056D922" w14:textId="77777777" w:rsidR="009C7837" w:rsidRDefault="009C7837" w:rsidP="009C7837">
      <w:r>
        <w:rPr>
          <w:noProof/>
        </w:rPr>
        <w:drawing>
          <wp:inline distT="0" distB="0" distL="0" distR="0" wp14:anchorId="6E8FEE4E" wp14:editId="3669ABB9">
            <wp:extent cx="6089650" cy="2658110"/>
            <wp:effectExtent l="0" t="0" r="6350" b="8890"/>
            <wp:docPr id="1483251100" name="Picture 1" descr="A graph of an anchor and an anch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51100" name="Picture 1" descr="A graph of an anchor and an anchor&#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89650" cy="2658110"/>
                    </a:xfrm>
                    <a:prstGeom prst="rect">
                      <a:avLst/>
                    </a:prstGeom>
                    <a:noFill/>
                    <a:ln>
                      <a:noFill/>
                    </a:ln>
                  </pic:spPr>
                </pic:pic>
              </a:graphicData>
            </a:graphic>
          </wp:inline>
        </w:drawing>
      </w:r>
    </w:p>
    <w:p w14:paraId="230A895C" w14:textId="1927E8C1" w:rsidR="000D5D32" w:rsidRDefault="004A237E" w:rsidP="000D5D32">
      <w:r w:rsidRPr="00177AD4">
        <w:t xml:space="preserve">Applying the </w:t>
      </w:r>
      <w:r>
        <w:t xml:space="preserve">manufacturer’s </w:t>
      </w:r>
      <w:r w:rsidRPr="00177AD4">
        <w:t>specified installation torque expands the anchor's wedges, creating an initial tension pre-load and a compression clamping load between the fixture and the concrete. This pre-load helps to reduce anchor displacement under loading and fatigue under cyclic loads</w:t>
      </w:r>
      <w:r>
        <w:t>, as well as initially setting the anchors wedge</w:t>
      </w:r>
      <w:r w:rsidRPr="00177AD4">
        <w:t>.</w:t>
      </w:r>
      <w:r>
        <w:t xml:space="preserve"> </w:t>
      </w:r>
      <w:r w:rsidR="000D5D32">
        <w:t xml:space="preserve">The CBI documentation does not call out a specific torque value. For example, the installation specification </w:t>
      </w:r>
      <w:hyperlink r:id="rId29" w:history="1">
        <w:r w:rsidR="000D5D32" w:rsidRPr="00213382">
          <w:rPr>
            <w:rStyle w:val="Hyperlink"/>
          </w:rPr>
          <w:t>E950049</w:t>
        </w:r>
      </w:hyperlink>
      <w:r w:rsidR="000D5D32">
        <w:t xml:space="preserve">-07-B, Beam Tube Can Section Installation Sequences, dated 7/22/98 (and also </w:t>
      </w:r>
      <w:hyperlink r:id="rId30" w:history="1">
        <w:r w:rsidR="000D5D32" w:rsidRPr="00FA674B">
          <w:rPr>
            <w:rStyle w:val="Hyperlink"/>
          </w:rPr>
          <w:t>C982575</w:t>
        </w:r>
      </w:hyperlink>
      <w:r w:rsidR="000D5D32">
        <w:t>) states:</w:t>
      </w:r>
    </w:p>
    <w:p w14:paraId="664466C3" w14:textId="77777777" w:rsidR="000D5D32" w:rsidRDefault="000D5D32" w:rsidP="000D5D32">
      <w:pPr>
        <w:pStyle w:val="ListParagraph"/>
        <w:numPr>
          <w:ilvl w:val="0"/>
          <w:numId w:val="45"/>
        </w:numPr>
      </w:pPr>
      <w:r>
        <w:t>for Fixed supports, pg. 18, paragraph 4.4, “</w:t>
      </w:r>
      <w:r w:rsidRPr="008C4748">
        <w:t>Install and tighten the nuts on the anchor bolt.</w:t>
      </w:r>
      <w:r>
        <w:t xml:space="preserve">” The drawing for the </w:t>
      </w:r>
      <w:r w:rsidRPr="004B5EFB">
        <w:t>f</w:t>
      </w:r>
      <w:r>
        <w:t>i</w:t>
      </w:r>
      <w:r w:rsidRPr="004B5EFB">
        <w:t>xed support lug assembly (Pc Mk 8-A or 8-B</w:t>
      </w:r>
      <w:r>
        <w:t>), D</w:t>
      </w:r>
      <w:proofErr w:type="gramStart"/>
      <w:r>
        <w:t>#?,</w:t>
      </w:r>
      <w:proofErr w:type="gramEnd"/>
      <w:r>
        <w:t xml:space="preserve"> does not give a torque value either.</w:t>
      </w:r>
    </w:p>
    <w:p w14:paraId="69272699" w14:textId="77777777" w:rsidR="000D5D32" w:rsidRDefault="000D5D32" w:rsidP="000D5D32">
      <w:pPr>
        <w:pStyle w:val="ListParagraph"/>
        <w:numPr>
          <w:ilvl w:val="0"/>
          <w:numId w:val="45"/>
        </w:numPr>
      </w:pPr>
      <w:r>
        <w:t xml:space="preserve">Guided supports, pg. 19, paragraph 4.9 calls out </w:t>
      </w:r>
      <w:r w:rsidRPr="009E2B57">
        <w:t>Hilti HIT-HY 150 adhesive epoxy</w:t>
      </w:r>
      <w:r>
        <w:t>. Paragraph 4.10 states “</w:t>
      </w:r>
      <w:r w:rsidRPr="0069707E">
        <w:t>Tighten the bottom nut to anchor the base plate to the concret</w:t>
      </w:r>
      <w:r>
        <w:t>e.” No torque spec value is given.</w:t>
      </w:r>
    </w:p>
    <w:p w14:paraId="151CCB2B" w14:textId="4E6BDB3D" w:rsidR="004A237E" w:rsidRDefault="009E63FA" w:rsidP="004A237E">
      <w:r>
        <w:t xml:space="preserve">Although the CBI documentation does not call out a torque specification (and </w:t>
      </w:r>
      <w:r w:rsidR="00516290">
        <w:t xml:space="preserve">their procedure for </w:t>
      </w:r>
    </w:p>
    <w:p w14:paraId="26023CD4" w14:textId="7931E1A4" w:rsidR="0070394D" w:rsidRDefault="009417F3" w:rsidP="000D5D32">
      <w:r>
        <w:t xml:space="preserve">It is important to apply a </w:t>
      </w:r>
      <w:r w:rsidR="00FD3B5D">
        <w:t>proper amount of torque (pre-load) at the time of initial installation s</w:t>
      </w:r>
      <w:r w:rsidR="005F79A8">
        <w:t>o</w:t>
      </w:r>
      <w:r w:rsidR="00FD3B5D">
        <w:t xml:space="preserve"> as to expand the </w:t>
      </w:r>
      <w:r w:rsidR="00F31E4A">
        <w:t>wedges</w:t>
      </w:r>
      <w:r w:rsidR="005F79A8">
        <w:t xml:space="preserve"> and clamp the anchor to the concrete. </w:t>
      </w:r>
      <w:r w:rsidR="0070394D">
        <w:t xml:space="preserve">However, pre-load (torque) </w:t>
      </w:r>
      <w:r w:rsidR="0070394D" w:rsidRPr="0070394D">
        <w:t>is not considered to influence the ultimate strength of the anchor in cracked concrete</w:t>
      </w:r>
      <w:r w:rsidR="004B152A">
        <w:rPr>
          <w:rStyle w:val="FootnoteReference"/>
        </w:rPr>
        <w:footnoteReference w:id="7"/>
      </w:r>
      <w:r w:rsidR="0070394D" w:rsidRPr="0070394D">
        <w:t>. The ultimate strength is based on the anchor's performance after the potential loss of pre-load.</w:t>
      </w:r>
      <w:r w:rsidR="00F739D6">
        <w:t xml:space="preserve"> </w:t>
      </w:r>
      <w:r w:rsidR="00F739D6" w:rsidRPr="00F739D6">
        <w:t>Anchoring-to-concrete strength design provisions (such as ACI 318</w:t>
      </w:r>
      <w:r w:rsidR="0023155D">
        <w:t xml:space="preserve"> or Hilti documentation</w:t>
      </w:r>
      <w:r w:rsidR="00F739D6" w:rsidRPr="00F739D6">
        <w:t xml:space="preserve">) for tension and shear failure modes assume that </w:t>
      </w:r>
      <w:r w:rsidR="007F5C47">
        <w:t xml:space="preserve">the initial </w:t>
      </w:r>
      <w:r w:rsidR="00F739D6" w:rsidRPr="00F739D6">
        <w:t xml:space="preserve">pre-load or clamping load between the fixture and the concrete </w:t>
      </w:r>
      <w:r w:rsidR="007F5C47">
        <w:t xml:space="preserve">has </w:t>
      </w:r>
      <w:r w:rsidR="007F5C47">
        <w:lastRenderedPageBreak/>
        <w:t>relaxed considerably</w:t>
      </w:r>
      <w:r w:rsidR="004D7ACC">
        <w:t>; In the case of Hilti to 50% of the initial torque value</w:t>
      </w:r>
      <w:r w:rsidR="00E04994">
        <w:rPr>
          <w:rStyle w:val="FootnoteReference"/>
        </w:rPr>
        <w:footnoteReference w:id="8"/>
      </w:r>
      <w:r w:rsidR="00F739D6" w:rsidRPr="00F739D6">
        <w:t>. The design is based on the anchor acting directly on the concrete elements under ultimate load conditions.</w:t>
      </w:r>
      <w:r w:rsidR="00F739D6">
        <w:t xml:space="preserve"> </w:t>
      </w:r>
    </w:p>
    <w:p w14:paraId="42C88E5E" w14:textId="77777777" w:rsidR="000D5D32" w:rsidRDefault="000D5D32" w:rsidP="009C7837"/>
    <w:p w14:paraId="1F332CAD" w14:textId="77777777" w:rsidR="009C7837" w:rsidRDefault="009C7837" w:rsidP="009C7837"/>
    <w:p w14:paraId="44BA9199" w14:textId="0D04C014" w:rsidR="00612A20" w:rsidRDefault="008115C2" w:rsidP="00C11FD8">
      <w:pPr>
        <w:pStyle w:val="Heading3"/>
      </w:pPr>
      <w:bookmarkStart w:id="21" w:name="_Toc223250504"/>
      <w:r>
        <w:t>Expansion Anchor Stiffness</w:t>
      </w:r>
      <w:bookmarkEnd w:id="21"/>
    </w:p>
    <w:p w14:paraId="106B9346" w14:textId="77777777" w:rsidR="00FB6C01" w:rsidRDefault="00FB6C01" w:rsidP="00FB6C01">
      <w:r>
        <w:t xml:space="preserve">Axal stiffness of Red Head </w:t>
      </w:r>
      <w:proofErr w:type="spellStart"/>
      <w:r>
        <w:t>Trubolt</w:t>
      </w:r>
      <w:proofErr w:type="spellEnd"/>
      <w:r>
        <w:t>+ wedge anchor</w:t>
      </w:r>
      <w:r>
        <w:rPr>
          <w:rStyle w:val="FootnoteReference"/>
        </w:rPr>
        <w:footnoteReference w:id="9"/>
      </w:r>
      <w:r>
        <w:t xml:space="preserve"> (5/8” diameter x 4.25” effective embedment depth in cracked cement) = 20,000 </w:t>
      </w:r>
      <w:proofErr w:type="spellStart"/>
      <w:r>
        <w:t>lbf</w:t>
      </w:r>
      <w:proofErr w:type="spellEnd"/>
      <w:r>
        <w:t xml:space="preserve">/in (2.3 </w:t>
      </w:r>
      <w:proofErr w:type="spellStart"/>
      <w:r>
        <w:t>kN</w:t>
      </w:r>
      <w:proofErr w:type="spellEnd"/>
      <w:r>
        <w:t>/m).</w:t>
      </w:r>
    </w:p>
    <w:p w14:paraId="09FDA0FA" w14:textId="77777777" w:rsidR="00FB6C01" w:rsidRDefault="00FB6C01" w:rsidP="00FB6C01">
      <w:r>
        <w:t>Axial stiffness of Hilti KB-TZ2 wedge anchor</w:t>
      </w:r>
      <w:r>
        <w:rPr>
          <w:rStyle w:val="FootnoteReference"/>
        </w:rPr>
        <w:footnoteReference w:id="10"/>
      </w:r>
      <w:r>
        <w:t xml:space="preserve"> (5/8” diameter x 4” embedment in cracked cement) = 167,367 </w:t>
      </w:r>
      <w:proofErr w:type="spellStart"/>
      <w:r>
        <w:t>lbf</w:t>
      </w:r>
      <w:proofErr w:type="spellEnd"/>
      <w:r>
        <w:t xml:space="preserve">/in (18.9 </w:t>
      </w:r>
      <w:proofErr w:type="spellStart"/>
      <w:r>
        <w:t>kN</w:t>
      </w:r>
      <w:proofErr w:type="spellEnd"/>
      <w:r>
        <w:t>/m)</w:t>
      </w:r>
    </w:p>
    <w:p w14:paraId="6215414E" w14:textId="77777777" w:rsidR="00FB6C01" w:rsidRDefault="00FB6C01" w:rsidP="00FB6C01">
      <w:r w:rsidRPr="00976B8F">
        <w:t xml:space="preserve">Hilti PROFIS Engineering </w:t>
      </w:r>
      <w:r>
        <w:t xml:space="preserve">software </w:t>
      </w:r>
      <w:r w:rsidRPr="00976B8F">
        <w:t xml:space="preserve">calculates the stiffness of wedge anchors in concrete as part of its analysis. The software uses </w:t>
      </w:r>
      <w:proofErr w:type="gramStart"/>
      <w:r w:rsidRPr="00976B8F">
        <w:t>stiffness</w:t>
      </w:r>
      <w:proofErr w:type="gramEnd"/>
      <w:r w:rsidRPr="00976B8F">
        <w:t xml:space="preserve"> values derived from load-displacement curves obtained from independent laboratory tests to perform its calculations.</w:t>
      </w:r>
    </w:p>
    <w:p w14:paraId="647726CC" w14:textId="77777777" w:rsidR="00FB6C01" w:rsidRDefault="00FB6C01" w:rsidP="00FB6C01">
      <w:r>
        <w:t>In contrast, consider this approximate equation for axial stiffness of cast-in-place anchors</w:t>
      </w:r>
      <w:r>
        <w:rPr>
          <w:rStyle w:val="FootnoteReference"/>
        </w:rPr>
        <w:footnoteReference w:id="11"/>
      </w:r>
      <w:r>
        <w:t>:</w:t>
      </w:r>
    </w:p>
    <w:p w14:paraId="4A185BAA" w14:textId="77777777" w:rsidR="00FB6C01" w:rsidRDefault="00000000" w:rsidP="00FB6C01">
      <m:oMathPara>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num>
            <m:den>
              <m:r>
                <w:rPr>
                  <w:rFonts w:ascii="Cambria Math" w:hAnsi="Cambria Math"/>
                </w:rPr>
                <m:t xml:space="preserve">0.8 n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r</m:t>
                  </m:r>
                </m:sub>
              </m:sSub>
            </m:den>
          </m:f>
          <m:r>
            <w:rPr>
              <w:rFonts w:ascii="Cambria Math" w:hAnsi="Cambria Math"/>
            </w:rPr>
            <m:t>=182 MN/m</m:t>
          </m:r>
        </m:oMath>
      </m:oMathPara>
    </w:p>
    <w:p w14:paraId="238176C1" w14:textId="77777777" w:rsidR="00FB6C01" w:rsidRDefault="00FB6C01" w:rsidP="00FB6C01">
      <w:proofErr w:type="gramStart"/>
      <w:r>
        <w:t>where</w:t>
      </w:r>
      <w:proofErr w:type="gramEnd"/>
    </w:p>
    <w:p w14:paraId="38B59677" w14:textId="77777777" w:rsidR="00FB6C01" w:rsidRDefault="00FB6C01" w:rsidP="00FB6C01">
      <w:r>
        <w:t>E</w:t>
      </w:r>
      <w:r w:rsidRPr="002F6038">
        <w:rPr>
          <w:vertAlign w:val="subscript"/>
        </w:rPr>
        <w:t>s</w:t>
      </w:r>
      <w:r>
        <w:t xml:space="preserve"> = steel elastic modulus = 200 </w:t>
      </w:r>
      <w:proofErr w:type="spellStart"/>
      <w:r>
        <w:t>GPa</w:t>
      </w:r>
      <w:proofErr w:type="spellEnd"/>
    </w:p>
    <w:p w14:paraId="295A3098" w14:textId="77777777" w:rsidR="00FB6C01" w:rsidRDefault="00FB6C01" w:rsidP="00FB6C01">
      <w:proofErr w:type="spellStart"/>
      <w:r>
        <w:t>E</w:t>
      </w:r>
      <w:r>
        <w:rPr>
          <w:vertAlign w:val="subscript"/>
        </w:rPr>
        <w:t>c</w:t>
      </w:r>
      <w:proofErr w:type="spellEnd"/>
      <w:r>
        <w:t xml:space="preserve"> = cement elastic modulus = 21.5 </w:t>
      </w:r>
      <w:proofErr w:type="spellStart"/>
      <w:r>
        <w:t>GPa</w:t>
      </w:r>
      <w:proofErr w:type="spellEnd"/>
    </w:p>
    <w:p w14:paraId="0406F723" w14:textId="77777777" w:rsidR="00FB6C01" w:rsidRDefault="00FB6C01" w:rsidP="00FB6C01">
      <w:r>
        <w:t>n = E</w:t>
      </w:r>
      <w:r w:rsidRPr="00CB57F6">
        <w:rPr>
          <w:vertAlign w:val="subscript"/>
        </w:rPr>
        <w:t>s</w:t>
      </w:r>
      <w:r>
        <w:t>/</w:t>
      </w:r>
      <w:proofErr w:type="spellStart"/>
      <w:r>
        <w:t>Ec</w:t>
      </w:r>
      <w:proofErr w:type="spellEnd"/>
      <w:r>
        <w:t xml:space="preserve"> = modular ratio = 9.3</w:t>
      </w:r>
    </w:p>
    <w:p w14:paraId="1A43AADF" w14:textId="77777777" w:rsidR="00FB6C01" w:rsidRDefault="00FB6C01" w:rsidP="00FB6C01">
      <w:r>
        <w:t>d</w:t>
      </w:r>
      <w:r w:rsidRPr="002F6038">
        <w:rPr>
          <w:vertAlign w:val="subscript"/>
        </w:rPr>
        <w:t>r</w:t>
      </w:r>
      <w:r>
        <w:t xml:space="preserve"> = rod diameter = 5/8” = 16 mm</w:t>
      </w:r>
    </w:p>
    <w:p w14:paraId="30FEE67C" w14:textId="77777777" w:rsidR="00FB6C01" w:rsidRDefault="00FB6C01" w:rsidP="00FB6C01">
      <w:proofErr w:type="spellStart"/>
      <w:r>
        <w:t>A</w:t>
      </w:r>
      <w:r w:rsidRPr="002F6038">
        <w:rPr>
          <w:vertAlign w:val="subscript"/>
        </w:rPr>
        <w:t>r</w:t>
      </w:r>
      <w:proofErr w:type="spellEnd"/>
      <w:r>
        <w:t xml:space="preserve"> = cross-sectional area of the steel rod = 201 mm</w:t>
      </w:r>
      <w:r w:rsidRPr="0023764C">
        <w:rPr>
          <w:vertAlign w:val="superscript"/>
        </w:rPr>
        <w:t>2</w:t>
      </w:r>
    </w:p>
    <w:p w14:paraId="3DDCE2BD" w14:textId="77777777" w:rsidR="00FB6C01" w:rsidRPr="008115C2" w:rsidRDefault="00FB6C01" w:rsidP="00FB6C01">
      <w:r>
        <w:t>L</w:t>
      </w:r>
      <w:r w:rsidRPr="002F6038">
        <w:rPr>
          <w:vertAlign w:val="subscript"/>
        </w:rPr>
        <w:t>r</w:t>
      </w:r>
      <w:r>
        <w:t xml:space="preserve"> = stressed rod length = 4 in. = 102 mm</w:t>
      </w:r>
    </w:p>
    <w:p w14:paraId="5517E2FB" w14:textId="77777777" w:rsidR="00FB6C01" w:rsidRPr="00FB6C01" w:rsidRDefault="00FB6C01" w:rsidP="00FB6C01"/>
    <w:p w14:paraId="48230C61" w14:textId="76CC8E44" w:rsidR="003849B9" w:rsidRDefault="004045A0" w:rsidP="0011071C">
      <w:r>
        <w:t>The CBI Final Design Review Data Package (</w:t>
      </w:r>
      <w:hyperlink r:id="rId31" w:history="1">
        <w:r w:rsidRPr="00EC70B5">
          <w:rPr>
            <w:rStyle w:val="Hyperlink"/>
          </w:rPr>
          <w:t>C1900321</w:t>
        </w:r>
      </w:hyperlink>
      <w:r>
        <w:t>)</w:t>
      </w:r>
      <w:r w:rsidR="00886196">
        <w:t>,</w:t>
      </w:r>
      <w:r>
        <w:t xml:space="preserve"> </w:t>
      </w:r>
      <w:r w:rsidR="0031479B">
        <w:t>in the file “</w:t>
      </w:r>
      <w:r w:rsidR="00585B18">
        <w:t>LIGO_DRD_9_ITEM_2</w:t>
      </w:r>
      <w:r w:rsidR="0031479B">
        <w:t>.pdf”</w:t>
      </w:r>
      <w:r w:rsidR="00585B18">
        <w:t xml:space="preserve"> </w:t>
      </w:r>
      <w:r w:rsidR="00DF4A76">
        <w:t>(</w:t>
      </w:r>
      <w:r w:rsidR="00A01149">
        <w:t>final design review data package, CDRL#15, DRD</w:t>
      </w:r>
      <w:r w:rsidR="00D23E98">
        <w:t>#9, Item 2</w:t>
      </w:r>
      <w:r w:rsidR="002F1D93">
        <w:t>, dated April 11, 1994</w:t>
      </w:r>
      <w:r w:rsidR="00D23E98">
        <w:t xml:space="preserve">) states </w:t>
      </w:r>
      <w:r w:rsidR="00BF2185">
        <w:t>that the support lug assemblies transfer all loads from the support frame to the foundation with six 5/8” diameter Hilti expansion anchors</w:t>
      </w:r>
      <w:r w:rsidR="005219CA">
        <w:t xml:space="preserve"> with an embedment depth of 2.75”.</w:t>
      </w:r>
    </w:p>
    <w:p w14:paraId="448FA06A" w14:textId="1D39B18E" w:rsidR="00410CC2" w:rsidRDefault="007A5237" w:rsidP="0011071C">
      <w:r>
        <w:t xml:space="preserve">Design Review Data </w:t>
      </w:r>
      <w:proofErr w:type="gramStart"/>
      <w:r>
        <w:t>Package  (</w:t>
      </w:r>
      <w:proofErr w:type="gramEnd"/>
      <w:r w:rsidR="007413D1">
        <w:fldChar w:fldCharType="begin"/>
      </w:r>
      <w:r w:rsidR="007413D1">
        <w:instrText>HYPERLINK "https://dcc.ligo.org/C960535"</w:instrText>
      </w:r>
      <w:r w:rsidR="007413D1">
        <w:fldChar w:fldCharType="separate"/>
      </w:r>
      <w:r w:rsidR="007413D1" w:rsidRPr="00EC70B5">
        <w:rPr>
          <w:rStyle w:val="Hyperlink"/>
        </w:rPr>
        <w:t>C960535</w:t>
      </w:r>
      <w:r w:rsidR="007413D1">
        <w:fldChar w:fldCharType="end"/>
      </w:r>
      <w:r w:rsidR="004D032E">
        <w:t>, DRD#5</w:t>
      </w:r>
      <w:r w:rsidR="002B0267">
        <w:t>, CDRL#26</w:t>
      </w:r>
      <w:r w:rsidR="00AF09A0">
        <w:t xml:space="preserve">, </w:t>
      </w:r>
      <w:r w:rsidR="002B0267">
        <w:t>3/13/96</w:t>
      </w:r>
      <w:r>
        <w:t>)</w:t>
      </w:r>
      <w:r w:rsidR="00410CC2">
        <w:t>:</w:t>
      </w:r>
    </w:p>
    <w:p w14:paraId="7F9DA604" w14:textId="22C39749" w:rsidR="00C5448A" w:rsidRDefault="00AF09A0" w:rsidP="0011071C">
      <w:r>
        <w:lastRenderedPageBreak/>
        <w:t xml:space="preserve">pg. 124: </w:t>
      </w:r>
      <w:r w:rsidR="00270A6F">
        <w:t xml:space="preserve">termination support frame uses threaded anchor rods </w:t>
      </w:r>
      <w:r w:rsidR="00546F13">
        <w:t>epoxied into holes drilled into the termination foundation.</w:t>
      </w:r>
    </w:p>
    <w:p w14:paraId="6B8EC2E4" w14:textId="1EE3C781" w:rsidR="00C60961" w:rsidRDefault="00C60961" w:rsidP="0011071C">
      <w:r>
        <w:t xml:space="preserve">Pg. 129: </w:t>
      </w:r>
      <w:r w:rsidR="003C5E5A">
        <w:t>termination support anchors are epoxied into the foundation block</w:t>
      </w:r>
    </w:p>
    <w:p w14:paraId="42420A34" w14:textId="11F16608" w:rsidR="00410CC2" w:rsidRDefault="00A15C30" w:rsidP="0011071C">
      <w:r>
        <w:t>Pg. 136, guided support</w:t>
      </w:r>
      <w:r w:rsidR="00FD6266">
        <w:t xml:space="preserve"> frames</w:t>
      </w:r>
      <w:r>
        <w:t xml:space="preserve"> are </w:t>
      </w:r>
      <w:r w:rsidR="00FD6266">
        <w:t>anchored to the slab</w:t>
      </w:r>
      <w:r w:rsidR="0065003E">
        <w:t xml:space="preserve"> with epoxied anchors.</w:t>
      </w:r>
    </w:p>
    <w:p w14:paraId="37D5452C" w14:textId="56A8B4D1" w:rsidR="00604357" w:rsidRDefault="00914AD8" w:rsidP="0011071C">
      <w:r>
        <w:t xml:space="preserve">D950042-03, guided support drawing dated </w:t>
      </w:r>
      <w:r w:rsidR="00E306EB">
        <w:t>3/14/</w:t>
      </w:r>
      <w:r w:rsidR="00FB29CE">
        <w:t>1994: HILTI KB II 58-434</w:t>
      </w:r>
    </w:p>
    <w:p w14:paraId="20BF4F66" w14:textId="1A8880A7" w:rsidR="00E108E5" w:rsidRDefault="005F4B5F" w:rsidP="0011071C">
      <w:r w:rsidRPr="005F4B5F">
        <w:t xml:space="preserve">Fabrication/Installation Procedure - Beam Tube Interface with the Beam Tube </w:t>
      </w:r>
      <w:proofErr w:type="gramStart"/>
      <w:r w:rsidRPr="005F4B5F">
        <w:t xml:space="preserve">Slab </w:t>
      </w:r>
      <w:r>
        <w:t>,</w:t>
      </w:r>
      <w:proofErr w:type="gramEnd"/>
      <w:r>
        <w:t xml:space="preserve"> </w:t>
      </w:r>
      <w:hyperlink r:id="rId32" w:history="1">
        <w:r w:rsidR="008128A4" w:rsidRPr="00BC7147">
          <w:rPr>
            <w:rStyle w:val="Hyperlink"/>
          </w:rPr>
          <w:t>E970033</w:t>
        </w:r>
      </w:hyperlink>
      <w:r w:rsidR="00260EA6">
        <w:t xml:space="preserve">-01-B, </w:t>
      </w:r>
      <w:r w:rsidR="00981C13">
        <w:t>2/7/97:</w:t>
      </w:r>
      <w:r w:rsidR="00981C13" w:rsidRPr="00981C13">
        <w:t xml:space="preserve"> </w:t>
      </w:r>
    </w:p>
    <w:p w14:paraId="759FC5E4" w14:textId="1788F99F" w:rsidR="00914AD8" w:rsidRDefault="00E108E5" w:rsidP="0011071C">
      <w:r>
        <w:t xml:space="preserve">Fixed </w:t>
      </w:r>
      <w:r w:rsidR="00981C13" w:rsidRPr="00981C13">
        <w:t>suppor</w:t>
      </w:r>
      <w:r>
        <w:t>ts are</w:t>
      </w:r>
      <w:r w:rsidR="00981C13" w:rsidRPr="00981C13">
        <w:t xml:space="preserve"> anchored</w:t>
      </w:r>
      <w:r>
        <w:t xml:space="preserve"> to the</w:t>
      </w:r>
      <w:r w:rsidR="00981C13" w:rsidRPr="00981C13">
        <w:t xml:space="preserve"> beam tube slab with expansion-type to the anchors in holes drilled into the slab during the installation of the support</w:t>
      </w:r>
      <w:r w:rsidR="00BA417F">
        <w:t>s</w:t>
      </w:r>
      <w:r w:rsidR="00A612EA">
        <w:t xml:space="preserve">. </w:t>
      </w:r>
      <w:r w:rsidR="00A612EA" w:rsidRPr="00A612EA">
        <w:t>Hilti Kwik Bolt II 5/8" diameter expansion anchors with an embedment depth of 4"</w:t>
      </w:r>
      <w:r w:rsidR="00A612EA">
        <w:t>.</w:t>
      </w:r>
    </w:p>
    <w:p w14:paraId="70E6BE11" w14:textId="37D4C001" w:rsidR="00E108E5" w:rsidRDefault="00BA417F" w:rsidP="0011071C">
      <w:r>
        <w:t>Guided</w:t>
      </w:r>
      <w:r w:rsidRPr="00BA417F">
        <w:t xml:space="preserve"> suppor</w:t>
      </w:r>
      <w:r>
        <w:t>ts are</w:t>
      </w:r>
      <w:r w:rsidRPr="00BA417F">
        <w:t xml:space="preserve"> anchored to the beam tube slab with anchor bolts epoxied into drilled holes during the installation of the suppor</w:t>
      </w:r>
      <w:r>
        <w:t xml:space="preserve">ts. </w:t>
      </w:r>
      <w:r w:rsidR="00960535" w:rsidRPr="00960535">
        <w:t>Hilti HY-l50 l/2" diameter adhesive anchors with an embedment depth of 4.25"</w:t>
      </w:r>
      <w:r w:rsidR="00960535">
        <w:t>.</w:t>
      </w:r>
    </w:p>
    <w:p w14:paraId="44CE9827" w14:textId="2CCD5217" w:rsidR="00914AD8" w:rsidRDefault="003D485D" w:rsidP="0011071C">
      <w:r w:rsidRPr="003D485D">
        <w:t>Fabrication/Installation Procedure - Beam Tube and Termination Support</w:t>
      </w:r>
      <w:r>
        <w:t xml:space="preserve">, </w:t>
      </w:r>
      <w:hyperlink r:id="rId33" w:history="1">
        <w:r w:rsidR="00E2187A" w:rsidRPr="00EC70B5">
          <w:rPr>
            <w:rStyle w:val="Hyperlink"/>
          </w:rPr>
          <w:t>E970025</w:t>
        </w:r>
      </w:hyperlink>
      <w:r w:rsidR="00E2187A">
        <w:t xml:space="preserve">-02-B, </w:t>
      </w:r>
      <w:r w:rsidR="003967DD">
        <w:t>2/7/97:</w:t>
      </w:r>
    </w:p>
    <w:p w14:paraId="7D32A189" w14:textId="4F54D33C" w:rsidR="00737348" w:rsidRDefault="00737348" w:rsidP="0011071C">
      <w:r w:rsidRPr="00737348">
        <w:t xml:space="preserve">Each base plate is attached to the foundation block with L6) of the following anchors: Hilti 7/8" </w:t>
      </w:r>
      <w:proofErr w:type="spellStart"/>
      <w:r w:rsidRPr="00737348">
        <w:t>Diamter</w:t>
      </w:r>
      <w:proofErr w:type="spellEnd"/>
      <w:r w:rsidRPr="00737348">
        <w:t xml:space="preserve"> HY-150 Anchors with 7 1/2" Embedment</w:t>
      </w:r>
    </w:p>
    <w:p w14:paraId="30F5393C" w14:textId="511A68C8" w:rsidR="003548D8" w:rsidRDefault="00081853" w:rsidP="0011071C">
      <w:r w:rsidRPr="00081853">
        <w:t>Each termination support is anchored to the foundation block with (8) of</w:t>
      </w:r>
      <w:r w:rsidR="007440C4">
        <w:t xml:space="preserve"> </w:t>
      </w:r>
      <w:r w:rsidRPr="00081853">
        <w:t>the following anchors: Hilti l" Diameter HY-150 Anchors with 12 3/S" Embedment</w:t>
      </w:r>
    </w:p>
    <w:p w14:paraId="729A1BDC" w14:textId="77777777" w:rsidR="002B1132" w:rsidRDefault="002B1132" w:rsidP="0011071C"/>
    <w:p w14:paraId="3E18C389" w14:textId="48EB28A9" w:rsidR="00BC4D75" w:rsidRDefault="00BE4466" w:rsidP="0011071C">
      <w:hyperlink r:id="rId34" w:history="1">
        <w:r w:rsidRPr="006B3AD4">
          <w:rPr>
            <w:rStyle w:val="Hyperlink"/>
          </w:rPr>
          <w:t>Hilti documentation for the Kwik Bolt TZ2</w:t>
        </w:r>
      </w:hyperlink>
      <w:r>
        <w:t xml:space="preserve"> </w:t>
      </w:r>
      <w:r w:rsidR="006B3AD4">
        <w:t>5/8</w:t>
      </w:r>
      <w:r w:rsidR="000E7F08">
        <w:t xml:space="preserve"> carbon steel</w:t>
      </w:r>
      <w:r w:rsidR="006B3AD4">
        <w:t xml:space="preserve"> x 4” embedment in </w:t>
      </w:r>
      <w:r w:rsidR="006127EA">
        <w:t xml:space="preserve">3,000 psi </w:t>
      </w:r>
      <w:r w:rsidR="002C6179">
        <w:t xml:space="preserve">(cracked) </w:t>
      </w:r>
      <w:r w:rsidR="00EC6096">
        <w:t>concrete</w:t>
      </w:r>
      <w:r w:rsidR="006B3AD4">
        <w:t>:</w:t>
      </w:r>
    </w:p>
    <w:p w14:paraId="433215CD" w14:textId="268AD2D8" w:rsidR="006B3AD4" w:rsidRDefault="006B3AD4" w:rsidP="0011071C">
      <w:r>
        <w:t xml:space="preserve">Torque to </w:t>
      </w:r>
      <w:r w:rsidR="0016230E">
        <w:t>40 ft-</w:t>
      </w:r>
      <w:proofErr w:type="spellStart"/>
      <w:r w:rsidR="0016230E">
        <w:t>lb</w:t>
      </w:r>
      <w:r w:rsidR="00A80ABC">
        <w:t>f</w:t>
      </w:r>
      <w:proofErr w:type="spellEnd"/>
      <w:r w:rsidR="0016230E">
        <w:t xml:space="preserve"> (54 Nm)</w:t>
      </w:r>
    </w:p>
    <w:p w14:paraId="193A55FF" w14:textId="0AB66979" w:rsidR="00EC6096" w:rsidRDefault="00EC6096" w:rsidP="0011071C">
      <w:r>
        <w:t xml:space="preserve">4,840 </w:t>
      </w:r>
      <w:proofErr w:type="spellStart"/>
      <w:r w:rsidR="00585881">
        <w:t>lbf</w:t>
      </w:r>
      <w:proofErr w:type="spellEnd"/>
      <w:r w:rsidR="00585881">
        <w:t xml:space="preserve"> (21.5 </w:t>
      </w:r>
      <w:proofErr w:type="spellStart"/>
      <w:r w:rsidR="00585881">
        <w:t>kN</w:t>
      </w:r>
      <w:proofErr w:type="spellEnd"/>
      <w:r w:rsidR="00585881">
        <w:t xml:space="preserve">) </w:t>
      </w:r>
      <w:r w:rsidR="00D725A0">
        <w:t xml:space="preserve">design </w:t>
      </w:r>
      <w:r w:rsidR="00585881">
        <w:t>tensile strength</w:t>
      </w:r>
      <w:r w:rsidR="00D725A0" w:rsidRPr="00D725A0">
        <w:t xml:space="preserve"> </w:t>
      </w:r>
      <w:r w:rsidR="00D725A0">
        <w:t>based on concrete failure modes</w:t>
      </w:r>
    </w:p>
    <w:p w14:paraId="01AAEDD8" w14:textId="5EB7DB9D" w:rsidR="002C6179" w:rsidRDefault="002C6179" w:rsidP="0011071C">
      <w:r>
        <w:t xml:space="preserve">10,430 </w:t>
      </w:r>
      <w:proofErr w:type="spellStart"/>
      <w:r>
        <w:t>lbf</w:t>
      </w:r>
      <w:proofErr w:type="spellEnd"/>
      <w:r>
        <w:t xml:space="preserve"> </w:t>
      </w:r>
      <w:r w:rsidR="003361E7">
        <w:t xml:space="preserve">(46.4 </w:t>
      </w:r>
      <w:proofErr w:type="spellStart"/>
      <w:r w:rsidR="003361E7">
        <w:t>kN</w:t>
      </w:r>
      <w:proofErr w:type="spellEnd"/>
      <w:r w:rsidR="003361E7">
        <w:t>)</w:t>
      </w:r>
      <w:r w:rsidR="002B7A26">
        <w:t xml:space="preserve"> design</w:t>
      </w:r>
      <w:r w:rsidR="003361E7">
        <w:t xml:space="preserve"> shear strength</w:t>
      </w:r>
      <w:r w:rsidR="00D725A0">
        <w:t xml:space="preserve"> based on concrete failure modes</w:t>
      </w:r>
    </w:p>
    <w:p w14:paraId="063878A4" w14:textId="7E7F837E" w:rsidR="002F6034" w:rsidRDefault="000E7F08" w:rsidP="0011071C">
      <w:r>
        <w:t xml:space="preserve">13,150 </w:t>
      </w:r>
      <w:proofErr w:type="spellStart"/>
      <w:r>
        <w:t>lbf</w:t>
      </w:r>
      <w:proofErr w:type="spellEnd"/>
      <w:r>
        <w:t xml:space="preserve"> (58.5 </w:t>
      </w:r>
      <w:proofErr w:type="spellStart"/>
      <w:r>
        <w:t>kN</w:t>
      </w:r>
      <w:proofErr w:type="spellEnd"/>
      <w:r>
        <w:t>) design tensile strength based on steel failure</w:t>
      </w:r>
    </w:p>
    <w:p w14:paraId="61E578E1" w14:textId="30D5462C" w:rsidR="000E7F08" w:rsidRDefault="009C6E03" w:rsidP="0011071C">
      <w:r>
        <w:t xml:space="preserve">6,665 </w:t>
      </w:r>
      <w:proofErr w:type="spellStart"/>
      <w:r>
        <w:t>lbf</w:t>
      </w:r>
      <w:proofErr w:type="spellEnd"/>
      <w:r>
        <w:t xml:space="preserve"> (29.6 </w:t>
      </w:r>
      <w:proofErr w:type="spellStart"/>
      <w:r>
        <w:t>kN</w:t>
      </w:r>
      <w:proofErr w:type="spellEnd"/>
      <w:r>
        <w:t xml:space="preserve">) design shear </w:t>
      </w:r>
      <w:r w:rsidR="00A85F02">
        <w:t>and seismic shear strength based on steel failure</w:t>
      </w:r>
    </w:p>
    <w:p w14:paraId="6EBC10C7" w14:textId="1D643F6F" w:rsidR="00A0784F" w:rsidRDefault="0014189F" w:rsidP="0011071C">
      <w:r>
        <w:t xml:space="preserve">Load adjustment factors for </w:t>
      </w:r>
      <w:proofErr w:type="gramStart"/>
      <w:r>
        <w:t>spacing?</w:t>
      </w:r>
      <w:proofErr w:type="gramEnd"/>
    </w:p>
    <w:p w14:paraId="6F10017E" w14:textId="5AB7EED8" w:rsidR="00BC4D75" w:rsidRDefault="00372FB7" w:rsidP="0011071C">
      <w:hyperlink r:id="rId35" w:history="1">
        <w:r w:rsidRPr="00921926">
          <w:rPr>
            <w:rStyle w:val="Hyperlink"/>
          </w:rPr>
          <w:t>Hilti documentation for the Kwik Bolt 3</w:t>
        </w:r>
      </w:hyperlink>
      <w:r>
        <w:t xml:space="preserve"> 5/8” diameter carbon steel</w:t>
      </w:r>
      <w:r w:rsidR="00A97582">
        <w:t xml:space="preserve"> x 4” embedment in 3,000 psi (cracked) concrete:</w:t>
      </w:r>
    </w:p>
    <w:p w14:paraId="692C6810" w14:textId="5BC4C372" w:rsidR="00A97582" w:rsidRDefault="00921926" w:rsidP="0011071C">
      <w:r>
        <w:t>Torque to 60 ft-</w:t>
      </w:r>
      <w:proofErr w:type="spellStart"/>
      <w:r>
        <w:t>lbf</w:t>
      </w:r>
      <w:proofErr w:type="spellEnd"/>
      <w:r>
        <w:t xml:space="preserve"> (</w:t>
      </w:r>
      <w:r w:rsidR="00A80ABC">
        <w:t>81 Nm)</w:t>
      </w:r>
    </w:p>
    <w:p w14:paraId="6FFA2280" w14:textId="77777777" w:rsidR="00BC4D75" w:rsidRDefault="00BC4D75" w:rsidP="0011071C"/>
    <w:p w14:paraId="2DE0F91B" w14:textId="77777777" w:rsidR="00BC4D75" w:rsidRDefault="00BC4D75" w:rsidP="0011071C"/>
    <w:p w14:paraId="310A84D3" w14:textId="77777777" w:rsidR="002B1132" w:rsidRDefault="002B1132" w:rsidP="0011071C"/>
    <w:p w14:paraId="4B50DEA2" w14:textId="37A9C15C" w:rsidR="004779EC" w:rsidRDefault="00E53CAC" w:rsidP="007C0EB6">
      <w:pPr>
        <w:pStyle w:val="Heading1"/>
      </w:pPr>
      <w:bookmarkStart w:id="22" w:name="_Toc223250505"/>
      <w:r>
        <w:lastRenderedPageBreak/>
        <w:t xml:space="preserve">Effect of pre-load and baseplate stiffness on </w:t>
      </w:r>
      <w:r w:rsidR="00635857">
        <w:t>beam tube support compliance</w:t>
      </w:r>
      <w:bookmarkEnd w:id="22"/>
    </w:p>
    <w:p w14:paraId="703CCAAE" w14:textId="146F79B9" w:rsidR="00635857" w:rsidRPr="00740D5F" w:rsidRDefault="00B41BFD" w:rsidP="00635857">
      <w:pPr>
        <w:rPr>
          <w:color w:val="FF0000"/>
        </w:rPr>
      </w:pPr>
      <w:r w:rsidRPr="00740D5F">
        <w:rPr>
          <w:color w:val="FF0000"/>
        </w:rPr>
        <w:t xml:space="preserve">TBW </w:t>
      </w:r>
      <w:r w:rsidR="00635857" w:rsidRPr="00740D5F">
        <w:rPr>
          <w:color w:val="FF0000"/>
        </w:rPr>
        <w:t xml:space="preserve">Use Professor Slocum’s formulation to properly account for </w:t>
      </w:r>
      <w:r w:rsidRPr="00740D5F">
        <w:rPr>
          <w:color w:val="FF0000"/>
        </w:rPr>
        <w:t>the composite stiffness of the anchor bolts and baseplate.</w:t>
      </w:r>
    </w:p>
    <w:p w14:paraId="0DD915C4" w14:textId="59C73BE0" w:rsidR="00B46268" w:rsidRDefault="00C903E3" w:rsidP="007C0EB6">
      <w:pPr>
        <w:pStyle w:val="Heading1"/>
      </w:pPr>
      <w:bookmarkStart w:id="23" w:name="_Toc223250506"/>
      <w:r>
        <w:t>Simple mass-spring model</w:t>
      </w:r>
      <w:bookmarkEnd w:id="23"/>
    </w:p>
    <w:p w14:paraId="2E2D28EB" w14:textId="6F23177F" w:rsidR="00C903E3" w:rsidRPr="00740D5F" w:rsidRDefault="00B41BFD" w:rsidP="00C903E3">
      <w:pPr>
        <w:rPr>
          <w:color w:val="FF0000"/>
        </w:rPr>
      </w:pPr>
      <w:r w:rsidRPr="00740D5F">
        <w:rPr>
          <w:color w:val="FF0000"/>
        </w:rPr>
        <w:t>TBD</w:t>
      </w:r>
    </w:p>
    <w:sectPr w:rsidR="00C903E3" w:rsidRPr="00740D5F" w:rsidSect="00E33758">
      <w:headerReference w:type="even" r:id="rId36"/>
      <w:headerReference w:type="default" r:id="rId37"/>
      <w:footerReference w:type="even" r:id="rId38"/>
      <w:footerReference w:type="default" r:id="rId39"/>
      <w:headerReference w:type="first" r:id="rId40"/>
      <w:footerReference w:type="first" r:id="rId41"/>
      <w:endnotePr>
        <w:numFmt w:val="decimal"/>
      </w:endnotePr>
      <w:pgSz w:w="12240" w:h="15840" w:code="1"/>
      <w:pgMar w:top="1440" w:right="1325" w:bottom="1440" w:left="132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04021" w14:textId="77777777" w:rsidR="00D2560E" w:rsidRDefault="00D2560E">
      <w:r>
        <w:separator/>
      </w:r>
    </w:p>
  </w:endnote>
  <w:endnote w:type="continuationSeparator" w:id="0">
    <w:p w14:paraId="314E3DA2" w14:textId="77777777" w:rsidR="00D2560E" w:rsidRDefault="00D2560E">
      <w:r>
        <w:continuationSeparator/>
      </w:r>
    </w:p>
  </w:endnote>
  <w:endnote w:type="continuationNotice" w:id="1">
    <w:p w14:paraId="76E65C74" w14:textId="77777777" w:rsidR="00D2560E" w:rsidRDefault="00D2560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e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8D28" w14:textId="77777777" w:rsidR="00AA2E3D" w:rsidRDefault="00AA2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15026"/>
      <w:docPartObj>
        <w:docPartGallery w:val="Page Numbers (Bottom of Page)"/>
        <w:docPartUnique/>
      </w:docPartObj>
    </w:sdtPr>
    <w:sdtEndPr>
      <w:rPr>
        <w:noProof/>
      </w:rPr>
    </w:sdtEndPr>
    <w:sdtContent>
      <w:p w14:paraId="412B17A3" w14:textId="63FEF0B9" w:rsidR="000A6BB0" w:rsidRDefault="000A6B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2D5C95" w14:textId="77777777" w:rsidR="00C6099C" w:rsidRDefault="00C609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88331"/>
      <w:docPartObj>
        <w:docPartGallery w:val="Page Numbers (Bottom of Page)"/>
        <w:docPartUnique/>
      </w:docPartObj>
    </w:sdtPr>
    <w:sdtEndPr>
      <w:rPr>
        <w:noProof/>
      </w:rPr>
    </w:sdtEndPr>
    <w:sdtContent>
      <w:p w14:paraId="2E2935CB" w14:textId="6C094125" w:rsidR="00453FCF" w:rsidRDefault="00453F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F1B82" w14:textId="77777777" w:rsidR="00911FA7" w:rsidRDefault="00911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043B" w14:textId="77777777" w:rsidR="00D2560E" w:rsidRDefault="00D2560E">
      <w:r>
        <w:separator/>
      </w:r>
    </w:p>
  </w:footnote>
  <w:footnote w:type="continuationSeparator" w:id="0">
    <w:p w14:paraId="74D6CA72" w14:textId="77777777" w:rsidR="00D2560E" w:rsidRDefault="00D2560E">
      <w:r>
        <w:continuationSeparator/>
      </w:r>
    </w:p>
  </w:footnote>
  <w:footnote w:type="continuationNotice" w:id="1">
    <w:p w14:paraId="6F8F95D2" w14:textId="77777777" w:rsidR="00D2560E" w:rsidRDefault="00D2560E">
      <w:pPr>
        <w:spacing w:before="0"/>
      </w:pPr>
    </w:p>
  </w:footnote>
  <w:footnote w:id="2">
    <w:p w14:paraId="562FBBA0" w14:textId="77777777" w:rsidR="001C451F" w:rsidRDefault="001C451F" w:rsidP="001C451F">
      <w:pPr>
        <w:pStyle w:val="FootnoteText"/>
        <w:jc w:val="left"/>
      </w:pPr>
      <w:r>
        <w:rPr>
          <w:rStyle w:val="FootnoteReference"/>
        </w:rPr>
        <w:footnoteRef/>
      </w:r>
      <w:r>
        <w:t xml:space="preserve"> Section 3.3.5 Kwik Bolt TZ2 Expansion Anchor, North American Product Technical Guide, Volume 2: Anchor Fastening, Edition 22, </w:t>
      </w:r>
      <w:hyperlink r:id="rId1" w:history="1">
        <w:r w:rsidRPr="00913821">
          <w:rPr>
            <w:rStyle w:val="Hyperlink"/>
          </w:rPr>
          <w:t>https://productdata.hilti.com/APQ_HC_RAW/ASSET_DOC_LOC_21606451.pdf</w:t>
        </w:r>
      </w:hyperlink>
      <w:r>
        <w:t xml:space="preserve"> </w:t>
      </w:r>
    </w:p>
  </w:footnote>
  <w:footnote w:id="3">
    <w:p w14:paraId="32EA3AF6" w14:textId="73CB4F76" w:rsidR="00C049D0" w:rsidRDefault="00C049D0" w:rsidP="00C049D0">
      <w:pPr>
        <w:pStyle w:val="FootnoteText"/>
      </w:pPr>
      <w:r>
        <w:rPr>
          <w:rStyle w:val="FootnoteReference"/>
        </w:rPr>
        <w:footnoteRef/>
      </w:r>
      <w:r>
        <w:t xml:space="preserve"> </w:t>
      </w:r>
      <w:r w:rsidR="00E429EE">
        <w:t>Section 4.12</w:t>
      </w:r>
      <w:r w:rsidR="008366C3">
        <w:t>.1.7, “Bellows Spring Rate</w:t>
      </w:r>
      <w:r w:rsidR="00EC6EE9">
        <w:t xml:space="preserve">”, </w:t>
      </w:r>
      <w:r w:rsidR="000D1D12" w:rsidRPr="000C37A7">
        <w:rPr>
          <w:u w:val="single"/>
        </w:rPr>
        <w:t>Standards of the Expansion Joint Manufacturers Association, Inc</w:t>
      </w:r>
      <w:r w:rsidR="000D1D12">
        <w:t>., 10</w:t>
      </w:r>
      <w:r w:rsidR="000D1D12" w:rsidRPr="000C37A7">
        <w:rPr>
          <w:vertAlign w:val="superscript"/>
        </w:rPr>
        <w:t>th</w:t>
      </w:r>
      <w:r w:rsidR="000D1D12">
        <w:t xml:space="preserve"> edition, Apr 2019.</w:t>
      </w:r>
    </w:p>
  </w:footnote>
  <w:footnote w:id="4">
    <w:p w14:paraId="31ED2C04" w14:textId="0634A9E5" w:rsidR="006B42C4" w:rsidRDefault="006B42C4">
      <w:pPr>
        <w:pStyle w:val="FootnoteText"/>
      </w:pPr>
      <w:r>
        <w:rPr>
          <w:rStyle w:val="FootnoteReference"/>
        </w:rPr>
        <w:footnoteRef/>
      </w:r>
      <w:r>
        <w:t xml:space="preserve"> </w:t>
      </w:r>
      <w:r w:rsidR="008E4AF6">
        <w:t>This discussion on working spring rate vs initial, elastic</w:t>
      </w:r>
      <w:r w:rsidR="00405D0E">
        <w:t xml:space="preserve"> spring rate was cited in a letter from CBI</w:t>
      </w:r>
      <w:r w:rsidR="0033072B">
        <w:t>, (LIGO-C962923)</w:t>
      </w:r>
      <w:r w:rsidR="00405D0E">
        <w:t xml:space="preserve"> which cites the EJMA</w:t>
      </w:r>
      <w:r w:rsidR="00D20B4A">
        <w:t>.</w:t>
      </w:r>
    </w:p>
  </w:footnote>
  <w:footnote w:id="5">
    <w:p w14:paraId="7D4B5ACB" w14:textId="6AA67930" w:rsidR="005B073B" w:rsidRDefault="005B073B">
      <w:pPr>
        <w:pStyle w:val="FootnoteText"/>
      </w:pPr>
      <w:r>
        <w:rPr>
          <w:rStyle w:val="FootnoteReference"/>
        </w:rPr>
        <w:footnoteRef/>
      </w:r>
      <w:r>
        <w:t xml:space="preserve"> Reference </w:t>
      </w:r>
      <w:r>
        <w:fldChar w:fldCharType="begin"/>
      </w:r>
      <w:r>
        <w:instrText xml:space="preserve"> NOTEREF _Ref212543455 \h </w:instrText>
      </w:r>
      <w:r>
        <w:fldChar w:fldCharType="separate"/>
      </w:r>
      <w:r>
        <w:t>1</w:t>
      </w:r>
      <w:r>
        <w:fldChar w:fldCharType="end"/>
      </w:r>
      <w:r>
        <w:t>, equation 4-45.</w:t>
      </w:r>
    </w:p>
  </w:footnote>
  <w:footnote w:id="6">
    <w:p w14:paraId="3D08FAE3" w14:textId="77777777" w:rsidR="009C7837" w:rsidRDefault="009C7837" w:rsidP="009C7837">
      <w:pPr>
        <w:pStyle w:val="FootnoteText"/>
        <w:jc w:val="left"/>
      </w:pPr>
      <w:r>
        <w:rPr>
          <w:rStyle w:val="FootnoteReference"/>
        </w:rPr>
        <w:footnoteRef/>
      </w:r>
      <w:r>
        <w:t xml:space="preserve"> Hilti, “Torque loss over years”, </w:t>
      </w:r>
      <w:hyperlink r:id="rId2" w:history="1">
        <w:r w:rsidRPr="00EC70B5">
          <w:rPr>
            <w:rStyle w:val="Hyperlink"/>
          </w:rPr>
          <w:t>https://www.hilti.ae/engineering/question/torque-loss-over-years/1df7kd</w:t>
        </w:r>
      </w:hyperlink>
      <w:r>
        <w:t xml:space="preserve"> which in turn references the following two sources:</w:t>
      </w:r>
      <w:r>
        <w:br/>
      </w:r>
      <w:r w:rsidRPr="00D63CB7">
        <w:rPr>
          <w:i/>
          <w:iCs/>
          <w:sz w:val="18"/>
          <w:szCs w:val="18"/>
        </w:rPr>
        <w:t>[1] Seghezzi (1986): Effects of load history and environment. Manuskript der Vorlesungsreihe Befestigungstechnik und der ETH Zürich, SS 1986, pp.8.1-8.10, not published, in German</w:t>
      </w:r>
      <w:r w:rsidRPr="00D63CB7">
        <w:rPr>
          <w:i/>
          <w:iCs/>
          <w:sz w:val="18"/>
          <w:szCs w:val="18"/>
        </w:rPr>
        <w:br/>
        <w:t xml:space="preserve">[2] </w:t>
      </w:r>
      <w:r w:rsidRPr="00D63CB7">
        <w:rPr>
          <w:i/>
          <w:iCs/>
          <w:sz w:val="18"/>
          <w:szCs w:val="18"/>
        </w:rPr>
        <w:t>Burdette,Perry,Runk (1987): Load relaxation tests for anchors on concrete. In: Hasselwander, G.B. (editor): Anchorage to concrete. ACI SP-103, pp. 297-312, American concrete institute, Detroit</w:t>
      </w:r>
    </w:p>
  </w:footnote>
  <w:footnote w:id="7">
    <w:p w14:paraId="6BF410AC" w14:textId="563B782C" w:rsidR="004B152A" w:rsidRDefault="004B152A">
      <w:pPr>
        <w:pStyle w:val="FootnoteText"/>
      </w:pPr>
      <w:r>
        <w:rPr>
          <w:rStyle w:val="FootnoteReference"/>
        </w:rPr>
        <w:footnoteRef/>
      </w:r>
      <w:r>
        <w:t xml:space="preserve"> Richard Morgan</w:t>
      </w:r>
      <w:r w:rsidR="000918D0">
        <w:t>, “How Installation Torque Can Affect Expansion Anchors”, Structure</w:t>
      </w:r>
      <w:r w:rsidR="003D24C7">
        <w:t xml:space="preserve">, April 2017, </w:t>
      </w:r>
      <w:hyperlink r:id="rId3" w:history="1">
        <w:r w:rsidR="003D24C7" w:rsidRPr="00EC70B5">
          <w:rPr>
            <w:rStyle w:val="Hyperlink"/>
          </w:rPr>
          <w:t>https://www.structuremag.org/article/how-installation-torque-can-affect-expansion-anchors/</w:t>
        </w:r>
      </w:hyperlink>
      <w:r w:rsidR="003D24C7">
        <w:t xml:space="preserve"> </w:t>
      </w:r>
    </w:p>
  </w:footnote>
  <w:footnote w:id="8">
    <w:p w14:paraId="09AA43BF" w14:textId="78682E4E" w:rsidR="00E04994" w:rsidRDefault="00E04994">
      <w:pPr>
        <w:pStyle w:val="FootnoteText"/>
      </w:pPr>
      <w:r>
        <w:rPr>
          <w:rStyle w:val="FootnoteReference"/>
        </w:rPr>
        <w:footnoteRef/>
      </w:r>
      <w:r>
        <w:t xml:space="preserve"> </w:t>
      </w:r>
      <w:r w:rsidR="00630442">
        <w:t>Hilti</w:t>
      </w:r>
      <w:r w:rsidR="00390469">
        <w:t>, Mechanical Anchor Installation</w:t>
      </w:r>
      <w:r w:rsidR="00630442">
        <w:t xml:space="preserve">, </w:t>
      </w:r>
      <w:hyperlink r:id="rId4" w:history="1">
        <w:r w:rsidR="00630442" w:rsidRPr="00EC70B5">
          <w:rPr>
            <w:rStyle w:val="Hyperlink"/>
          </w:rPr>
          <w:t>https://www.hilti.com.au/engineering/question/mechanical-anchor-installation/dhisiq</w:t>
        </w:r>
      </w:hyperlink>
      <w:r w:rsidR="00630442">
        <w:t xml:space="preserve"> </w:t>
      </w:r>
    </w:p>
  </w:footnote>
  <w:footnote w:id="9">
    <w:p w14:paraId="5DF32F45" w14:textId="77777777" w:rsidR="00FB6C01" w:rsidRDefault="00FB6C01" w:rsidP="00FB6C01">
      <w:pPr>
        <w:pStyle w:val="FootnoteText"/>
      </w:pPr>
      <w:r>
        <w:rPr>
          <w:rStyle w:val="FootnoteReference"/>
        </w:rPr>
        <w:footnoteRef/>
      </w:r>
      <w:r>
        <w:t xml:space="preserve"> </w:t>
      </w:r>
      <w:hyperlink r:id="rId5" w:history="1">
        <w:r w:rsidRPr="00EC70B5">
          <w:rPr>
            <w:rStyle w:val="Hyperlink"/>
          </w:rPr>
          <w:t>https://www.itwredhead.com/portals/0/fmproductcatalog/documents/products/40/trubolttechnicaldata-1.pdf</w:t>
        </w:r>
      </w:hyperlink>
      <w:r>
        <w:t xml:space="preserve"> </w:t>
      </w:r>
    </w:p>
  </w:footnote>
  <w:footnote w:id="10">
    <w:p w14:paraId="55695643" w14:textId="77777777" w:rsidR="00FB6C01" w:rsidRDefault="00FB6C01" w:rsidP="00FB6C01">
      <w:pPr>
        <w:pStyle w:val="FootnoteText"/>
      </w:pPr>
      <w:r>
        <w:rPr>
          <w:rStyle w:val="FootnoteReference"/>
        </w:rPr>
        <w:footnoteRef/>
      </w:r>
      <w:r>
        <w:t xml:space="preserve"> Hilti, </w:t>
      </w:r>
      <w:r w:rsidRPr="002C06E7">
        <w:t xml:space="preserve">Applicability of </w:t>
      </w:r>
      <w:r w:rsidRPr="002C06E7">
        <w:t>The KB-TZ2 Anchor</w:t>
      </w:r>
      <w:r>
        <w:t>, Aug 2021</w:t>
      </w:r>
    </w:p>
  </w:footnote>
  <w:footnote w:id="11">
    <w:p w14:paraId="451F2D45" w14:textId="77777777" w:rsidR="00FB6C01" w:rsidRDefault="00FB6C01" w:rsidP="00FB6C01">
      <w:pPr>
        <w:pStyle w:val="FootnoteText"/>
      </w:pPr>
      <w:r>
        <w:rPr>
          <w:rStyle w:val="FootnoteReference"/>
        </w:rPr>
        <w:footnoteRef/>
      </w:r>
      <w:r>
        <w:t xml:space="preserve"> Equation (12) of K. Tsavdaridis, et. al., Analytical approach of anchor rod stiffness and steel base plate calculation under tension, Structures, v5 (2016), pp. 207-218.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4898" w14:textId="67AC4534" w:rsidR="00AA2E3D" w:rsidRDefault="00000000">
    <w:pPr>
      <w:pStyle w:val="Header"/>
    </w:pPr>
    <w:r>
      <w:rPr>
        <w:noProof/>
      </w:rPr>
      <w:pict w14:anchorId="71D73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240563" o:spid="_x0000_s1027" type="#_x0000_t136" style="position:absolute;left:0;text-align:left;margin-left:0;margin-top:0;width:617.2pt;height:58.75pt;rotation:315;z-index:-251655168;mso-position-horizontal:center;mso-position-horizontal-relative:margin;mso-position-vertical:center;mso-position-vertical-relative:margin" o:allowincell="f" fillcolor="silver" stroked="f">
          <v:fill opacity=".5"/>
          <v:textpath style="font-family:&quot;Times New Roman&quot;;font-size:1pt" string="INCOMPLETE ROUGH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AC06" w14:textId="07402C85" w:rsidR="004A1D63" w:rsidRPr="00936E9D" w:rsidRDefault="00000000" w:rsidP="43DD2614">
    <w:pPr>
      <w:pStyle w:val="Header"/>
      <w:tabs>
        <w:tab w:val="clear" w:pos="4320"/>
        <w:tab w:val="center" w:pos="4680"/>
      </w:tabs>
      <w:jc w:val="left"/>
      <w:rPr>
        <w:sz w:val="20"/>
      </w:rPr>
    </w:pPr>
    <w:r>
      <w:rPr>
        <w:noProof/>
      </w:rPr>
      <w:pict w14:anchorId="030C3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240564" o:spid="_x0000_s1028" type="#_x0000_t136" style="position:absolute;margin-left:0;margin-top:0;width:617.2pt;height:58.75pt;rotation:315;z-index:-251653120;mso-position-horizontal:center;mso-position-horizontal-relative:margin;mso-position-vertical:center;mso-position-vertical-relative:margin" o:allowincell="f" fillcolor="silver" stroked="f">
          <v:fill opacity=".5"/>
          <v:textpath style="font-family:&quot;Times New Roman&quot;;font-size:1pt" string="INCOMPLETE ROUGH DRAFT"/>
          <w10:wrap anchorx="margin" anchory="margin"/>
        </v:shape>
      </w:pict>
    </w:r>
    <w:r w:rsidR="43DD2614" w:rsidRPr="43DD2614">
      <w:rPr>
        <w:b/>
        <w:bCs/>
        <w:i/>
        <w:iCs/>
        <w:color w:val="0000FF"/>
        <w:sz w:val="20"/>
      </w:rPr>
      <w:t>LIGO</w:t>
    </w:r>
    <w:r w:rsidR="004A1D63">
      <w:tab/>
    </w:r>
    <w:proofErr w:type="spellStart"/>
    <w:r w:rsidR="43DD2614" w:rsidRPr="43DD2614">
      <w:rPr>
        <w:sz w:val="20"/>
      </w:rPr>
      <w:t>LIGO</w:t>
    </w:r>
    <w:proofErr w:type="spellEnd"/>
    <w:r w:rsidR="43DD2614" w:rsidRPr="43DD2614">
      <w:rPr>
        <w:sz w:val="20"/>
      </w:rPr>
      <w:t>-</w:t>
    </w:r>
    <w:r w:rsidR="43DD2614">
      <w:t xml:space="preserve"> </w:t>
    </w:r>
    <w:r w:rsidR="00E53398">
      <w:rPr>
        <w:sz w:val="20"/>
      </w:rPr>
      <w:t>T</w:t>
    </w:r>
    <w:r w:rsidR="00412F7F">
      <w:rPr>
        <w:sz w:val="20"/>
      </w:rPr>
      <w:t>2</w:t>
    </w:r>
    <w:r w:rsidR="001A1AEE">
      <w:rPr>
        <w:sz w:val="20"/>
      </w:rPr>
      <w:t>600067</w:t>
    </w:r>
    <w:r w:rsidR="43DD2614" w:rsidRPr="43DD2614">
      <w:rPr>
        <w:sz w:val="20"/>
      </w:rPr>
      <w:t>-v</w:t>
    </w:r>
    <w:r w:rsidR="00B27989">
      <w:rPr>
        <w:sz w:val="20"/>
      </w:rPr>
      <w:t>1</w:t>
    </w:r>
  </w:p>
  <w:p w14:paraId="1A01D98A" w14:textId="77777777" w:rsidR="00C6099C" w:rsidRDefault="00C609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CDE" w14:textId="677BD6B1" w:rsidR="00911FA7" w:rsidRDefault="00000000" w:rsidP="00911FA7">
    <w:pPr>
      <w:pStyle w:val="Header"/>
      <w:jc w:val="center"/>
    </w:pPr>
    <w:r>
      <w:rPr>
        <w:noProof/>
      </w:rPr>
      <w:pict w14:anchorId="4D7A4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240562" o:spid="_x0000_s1026" type="#_x0000_t136" style="position:absolute;left:0;text-align:left;margin-left:0;margin-top:0;width:617.2pt;height:58.75pt;rotation:315;z-index:-251657216;mso-position-horizontal:center;mso-position-horizontal-relative:margin;mso-position-vertical:center;mso-position-vertical-relative:margin" o:allowincell="f" fillcolor="silver" stroked="f">
          <v:fill opacity=".5"/>
          <v:textpath style="font-family:&quot;Times New Roman&quot;;font-size:1pt" string="INCOMPLETE ROUGH DRAFT"/>
          <w10:wrap anchorx="margin" anchory="margin"/>
        </v:shape>
      </w:pict>
    </w:r>
    <w:r w:rsidR="00E53398">
      <w:t>T</w:t>
    </w:r>
    <w:r w:rsidR="00854C06">
      <w:t>2</w:t>
    </w:r>
    <w:r w:rsidR="001A1AEE">
      <w:t>600067</w:t>
    </w:r>
    <w:r w:rsidR="00854C06">
      <w:t>-</w:t>
    </w:r>
    <w:r w:rsidR="43DD2614">
      <w:t>v</w:t>
    </w:r>
    <w:r w:rsidR="00854C06">
      <w:t>1</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E1EAAC4"/>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9DFA09A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DDC0981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8368D2"/>
    <w:multiLevelType w:val="hybridMultilevel"/>
    <w:tmpl w:val="65BAF508"/>
    <w:lvl w:ilvl="0" w:tplc="16B68FB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79790D"/>
    <w:multiLevelType w:val="hybridMultilevel"/>
    <w:tmpl w:val="AB020A4A"/>
    <w:lvl w:ilvl="0" w:tplc="C0DEB3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75D8F"/>
    <w:multiLevelType w:val="hybridMultilevel"/>
    <w:tmpl w:val="26F8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67D42"/>
    <w:multiLevelType w:val="hybridMultilevel"/>
    <w:tmpl w:val="41DE6C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D5A81"/>
    <w:multiLevelType w:val="hybridMultilevel"/>
    <w:tmpl w:val="AB72DA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A05F4"/>
    <w:multiLevelType w:val="hybridMultilevel"/>
    <w:tmpl w:val="1DCE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362D8"/>
    <w:multiLevelType w:val="hybridMultilevel"/>
    <w:tmpl w:val="9F1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54224"/>
    <w:multiLevelType w:val="hybridMultilevel"/>
    <w:tmpl w:val="3F7C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00A27"/>
    <w:multiLevelType w:val="hybridMultilevel"/>
    <w:tmpl w:val="6CFA5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569B1"/>
    <w:multiLevelType w:val="hybridMultilevel"/>
    <w:tmpl w:val="36B89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923C5"/>
    <w:multiLevelType w:val="hybridMultilevel"/>
    <w:tmpl w:val="BD341C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3D8311D"/>
    <w:multiLevelType w:val="hybridMultilevel"/>
    <w:tmpl w:val="B63005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67329"/>
    <w:multiLevelType w:val="hybridMultilevel"/>
    <w:tmpl w:val="95D2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A0E51"/>
    <w:multiLevelType w:val="hybridMultilevel"/>
    <w:tmpl w:val="D5388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01211"/>
    <w:multiLevelType w:val="hybridMultilevel"/>
    <w:tmpl w:val="85BE50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F4BAD"/>
    <w:multiLevelType w:val="hybridMultilevel"/>
    <w:tmpl w:val="836C29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72A3B"/>
    <w:multiLevelType w:val="hybridMultilevel"/>
    <w:tmpl w:val="BA583EFC"/>
    <w:lvl w:ilvl="0" w:tplc="DC148506">
      <w:start w:val="1"/>
      <w:numFmt w:val="lowerLetter"/>
      <w:lvlText w:val="(%1)"/>
      <w:lvlJc w:val="left"/>
      <w:pPr>
        <w:ind w:left="720" w:hanging="360"/>
      </w:pPr>
    </w:lvl>
    <w:lvl w:ilvl="1" w:tplc="B00E7414">
      <w:start w:val="1"/>
      <w:numFmt w:val="lowerLetter"/>
      <w:lvlText w:val="%2."/>
      <w:lvlJc w:val="left"/>
      <w:pPr>
        <w:ind w:left="1440" w:hanging="360"/>
      </w:pPr>
    </w:lvl>
    <w:lvl w:ilvl="2" w:tplc="99E20CCC">
      <w:start w:val="1"/>
      <w:numFmt w:val="lowerRoman"/>
      <w:lvlText w:val="%3."/>
      <w:lvlJc w:val="right"/>
      <w:pPr>
        <w:ind w:left="2160" w:hanging="180"/>
      </w:pPr>
    </w:lvl>
    <w:lvl w:ilvl="3" w:tplc="3F4CC100">
      <w:start w:val="1"/>
      <w:numFmt w:val="decimal"/>
      <w:lvlText w:val="%4."/>
      <w:lvlJc w:val="left"/>
      <w:pPr>
        <w:ind w:left="2880" w:hanging="360"/>
      </w:pPr>
    </w:lvl>
    <w:lvl w:ilvl="4" w:tplc="A3B6263E">
      <w:start w:val="1"/>
      <w:numFmt w:val="lowerLetter"/>
      <w:lvlText w:val="%5."/>
      <w:lvlJc w:val="left"/>
      <w:pPr>
        <w:ind w:left="3600" w:hanging="360"/>
      </w:pPr>
    </w:lvl>
    <w:lvl w:ilvl="5" w:tplc="97EE2F62">
      <w:start w:val="1"/>
      <w:numFmt w:val="lowerRoman"/>
      <w:lvlText w:val="%6."/>
      <w:lvlJc w:val="right"/>
      <w:pPr>
        <w:ind w:left="4320" w:hanging="180"/>
      </w:pPr>
    </w:lvl>
    <w:lvl w:ilvl="6" w:tplc="1E8C6422">
      <w:start w:val="1"/>
      <w:numFmt w:val="decimal"/>
      <w:lvlText w:val="%7."/>
      <w:lvlJc w:val="left"/>
      <w:pPr>
        <w:ind w:left="5040" w:hanging="360"/>
      </w:pPr>
    </w:lvl>
    <w:lvl w:ilvl="7" w:tplc="C18E0694">
      <w:start w:val="1"/>
      <w:numFmt w:val="lowerLetter"/>
      <w:lvlText w:val="%8."/>
      <w:lvlJc w:val="left"/>
      <w:pPr>
        <w:ind w:left="5760" w:hanging="360"/>
      </w:pPr>
    </w:lvl>
    <w:lvl w:ilvl="8" w:tplc="DE74B2D2">
      <w:start w:val="1"/>
      <w:numFmt w:val="lowerRoman"/>
      <w:lvlText w:val="%9."/>
      <w:lvlJc w:val="right"/>
      <w:pPr>
        <w:ind w:left="6480" w:hanging="180"/>
      </w:pPr>
    </w:lvl>
  </w:abstractNum>
  <w:abstractNum w:abstractNumId="20" w15:restartNumberingAfterBreak="0">
    <w:nsid w:val="38E03B06"/>
    <w:multiLevelType w:val="hybridMultilevel"/>
    <w:tmpl w:val="121CFEAA"/>
    <w:lvl w:ilvl="0" w:tplc="FFFFFFFF">
      <w:start w:val="1"/>
      <w:numFmt w:val="decimal"/>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8FC4AD1"/>
    <w:multiLevelType w:val="hybridMultilevel"/>
    <w:tmpl w:val="F696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33E54"/>
    <w:multiLevelType w:val="hybridMultilevel"/>
    <w:tmpl w:val="0896E7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716C2"/>
    <w:multiLevelType w:val="hybridMultilevel"/>
    <w:tmpl w:val="77B2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1773F"/>
    <w:multiLevelType w:val="hybridMultilevel"/>
    <w:tmpl w:val="B8BC8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EF654A"/>
    <w:multiLevelType w:val="hybridMultilevel"/>
    <w:tmpl w:val="3C8E6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190C22"/>
    <w:multiLevelType w:val="hybridMultilevel"/>
    <w:tmpl w:val="470E5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24287"/>
    <w:multiLevelType w:val="hybridMultilevel"/>
    <w:tmpl w:val="12D8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9C0B2A"/>
    <w:multiLevelType w:val="hybridMultilevel"/>
    <w:tmpl w:val="E6D8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4933FA"/>
    <w:multiLevelType w:val="hybridMultilevel"/>
    <w:tmpl w:val="F5B82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614D6D"/>
    <w:multiLevelType w:val="hybridMultilevel"/>
    <w:tmpl w:val="4B5EBA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A520E"/>
    <w:multiLevelType w:val="hybridMultilevel"/>
    <w:tmpl w:val="327E54D6"/>
    <w:lvl w:ilvl="0" w:tplc="15FA6D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1E21C4"/>
    <w:multiLevelType w:val="hybridMultilevel"/>
    <w:tmpl w:val="04EC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45C04"/>
    <w:multiLevelType w:val="hybridMultilevel"/>
    <w:tmpl w:val="92A4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D966E"/>
    <w:multiLevelType w:val="hybridMultilevel"/>
    <w:tmpl w:val="121CFEAA"/>
    <w:lvl w:ilvl="0" w:tplc="55AADFCC">
      <w:start w:val="1"/>
      <w:numFmt w:val="decimal"/>
      <w:lvlText w:val="%1)"/>
      <w:lvlJc w:val="left"/>
      <w:pPr>
        <w:ind w:left="720" w:hanging="360"/>
      </w:pPr>
    </w:lvl>
    <w:lvl w:ilvl="1" w:tplc="44945EE6">
      <w:start w:val="1"/>
      <w:numFmt w:val="bullet"/>
      <w:lvlText w:val=""/>
      <w:lvlJc w:val="left"/>
      <w:pPr>
        <w:ind w:left="1440" w:hanging="360"/>
      </w:pPr>
      <w:rPr>
        <w:rFonts w:ascii="Wingdings" w:hAnsi="Wingdings" w:hint="default"/>
      </w:rPr>
    </w:lvl>
    <w:lvl w:ilvl="2" w:tplc="114851DC">
      <w:start w:val="1"/>
      <w:numFmt w:val="lowerRoman"/>
      <w:lvlText w:val="%3."/>
      <w:lvlJc w:val="right"/>
      <w:pPr>
        <w:ind w:left="2160" w:hanging="180"/>
      </w:pPr>
    </w:lvl>
    <w:lvl w:ilvl="3" w:tplc="D5944BB2">
      <w:start w:val="1"/>
      <w:numFmt w:val="decimal"/>
      <w:lvlText w:val="%4."/>
      <w:lvlJc w:val="left"/>
      <w:pPr>
        <w:ind w:left="2880" w:hanging="360"/>
      </w:pPr>
    </w:lvl>
    <w:lvl w:ilvl="4" w:tplc="51522B80">
      <w:start w:val="1"/>
      <w:numFmt w:val="lowerLetter"/>
      <w:lvlText w:val="%5."/>
      <w:lvlJc w:val="left"/>
      <w:pPr>
        <w:ind w:left="3600" w:hanging="360"/>
      </w:pPr>
    </w:lvl>
    <w:lvl w:ilvl="5" w:tplc="55C03DC6">
      <w:start w:val="1"/>
      <w:numFmt w:val="lowerRoman"/>
      <w:lvlText w:val="%6."/>
      <w:lvlJc w:val="right"/>
      <w:pPr>
        <w:ind w:left="4320" w:hanging="180"/>
      </w:pPr>
    </w:lvl>
    <w:lvl w:ilvl="6" w:tplc="25407410">
      <w:start w:val="1"/>
      <w:numFmt w:val="decimal"/>
      <w:lvlText w:val="%7."/>
      <w:lvlJc w:val="left"/>
      <w:pPr>
        <w:ind w:left="5040" w:hanging="360"/>
      </w:pPr>
    </w:lvl>
    <w:lvl w:ilvl="7" w:tplc="E38645A6">
      <w:start w:val="1"/>
      <w:numFmt w:val="lowerLetter"/>
      <w:lvlText w:val="%8."/>
      <w:lvlJc w:val="left"/>
      <w:pPr>
        <w:ind w:left="5760" w:hanging="360"/>
      </w:pPr>
    </w:lvl>
    <w:lvl w:ilvl="8" w:tplc="658649B0">
      <w:start w:val="1"/>
      <w:numFmt w:val="lowerRoman"/>
      <w:lvlText w:val="%9."/>
      <w:lvlJc w:val="right"/>
      <w:pPr>
        <w:ind w:left="6480" w:hanging="180"/>
      </w:pPr>
    </w:lvl>
  </w:abstractNum>
  <w:abstractNum w:abstractNumId="35" w15:restartNumberingAfterBreak="0">
    <w:nsid w:val="640F6EC7"/>
    <w:multiLevelType w:val="hybridMultilevel"/>
    <w:tmpl w:val="723CF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1D44D6"/>
    <w:multiLevelType w:val="hybridMultilevel"/>
    <w:tmpl w:val="047C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23B07"/>
    <w:multiLevelType w:val="hybridMultilevel"/>
    <w:tmpl w:val="A06E0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C75B90"/>
    <w:multiLevelType w:val="hybridMultilevel"/>
    <w:tmpl w:val="E620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E6CE0"/>
    <w:multiLevelType w:val="hybridMultilevel"/>
    <w:tmpl w:val="A3A22082"/>
    <w:lvl w:ilvl="0" w:tplc="DFD8DCD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836453"/>
    <w:multiLevelType w:val="hybridMultilevel"/>
    <w:tmpl w:val="B57CF88C"/>
    <w:lvl w:ilvl="0" w:tplc="8D2C5B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86720D"/>
    <w:multiLevelType w:val="hybridMultilevel"/>
    <w:tmpl w:val="7A5A5E46"/>
    <w:lvl w:ilvl="0" w:tplc="7DD82E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651063"/>
    <w:multiLevelType w:val="hybridMultilevel"/>
    <w:tmpl w:val="B5B69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433082"/>
    <w:multiLevelType w:val="multilevel"/>
    <w:tmpl w:val="803279E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746"/>
        </w:tabs>
        <w:ind w:left="1746" w:hanging="576"/>
      </w:p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4" w15:restartNumberingAfterBreak="0">
    <w:nsid w:val="7C40639F"/>
    <w:multiLevelType w:val="hybridMultilevel"/>
    <w:tmpl w:val="D1C89E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1204359">
    <w:abstractNumId w:val="19"/>
  </w:num>
  <w:num w:numId="2" w16cid:durableId="1858881545">
    <w:abstractNumId w:val="1"/>
  </w:num>
  <w:num w:numId="3" w16cid:durableId="1700348352">
    <w:abstractNumId w:val="0"/>
  </w:num>
  <w:num w:numId="4" w16cid:durableId="1497453668">
    <w:abstractNumId w:val="2"/>
  </w:num>
  <w:num w:numId="5" w16cid:durableId="636911565">
    <w:abstractNumId w:val="43"/>
  </w:num>
  <w:num w:numId="6" w16cid:durableId="533466421">
    <w:abstractNumId w:val="34"/>
  </w:num>
  <w:num w:numId="7" w16cid:durableId="1381244371">
    <w:abstractNumId w:val="37"/>
  </w:num>
  <w:num w:numId="8" w16cid:durableId="394282373">
    <w:abstractNumId w:val="20"/>
  </w:num>
  <w:num w:numId="9" w16cid:durableId="807211460">
    <w:abstractNumId w:val="23"/>
  </w:num>
  <w:num w:numId="10" w16cid:durableId="1523861467">
    <w:abstractNumId w:val="28"/>
  </w:num>
  <w:num w:numId="11" w16cid:durableId="372732309">
    <w:abstractNumId w:val="15"/>
  </w:num>
  <w:num w:numId="12" w16cid:durableId="428701169">
    <w:abstractNumId w:val="29"/>
  </w:num>
  <w:num w:numId="13" w16cid:durableId="890456416">
    <w:abstractNumId w:val="25"/>
  </w:num>
  <w:num w:numId="14" w16cid:durableId="657080355">
    <w:abstractNumId w:val="18"/>
  </w:num>
  <w:num w:numId="15" w16cid:durableId="1097753825">
    <w:abstractNumId w:val="4"/>
  </w:num>
  <w:num w:numId="16" w16cid:durableId="1936016546">
    <w:abstractNumId w:val="41"/>
  </w:num>
  <w:num w:numId="17" w16cid:durableId="891237992">
    <w:abstractNumId w:val="32"/>
  </w:num>
  <w:num w:numId="18" w16cid:durableId="1169061740">
    <w:abstractNumId w:val="21"/>
  </w:num>
  <w:num w:numId="19" w16cid:durableId="718435624">
    <w:abstractNumId w:val="33"/>
  </w:num>
  <w:num w:numId="20" w16cid:durableId="1981612652">
    <w:abstractNumId w:val="31"/>
  </w:num>
  <w:num w:numId="21" w16cid:durableId="309214585">
    <w:abstractNumId w:val="22"/>
  </w:num>
  <w:num w:numId="22" w16cid:durableId="219486451">
    <w:abstractNumId w:val="40"/>
  </w:num>
  <w:num w:numId="23" w16cid:durableId="202907230">
    <w:abstractNumId w:val="13"/>
  </w:num>
  <w:num w:numId="24" w16cid:durableId="129633663">
    <w:abstractNumId w:val="8"/>
  </w:num>
  <w:num w:numId="25" w16cid:durableId="1085686773">
    <w:abstractNumId w:val="5"/>
  </w:num>
  <w:num w:numId="26" w16cid:durableId="1444614395">
    <w:abstractNumId w:val="38"/>
  </w:num>
  <w:num w:numId="27" w16cid:durableId="381564348">
    <w:abstractNumId w:val="27"/>
  </w:num>
  <w:num w:numId="28" w16cid:durableId="1558977742">
    <w:abstractNumId w:val="10"/>
  </w:num>
  <w:num w:numId="29" w16cid:durableId="1854221735">
    <w:abstractNumId w:val="36"/>
  </w:num>
  <w:num w:numId="30" w16cid:durableId="963776368">
    <w:abstractNumId w:val="42"/>
  </w:num>
  <w:num w:numId="31" w16cid:durableId="1945064965">
    <w:abstractNumId w:val="16"/>
  </w:num>
  <w:num w:numId="32" w16cid:durableId="761684463">
    <w:abstractNumId w:val="7"/>
  </w:num>
  <w:num w:numId="33" w16cid:durableId="2126732161">
    <w:abstractNumId w:val="11"/>
  </w:num>
  <w:num w:numId="34" w16cid:durableId="967200960">
    <w:abstractNumId w:val="26"/>
  </w:num>
  <w:num w:numId="35" w16cid:durableId="2105152701">
    <w:abstractNumId w:val="17"/>
  </w:num>
  <w:num w:numId="36" w16cid:durableId="1997175913">
    <w:abstractNumId w:val="9"/>
  </w:num>
  <w:num w:numId="37" w16cid:durableId="585656623">
    <w:abstractNumId w:val="3"/>
  </w:num>
  <w:num w:numId="38" w16cid:durableId="448941130">
    <w:abstractNumId w:val="39"/>
  </w:num>
  <w:num w:numId="39" w16cid:durableId="372926906">
    <w:abstractNumId w:val="30"/>
  </w:num>
  <w:num w:numId="40" w16cid:durableId="525363050">
    <w:abstractNumId w:val="6"/>
  </w:num>
  <w:num w:numId="41" w16cid:durableId="2022926377">
    <w:abstractNumId w:val="14"/>
  </w:num>
  <w:num w:numId="42" w16cid:durableId="636686100">
    <w:abstractNumId w:val="12"/>
  </w:num>
  <w:num w:numId="43" w16cid:durableId="483352845">
    <w:abstractNumId w:val="44"/>
  </w:num>
  <w:num w:numId="44" w16cid:durableId="1647592046">
    <w:abstractNumId w:val="35"/>
  </w:num>
  <w:num w:numId="45" w16cid:durableId="878514252">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B2"/>
    <w:rsid w:val="00000263"/>
    <w:rsid w:val="00000AAC"/>
    <w:rsid w:val="00000B82"/>
    <w:rsid w:val="000018B6"/>
    <w:rsid w:val="00001D3F"/>
    <w:rsid w:val="0000200D"/>
    <w:rsid w:val="0000260D"/>
    <w:rsid w:val="00002996"/>
    <w:rsid w:val="00003008"/>
    <w:rsid w:val="0000323C"/>
    <w:rsid w:val="00003320"/>
    <w:rsid w:val="000034E9"/>
    <w:rsid w:val="0000368A"/>
    <w:rsid w:val="00004ABF"/>
    <w:rsid w:val="00004D05"/>
    <w:rsid w:val="000062B6"/>
    <w:rsid w:val="000075CE"/>
    <w:rsid w:val="0001031F"/>
    <w:rsid w:val="00010492"/>
    <w:rsid w:val="000104E3"/>
    <w:rsid w:val="00011665"/>
    <w:rsid w:val="00011713"/>
    <w:rsid w:val="000117B4"/>
    <w:rsid w:val="00012301"/>
    <w:rsid w:val="00012428"/>
    <w:rsid w:val="00014B61"/>
    <w:rsid w:val="00016395"/>
    <w:rsid w:val="00017131"/>
    <w:rsid w:val="0001715C"/>
    <w:rsid w:val="00020062"/>
    <w:rsid w:val="000203FD"/>
    <w:rsid w:val="00020C60"/>
    <w:rsid w:val="00021376"/>
    <w:rsid w:val="000216C0"/>
    <w:rsid w:val="00021739"/>
    <w:rsid w:val="000220D6"/>
    <w:rsid w:val="00022633"/>
    <w:rsid w:val="00022ECD"/>
    <w:rsid w:val="00023B57"/>
    <w:rsid w:val="0002400D"/>
    <w:rsid w:val="000241B5"/>
    <w:rsid w:val="00024D11"/>
    <w:rsid w:val="00024E21"/>
    <w:rsid w:val="0002554B"/>
    <w:rsid w:val="000255EF"/>
    <w:rsid w:val="000279FE"/>
    <w:rsid w:val="00031DC7"/>
    <w:rsid w:val="0003263E"/>
    <w:rsid w:val="00032E81"/>
    <w:rsid w:val="000336D8"/>
    <w:rsid w:val="000340CC"/>
    <w:rsid w:val="00034282"/>
    <w:rsid w:val="00036183"/>
    <w:rsid w:val="000365D9"/>
    <w:rsid w:val="00036F7A"/>
    <w:rsid w:val="0004012B"/>
    <w:rsid w:val="00040C43"/>
    <w:rsid w:val="00040E6F"/>
    <w:rsid w:val="0004264A"/>
    <w:rsid w:val="00042EBF"/>
    <w:rsid w:val="00043050"/>
    <w:rsid w:val="00043920"/>
    <w:rsid w:val="00043BBD"/>
    <w:rsid w:val="00046D71"/>
    <w:rsid w:val="00050562"/>
    <w:rsid w:val="00050A22"/>
    <w:rsid w:val="00051100"/>
    <w:rsid w:val="00051699"/>
    <w:rsid w:val="000523EC"/>
    <w:rsid w:val="0005308F"/>
    <w:rsid w:val="00053218"/>
    <w:rsid w:val="00053562"/>
    <w:rsid w:val="00053AF8"/>
    <w:rsid w:val="00054BB8"/>
    <w:rsid w:val="0005534D"/>
    <w:rsid w:val="00055DAF"/>
    <w:rsid w:val="00056174"/>
    <w:rsid w:val="0005755A"/>
    <w:rsid w:val="000575E7"/>
    <w:rsid w:val="00057BC6"/>
    <w:rsid w:val="00060161"/>
    <w:rsid w:val="0006053D"/>
    <w:rsid w:val="000610AC"/>
    <w:rsid w:val="00061C4E"/>
    <w:rsid w:val="00061E14"/>
    <w:rsid w:val="00062C01"/>
    <w:rsid w:val="00062F04"/>
    <w:rsid w:val="00064E8E"/>
    <w:rsid w:val="00065BEC"/>
    <w:rsid w:val="00066143"/>
    <w:rsid w:val="0006691C"/>
    <w:rsid w:val="0006698B"/>
    <w:rsid w:val="000672EC"/>
    <w:rsid w:val="00067A01"/>
    <w:rsid w:val="00067CC7"/>
    <w:rsid w:val="000718F9"/>
    <w:rsid w:val="00071D76"/>
    <w:rsid w:val="00072BB9"/>
    <w:rsid w:val="00072C09"/>
    <w:rsid w:val="00072FF0"/>
    <w:rsid w:val="0007396C"/>
    <w:rsid w:val="0007429D"/>
    <w:rsid w:val="00074CAD"/>
    <w:rsid w:val="00074D75"/>
    <w:rsid w:val="00076199"/>
    <w:rsid w:val="00076274"/>
    <w:rsid w:val="000763A2"/>
    <w:rsid w:val="00076FEE"/>
    <w:rsid w:val="00077563"/>
    <w:rsid w:val="000775FA"/>
    <w:rsid w:val="000812F3"/>
    <w:rsid w:val="0008181D"/>
    <w:rsid w:val="00081853"/>
    <w:rsid w:val="00081A80"/>
    <w:rsid w:val="00081BBC"/>
    <w:rsid w:val="0008236B"/>
    <w:rsid w:val="00083286"/>
    <w:rsid w:val="00083BD2"/>
    <w:rsid w:val="00084088"/>
    <w:rsid w:val="00084DA6"/>
    <w:rsid w:val="00085473"/>
    <w:rsid w:val="000869DA"/>
    <w:rsid w:val="00086A1D"/>
    <w:rsid w:val="00086D51"/>
    <w:rsid w:val="00086EA8"/>
    <w:rsid w:val="00087339"/>
    <w:rsid w:val="00087748"/>
    <w:rsid w:val="00087C82"/>
    <w:rsid w:val="00091610"/>
    <w:rsid w:val="000918D0"/>
    <w:rsid w:val="000928C7"/>
    <w:rsid w:val="00092E11"/>
    <w:rsid w:val="00093F2D"/>
    <w:rsid w:val="000941CC"/>
    <w:rsid w:val="00094739"/>
    <w:rsid w:val="00095509"/>
    <w:rsid w:val="00095735"/>
    <w:rsid w:val="0009672B"/>
    <w:rsid w:val="00097EE5"/>
    <w:rsid w:val="000A0FA3"/>
    <w:rsid w:val="000A15E7"/>
    <w:rsid w:val="000A2965"/>
    <w:rsid w:val="000A3C1B"/>
    <w:rsid w:val="000A4004"/>
    <w:rsid w:val="000A4194"/>
    <w:rsid w:val="000A433A"/>
    <w:rsid w:val="000A4AA3"/>
    <w:rsid w:val="000A5A5D"/>
    <w:rsid w:val="000A6B5B"/>
    <w:rsid w:val="000A6BB0"/>
    <w:rsid w:val="000A740F"/>
    <w:rsid w:val="000B0DC6"/>
    <w:rsid w:val="000B212E"/>
    <w:rsid w:val="000B2826"/>
    <w:rsid w:val="000B3375"/>
    <w:rsid w:val="000B40A1"/>
    <w:rsid w:val="000B53C6"/>
    <w:rsid w:val="000B5BF8"/>
    <w:rsid w:val="000B5FA8"/>
    <w:rsid w:val="000B7AC3"/>
    <w:rsid w:val="000B7B4F"/>
    <w:rsid w:val="000C161D"/>
    <w:rsid w:val="000C165E"/>
    <w:rsid w:val="000C1D1D"/>
    <w:rsid w:val="000C3241"/>
    <w:rsid w:val="000C3246"/>
    <w:rsid w:val="000C379E"/>
    <w:rsid w:val="000C3B3B"/>
    <w:rsid w:val="000C445A"/>
    <w:rsid w:val="000C5491"/>
    <w:rsid w:val="000C582B"/>
    <w:rsid w:val="000C697D"/>
    <w:rsid w:val="000C6FC4"/>
    <w:rsid w:val="000C72F9"/>
    <w:rsid w:val="000C7999"/>
    <w:rsid w:val="000D192B"/>
    <w:rsid w:val="000D1D12"/>
    <w:rsid w:val="000D26A4"/>
    <w:rsid w:val="000D3B6A"/>
    <w:rsid w:val="000D57A9"/>
    <w:rsid w:val="000D5D32"/>
    <w:rsid w:val="000D63BB"/>
    <w:rsid w:val="000D6BD2"/>
    <w:rsid w:val="000D6F28"/>
    <w:rsid w:val="000D713D"/>
    <w:rsid w:val="000E08F2"/>
    <w:rsid w:val="000E0CF9"/>
    <w:rsid w:val="000E1076"/>
    <w:rsid w:val="000E25CB"/>
    <w:rsid w:val="000E2661"/>
    <w:rsid w:val="000E2BB6"/>
    <w:rsid w:val="000E2C8A"/>
    <w:rsid w:val="000E2D0B"/>
    <w:rsid w:val="000E3886"/>
    <w:rsid w:val="000E4081"/>
    <w:rsid w:val="000E40E5"/>
    <w:rsid w:val="000E4371"/>
    <w:rsid w:val="000E4516"/>
    <w:rsid w:val="000E47CD"/>
    <w:rsid w:val="000E553E"/>
    <w:rsid w:val="000E6C5F"/>
    <w:rsid w:val="000E7566"/>
    <w:rsid w:val="000E75FD"/>
    <w:rsid w:val="000E7F08"/>
    <w:rsid w:val="000F0A67"/>
    <w:rsid w:val="000F18DA"/>
    <w:rsid w:val="000F1A15"/>
    <w:rsid w:val="000F210E"/>
    <w:rsid w:val="000F2C48"/>
    <w:rsid w:val="000F30DF"/>
    <w:rsid w:val="000F30F3"/>
    <w:rsid w:val="000F46F4"/>
    <w:rsid w:val="000F526F"/>
    <w:rsid w:val="000F585D"/>
    <w:rsid w:val="000F63B5"/>
    <w:rsid w:val="0010054B"/>
    <w:rsid w:val="00100BA3"/>
    <w:rsid w:val="00102023"/>
    <w:rsid w:val="0010294F"/>
    <w:rsid w:val="00102C31"/>
    <w:rsid w:val="00103BD1"/>
    <w:rsid w:val="00103EE5"/>
    <w:rsid w:val="00104646"/>
    <w:rsid w:val="00104CB2"/>
    <w:rsid w:val="001051C1"/>
    <w:rsid w:val="00105334"/>
    <w:rsid w:val="0010713E"/>
    <w:rsid w:val="0011071C"/>
    <w:rsid w:val="00111BD5"/>
    <w:rsid w:val="00112413"/>
    <w:rsid w:val="00112893"/>
    <w:rsid w:val="001129B6"/>
    <w:rsid w:val="001130FD"/>
    <w:rsid w:val="001142DB"/>
    <w:rsid w:val="001147C4"/>
    <w:rsid w:val="0011541A"/>
    <w:rsid w:val="001154A9"/>
    <w:rsid w:val="00115738"/>
    <w:rsid w:val="001165DD"/>
    <w:rsid w:val="0011663F"/>
    <w:rsid w:val="00116726"/>
    <w:rsid w:val="001176DC"/>
    <w:rsid w:val="00117C4D"/>
    <w:rsid w:val="0012188E"/>
    <w:rsid w:val="001221A1"/>
    <w:rsid w:val="00122598"/>
    <w:rsid w:val="00122780"/>
    <w:rsid w:val="00122FF6"/>
    <w:rsid w:val="00124521"/>
    <w:rsid w:val="0012496D"/>
    <w:rsid w:val="0012591E"/>
    <w:rsid w:val="00125D12"/>
    <w:rsid w:val="00130854"/>
    <w:rsid w:val="00130964"/>
    <w:rsid w:val="00132371"/>
    <w:rsid w:val="00132D82"/>
    <w:rsid w:val="0013486D"/>
    <w:rsid w:val="00134B5A"/>
    <w:rsid w:val="00135046"/>
    <w:rsid w:val="00135E71"/>
    <w:rsid w:val="001365A5"/>
    <w:rsid w:val="001369C2"/>
    <w:rsid w:val="00136ABD"/>
    <w:rsid w:val="00136DE9"/>
    <w:rsid w:val="00140910"/>
    <w:rsid w:val="00141596"/>
    <w:rsid w:val="0014189F"/>
    <w:rsid w:val="00141DD9"/>
    <w:rsid w:val="001420A2"/>
    <w:rsid w:val="0014325D"/>
    <w:rsid w:val="00143319"/>
    <w:rsid w:val="0014402A"/>
    <w:rsid w:val="0014485C"/>
    <w:rsid w:val="00144C15"/>
    <w:rsid w:val="00145613"/>
    <w:rsid w:val="00145824"/>
    <w:rsid w:val="00146161"/>
    <w:rsid w:val="00146496"/>
    <w:rsid w:val="0014724A"/>
    <w:rsid w:val="00147BCD"/>
    <w:rsid w:val="0015093E"/>
    <w:rsid w:val="00150DCB"/>
    <w:rsid w:val="00151A3F"/>
    <w:rsid w:val="00153271"/>
    <w:rsid w:val="0015328F"/>
    <w:rsid w:val="0015337E"/>
    <w:rsid w:val="00154CB4"/>
    <w:rsid w:val="00154D41"/>
    <w:rsid w:val="001564BB"/>
    <w:rsid w:val="00156811"/>
    <w:rsid w:val="00156963"/>
    <w:rsid w:val="00156D0B"/>
    <w:rsid w:val="00156F9E"/>
    <w:rsid w:val="00157286"/>
    <w:rsid w:val="00161604"/>
    <w:rsid w:val="001619EC"/>
    <w:rsid w:val="00161A71"/>
    <w:rsid w:val="0016230E"/>
    <w:rsid w:val="00162BAA"/>
    <w:rsid w:val="001634A2"/>
    <w:rsid w:val="0016392D"/>
    <w:rsid w:val="00163DBB"/>
    <w:rsid w:val="00163F36"/>
    <w:rsid w:val="00164A85"/>
    <w:rsid w:val="00165692"/>
    <w:rsid w:val="00166C5B"/>
    <w:rsid w:val="00167F5F"/>
    <w:rsid w:val="00170D66"/>
    <w:rsid w:val="00170F0B"/>
    <w:rsid w:val="0017179F"/>
    <w:rsid w:val="00171B08"/>
    <w:rsid w:val="00171D4A"/>
    <w:rsid w:val="00172864"/>
    <w:rsid w:val="00172C05"/>
    <w:rsid w:val="001730AB"/>
    <w:rsid w:val="00173812"/>
    <w:rsid w:val="00173A09"/>
    <w:rsid w:val="00173F45"/>
    <w:rsid w:val="0017497F"/>
    <w:rsid w:val="00174BE4"/>
    <w:rsid w:val="001751EE"/>
    <w:rsid w:val="00175EA5"/>
    <w:rsid w:val="001760FF"/>
    <w:rsid w:val="001779B5"/>
    <w:rsid w:val="00177AD4"/>
    <w:rsid w:val="00180CFB"/>
    <w:rsid w:val="00181820"/>
    <w:rsid w:val="00181F85"/>
    <w:rsid w:val="00183393"/>
    <w:rsid w:val="001838B2"/>
    <w:rsid w:val="0018511E"/>
    <w:rsid w:val="001856DA"/>
    <w:rsid w:val="00185E41"/>
    <w:rsid w:val="00186123"/>
    <w:rsid w:val="001866AE"/>
    <w:rsid w:val="00186969"/>
    <w:rsid w:val="00186C99"/>
    <w:rsid w:val="00186DD0"/>
    <w:rsid w:val="0018766A"/>
    <w:rsid w:val="00190D2C"/>
    <w:rsid w:val="00191338"/>
    <w:rsid w:val="0019157C"/>
    <w:rsid w:val="00191BFF"/>
    <w:rsid w:val="00192757"/>
    <w:rsid w:val="001929A5"/>
    <w:rsid w:val="0019361C"/>
    <w:rsid w:val="00193AC4"/>
    <w:rsid w:val="00193BB5"/>
    <w:rsid w:val="00193C96"/>
    <w:rsid w:val="00193D1E"/>
    <w:rsid w:val="00194027"/>
    <w:rsid w:val="00194ACA"/>
    <w:rsid w:val="00195431"/>
    <w:rsid w:val="00195F0B"/>
    <w:rsid w:val="00196619"/>
    <w:rsid w:val="001971B5"/>
    <w:rsid w:val="001A1AEE"/>
    <w:rsid w:val="001A4CFF"/>
    <w:rsid w:val="001A507B"/>
    <w:rsid w:val="001A5CC4"/>
    <w:rsid w:val="001A63A2"/>
    <w:rsid w:val="001A679B"/>
    <w:rsid w:val="001A68C2"/>
    <w:rsid w:val="001A6D65"/>
    <w:rsid w:val="001A76F7"/>
    <w:rsid w:val="001A7FC7"/>
    <w:rsid w:val="001B030A"/>
    <w:rsid w:val="001B0A32"/>
    <w:rsid w:val="001B10C8"/>
    <w:rsid w:val="001B14EC"/>
    <w:rsid w:val="001B169B"/>
    <w:rsid w:val="001B2CF8"/>
    <w:rsid w:val="001B2E62"/>
    <w:rsid w:val="001B32D4"/>
    <w:rsid w:val="001B34BD"/>
    <w:rsid w:val="001B615C"/>
    <w:rsid w:val="001B6CBB"/>
    <w:rsid w:val="001B714D"/>
    <w:rsid w:val="001C014B"/>
    <w:rsid w:val="001C16E2"/>
    <w:rsid w:val="001C199B"/>
    <w:rsid w:val="001C21BA"/>
    <w:rsid w:val="001C2482"/>
    <w:rsid w:val="001C3583"/>
    <w:rsid w:val="001C3731"/>
    <w:rsid w:val="001C3822"/>
    <w:rsid w:val="001C43F0"/>
    <w:rsid w:val="001C451F"/>
    <w:rsid w:val="001C4BE3"/>
    <w:rsid w:val="001C63DF"/>
    <w:rsid w:val="001C687F"/>
    <w:rsid w:val="001D0C54"/>
    <w:rsid w:val="001D0DAD"/>
    <w:rsid w:val="001D13BC"/>
    <w:rsid w:val="001D1A28"/>
    <w:rsid w:val="001D1E5D"/>
    <w:rsid w:val="001D2B17"/>
    <w:rsid w:val="001D302A"/>
    <w:rsid w:val="001D3218"/>
    <w:rsid w:val="001D3A56"/>
    <w:rsid w:val="001D3D1E"/>
    <w:rsid w:val="001D41DF"/>
    <w:rsid w:val="001D45BF"/>
    <w:rsid w:val="001D4B48"/>
    <w:rsid w:val="001D4F4D"/>
    <w:rsid w:val="001D5836"/>
    <w:rsid w:val="001D6C2F"/>
    <w:rsid w:val="001D7E78"/>
    <w:rsid w:val="001E1A41"/>
    <w:rsid w:val="001E212C"/>
    <w:rsid w:val="001E258F"/>
    <w:rsid w:val="001E3A6E"/>
    <w:rsid w:val="001E5747"/>
    <w:rsid w:val="001E5789"/>
    <w:rsid w:val="001E5F12"/>
    <w:rsid w:val="001E62A7"/>
    <w:rsid w:val="001E62BD"/>
    <w:rsid w:val="001E68BD"/>
    <w:rsid w:val="001E6982"/>
    <w:rsid w:val="001E6D8E"/>
    <w:rsid w:val="001E737F"/>
    <w:rsid w:val="001F0D2C"/>
    <w:rsid w:val="001F287F"/>
    <w:rsid w:val="001F2FAC"/>
    <w:rsid w:val="001F3737"/>
    <w:rsid w:val="001F5FA0"/>
    <w:rsid w:val="001F678E"/>
    <w:rsid w:val="001F732B"/>
    <w:rsid w:val="001F7878"/>
    <w:rsid w:val="001F7D40"/>
    <w:rsid w:val="00200577"/>
    <w:rsid w:val="0020087D"/>
    <w:rsid w:val="00200B39"/>
    <w:rsid w:val="00200B6A"/>
    <w:rsid w:val="00200F96"/>
    <w:rsid w:val="002014C0"/>
    <w:rsid w:val="00201693"/>
    <w:rsid w:val="00203BC2"/>
    <w:rsid w:val="00203D1C"/>
    <w:rsid w:val="00203EE5"/>
    <w:rsid w:val="0020427F"/>
    <w:rsid w:val="00204514"/>
    <w:rsid w:val="00204585"/>
    <w:rsid w:val="00205A1C"/>
    <w:rsid w:val="00206617"/>
    <w:rsid w:val="00206FDF"/>
    <w:rsid w:val="00207660"/>
    <w:rsid w:val="002111CC"/>
    <w:rsid w:val="002114B7"/>
    <w:rsid w:val="002120FA"/>
    <w:rsid w:val="00213382"/>
    <w:rsid w:val="002137E4"/>
    <w:rsid w:val="00215D77"/>
    <w:rsid w:val="00216317"/>
    <w:rsid w:val="00216AC0"/>
    <w:rsid w:val="0021738F"/>
    <w:rsid w:val="00220209"/>
    <w:rsid w:val="00221090"/>
    <w:rsid w:val="002236F1"/>
    <w:rsid w:val="00223788"/>
    <w:rsid w:val="00223B9A"/>
    <w:rsid w:val="0022408D"/>
    <w:rsid w:val="002250A3"/>
    <w:rsid w:val="00225319"/>
    <w:rsid w:val="00226E3F"/>
    <w:rsid w:val="002308C2"/>
    <w:rsid w:val="00230FA5"/>
    <w:rsid w:val="0023155D"/>
    <w:rsid w:val="00232B05"/>
    <w:rsid w:val="00232BC8"/>
    <w:rsid w:val="00235072"/>
    <w:rsid w:val="00235C90"/>
    <w:rsid w:val="002365C5"/>
    <w:rsid w:val="00237210"/>
    <w:rsid w:val="00237231"/>
    <w:rsid w:val="00237558"/>
    <w:rsid w:val="0023764C"/>
    <w:rsid w:val="002379E4"/>
    <w:rsid w:val="00237B0E"/>
    <w:rsid w:val="002407AD"/>
    <w:rsid w:val="00241490"/>
    <w:rsid w:val="00241BA3"/>
    <w:rsid w:val="00241E5A"/>
    <w:rsid w:val="00243286"/>
    <w:rsid w:val="002441F8"/>
    <w:rsid w:val="00244CE2"/>
    <w:rsid w:val="002462D5"/>
    <w:rsid w:val="00246320"/>
    <w:rsid w:val="002503FF"/>
    <w:rsid w:val="00253384"/>
    <w:rsid w:val="002548C9"/>
    <w:rsid w:val="00254942"/>
    <w:rsid w:val="00255CEB"/>
    <w:rsid w:val="0025649C"/>
    <w:rsid w:val="002567AC"/>
    <w:rsid w:val="00256944"/>
    <w:rsid w:val="00256A1A"/>
    <w:rsid w:val="00256C67"/>
    <w:rsid w:val="0025766C"/>
    <w:rsid w:val="00257ABD"/>
    <w:rsid w:val="002602AD"/>
    <w:rsid w:val="00260498"/>
    <w:rsid w:val="0026096E"/>
    <w:rsid w:val="00260EA6"/>
    <w:rsid w:val="00260F5E"/>
    <w:rsid w:val="002610D1"/>
    <w:rsid w:val="002619B5"/>
    <w:rsid w:val="00261B20"/>
    <w:rsid w:val="00261BBC"/>
    <w:rsid w:val="002622D2"/>
    <w:rsid w:val="002622D6"/>
    <w:rsid w:val="002623A2"/>
    <w:rsid w:val="00263005"/>
    <w:rsid w:val="00263AAD"/>
    <w:rsid w:val="00263E12"/>
    <w:rsid w:val="0026449B"/>
    <w:rsid w:val="00264529"/>
    <w:rsid w:val="002647AD"/>
    <w:rsid w:val="00264D1C"/>
    <w:rsid w:val="00265D7B"/>
    <w:rsid w:val="00265D91"/>
    <w:rsid w:val="0026674C"/>
    <w:rsid w:val="00267285"/>
    <w:rsid w:val="00270A6F"/>
    <w:rsid w:val="00271C4B"/>
    <w:rsid w:val="00271F24"/>
    <w:rsid w:val="00272535"/>
    <w:rsid w:val="002730C2"/>
    <w:rsid w:val="0027335F"/>
    <w:rsid w:val="002733A4"/>
    <w:rsid w:val="00274178"/>
    <w:rsid w:val="00274789"/>
    <w:rsid w:val="002751B4"/>
    <w:rsid w:val="002756B5"/>
    <w:rsid w:val="00276328"/>
    <w:rsid w:val="00276D61"/>
    <w:rsid w:val="00277867"/>
    <w:rsid w:val="0027793F"/>
    <w:rsid w:val="002808DA"/>
    <w:rsid w:val="00281959"/>
    <w:rsid w:val="00281DA1"/>
    <w:rsid w:val="0028206D"/>
    <w:rsid w:val="00283495"/>
    <w:rsid w:val="002848A1"/>
    <w:rsid w:val="002857C0"/>
    <w:rsid w:val="0028587B"/>
    <w:rsid w:val="002859FA"/>
    <w:rsid w:val="00286561"/>
    <w:rsid w:val="00287FA3"/>
    <w:rsid w:val="00290225"/>
    <w:rsid w:val="0029029C"/>
    <w:rsid w:val="00291E57"/>
    <w:rsid w:val="0029414D"/>
    <w:rsid w:val="0029593E"/>
    <w:rsid w:val="00295985"/>
    <w:rsid w:val="00295A09"/>
    <w:rsid w:val="00295AD7"/>
    <w:rsid w:val="002A043A"/>
    <w:rsid w:val="002A1505"/>
    <w:rsid w:val="002A250E"/>
    <w:rsid w:val="002A309E"/>
    <w:rsid w:val="002A31DF"/>
    <w:rsid w:val="002A3662"/>
    <w:rsid w:val="002A4BC2"/>
    <w:rsid w:val="002A4DEE"/>
    <w:rsid w:val="002A4E46"/>
    <w:rsid w:val="002A5438"/>
    <w:rsid w:val="002A54E8"/>
    <w:rsid w:val="002A6E9D"/>
    <w:rsid w:val="002A7087"/>
    <w:rsid w:val="002B0267"/>
    <w:rsid w:val="002B04C6"/>
    <w:rsid w:val="002B1132"/>
    <w:rsid w:val="002B2483"/>
    <w:rsid w:val="002B2857"/>
    <w:rsid w:val="002B28D6"/>
    <w:rsid w:val="002B2C9B"/>
    <w:rsid w:val="002B35CF"/>
    <w:rsid w:val="002B3C05"/>
    <w:rsid w:val="002B4468"/>
    <w:rsid w:val="002B47C2"/>
    <w:rsid w:val="002B5E73"/>
    <w:rsid w:val="002B6A6E"/>
    <w:rsid w:val="002B6D08"/>
    <w:rsid w:val="002B7A26"/>
    <w:rsid w:val="002C06E7"/>
    <w:rsid w:val="002C08D0"/>
    <w:rsid w:val="002C1633"/>
    <w:rsid w:val="002C23D3"/>
    <w:rsid w:val="002C2B48"/>
    <w:rsid w:val="002C2C51"/>
    <w:rsid w:val="002C3651"/>
    <w:rsid w:val="002C4AFE"/>
    <w:rsid w:val="002C4E6B"/>
    <w:rsid w:val="002C514F"/>
    <w:rsid w:val="002C5D81"/>
    <w:rsid w:val="002C60B8"/>
    <w:rsid w:val="002C6179"/>
    <w:rsid w:val="002C6932"/>
    <w:rsid w:val="002C69CA"/>
    <w:rsid w:val="002C71DC"/>
    <w:rsid w:val="002D09F3"/>
    <w:rsid w:val="002D0BBA"/>
    <w:rsid w:val="002D1093"/>
    <w:rsid w:val="002D138C"/>
    <w:rsid w:val="002D174F"/>
    <w:rsid w:val="002D18A3"/>
    <w:rsid w:val="002D1E4B"/>
    <w:rsid w:val="002D1F3B"/>
    <w:rsid w:val="002D2522"/>
    <w:rsid w:val="002D2D38"/>
    <w:rsid w:val="002D31D8"/>
    <w:rsid w:val="002D388A"/>
    <w:rsid w:val="002D3F55"/>
    <w:rsid w:val="002D4007"/>
    <w:rsid w:val="002D460D"/>
    <w:rsid w:val="002D49DF"/>
    <w:rsid w:val="002D5485"/>
    <w:rsid w:val="002D558D"/>
    <w:rsid w:val="002D6572"/>
    <w:rsid w:val="002D73BD"/>
    <w:rsid w:val="002E0F66"/>
    <w:rsid w:val="002E3693"/>
    <w:rsid w:val="002E3764"/>
    <w:rsid w:val="002E4B1E"/>
    <w:rsid w:val="002E5461"/>
    <w:rsid w:val="002E5751"/>
    <w:rsid w:val="002E7517"/>
    <w:rsid w:val="002E7A8C"/>
    <w:rsid w:val="002F0450"/>
    <w:rsid w:val="002F0CD0"/>
    <w:rsid w:val="002F1409"/>
    <w:rsid w:val="002F1D93"/>
    <w:rsid w:val="002F1FBB"/>
    <w:rsid w:val="002F2623"/>
    <w:rsid w:val="002F2764"/>
    <w:rsid w:val="002F383A"/>
    <w:rsid w:val="002F409D"/>
    <w:rsid w:val="002F4DC9"/>
    <w:rsid w:val="002F5117"/>
    <w:rsid w:val="002F54F6"/>
    <w:rsid w:val="002F5D7C"/>
    <w:rsid w:val="002F6034"/>
    <w:rsid w:val="002F6038"/>
    <w:rsid w:val="002F64A6"/>
    <w:rsid w:val="002F6A53"/>
    <w:rsid w:val="002F7910"/>
    <w:rsid w:val="00301542"/>
    <w:rsid w:val="00302F36"/>
    <w:rsid w:val="00304367"/>
    <w:rsid w:val="0030562A"/>
    <w:rsid w:val="00305C66"/>
    <w:rsid w:val="0030669B"/>
    <w:rsid w:val="003069CA"/>
    <w:rsid w:val="00307E22"/>
    <w:rsid w:val="00311200"/>
    <w:rsid w:val="003118AD"/>
    <w:rsid w:val="003118CE"/>
    <w:rsid w:val="00311B7E"/>
    <w:rsid w:val="00311D16"/>
    <w:rsid w:val="00311D63"/>
    <w:rsid w:val="003144CA"/>
    <w:rsid w:val="0031479B"/>
    <w:rsid w:val="00314B8F"/>
    <w:rsid w:val="00314CD8"/>
    <w:rsid w:val="00316623"/>
    <w:rsid w:val="003173AA"/>
    <w:rsid w:val="0031771D"/>
    <w:rsid w:val="00317993"/>
    <w:rsid w:val="00320369"/>
    <w:rsid w:val="00320CF6"/>
    <w:rsid w:val="00322EF2"/>
    <w:rsid w:val="003233C3"/>
    <w:rsid w:val="003236DD"/>
    <w:rsid w:val="00323F33"/>
    <w:rsid w:val="003246D8"/>
    <w:rsid w:val="00324826"/>
    <w:rsid w:val="00325A40"/>
    <w:rsid w:val="00325ADB"/>
    <w:rsid w:val="00325D0F"/>
    <w:rsid w:val="00326D9D"/>
    <w:rsid w:val="00326F78"/>
    <w:rsid w:val="00330525"/>
    <w:rsid w:val="0033054A"/>
    <w:rsid w:val="0033072B"/>
    <w:rsid w:val="0033120C"/>
    <w:rsid w:val="00333BD8"/>
    <w:rsid w:val="0033444D"/>
    <w:rsid w:val="00334675"/>
    <w:rsid w:val="0033468B"/>
    <w:rsid w:val="003346BA"/>
    <w:rsid w:val="00334AD4"/>
    <w:rsid w:val="003350DD"/>
    <w:rsid w:val="003358DC"/>
    <w:rsid w:val="00336191"/>
    <w:rsid w:val="003361E7"/>
    <w:rsid w:val="00337251"/>
    <w:rsid w:val="00340054"/>
    <w:rsid w:val="003404C7"/>
    <w:rsid w:val="0034070A"/>
    <w:rsid w:val="003408D9"/>
    <w:rsid w:val="00340DE0"/>
    <w:rsid w:val="00340E80"/>
    <w:rsid w:val="00341640"/>
    <w:rsid w:val="00341A54"/>
    <w:rsid w:val="00341DF7"/>
    <w:rsid w:val="003422E8"/>
    <w:rsid w:val="00342435"/>
    <w:rsid w:val="00342AF0"/>
    <w:rsid w:val="00342DD2"/>
    <w:rsid w:val="00343EEA"/>
    <w:rsid w:val="0034403D"/>
    <w:rsid w:val="00344353"/>
    <w:rsid w:val="0034460F"/>
    <w:rsid w:val="0034472D"/>
    <w:rsid w:val="003448DF"/>
    <w:rsid w:val="00344CC5"/>
    <w:rsid w:val="00344F00"/>
    <w:rsid w:val="00346B79"/>
    <w:rsid w:val="00346C26"/>
    <w:rsid w:val="00347737"/>
    <w:rsid w:val="0035004B"/>
    <w:rsid w:val="00350CBA"/>
    <w:rsid w:val="003515F9"/>
    <w:rsid w:val="00351BB1"/>
    <w:rsid w:val="00352009"/>
    <w:rsid w:val="003520AC"/>
    <w:rsid w:val="003546D4"/>
    <w:rsid w:val="003548D8"/>
    <w:rsid w:val="00355974"/>
    <w:rsid w:val="003559ED"/>
    <w:rsid w:val="00355C50"/>
    <w:rsid w:val="0035600B"/>
    <w:rsid w:val="00356087"/>
    <w:rsid w:val="003561A2"/>
    <w:rsid w:val="003563AE"/>
    <w:rsid w:val="00356AB8"/>
    <w:rsid w:val="0035737A"/>
    <w:rsid w:val="00357E67"/>
    <w:rsid w:val="00361DE8"/>
    <w:rsid w:val="00361E88"/>
    <w:rsid w:val="0036226E"/>
    <w:rsid w:val="00362E05"/>
    <w:rsid w:val="00363A2F"/>
    <w:rsid w:val="00363D47"/>
    <w:rsid w:val="0036463C"/>
    <w:rsid w:val="003650DE"/>
    <w:rsid w:val="00367AD1"/>
    <w:rsid w:val="00370939"/>
    <w:rsid w:val="00370B3D"/>
    <w:rsid w:val="00371324"/>
    <w:rsid w:val="00371401"/>
    <w:rsid w:val="00371656"/>
    <w:rsid w:val="003724AA"/>
    <w:rsid w:val="00372FB7"/>
    <w:rsid w:val="003730E0"/>
    <w:rsid w:val="00373A7D"/>
    <w:rsid w:val="00373F18"/>
    <w:rsid w:val="00375B95"/>
    <w:rsid w:val="00375E75"/>
    <w:rsid w:val="00375F90"/>
    <w:rsid w:val="003760EA"/>
    <w:rsid w:val="003769CC"/>
    <w:rsid w:val="00377930"/>
    <w:rsid w:val="0038000F"/>
    <w:rsid w:val="003801E7"/>
    <w:rsid w:val="003805C8"/>
    <w:rsid w:val="0038088A"/>
    <w:rsid w:val="00380969"/>
    <w:rsid w:val="00381C83"/>
    <w:rsid w:val="003827B1"/>
    <w:rsid w:val="003839B0"/>
    <w:rsid w:val="00383D44"/>
    <w:rsid w:val="00384000"/>
    <w:rsid w:val="0038411C"/>
    <w:rsid w:val="00384681"/>
    <w:rsid w:val="0038497C"/>
    <w:rsid w:val="003849B9"/>
    <w:rsid w:val="00384BFD"/>
    <w:rsid w:val="00384FF1"/>
    <w:rsid w:val="00385575"/>
    <w:rsid w:val="00385DB0"/>
    <w:rsid w:val="003864FF"/>
    <w:rsid w:val="00387D44"/>
    <w:rsid w:val="00387F98"/>
    <w:rsid w:val="003903A2"/>
    <w:rsid w:val="00390469"/>
    <w:rsid w:val="00391244"/>
    <w:rsid w:val="0039258B"/>
    <w:rsid w:val="00392A41"/>
    <w:rsid w:val="00393C74"/>
    <w:rsid w:val="00393F85"/>
    <w:rsid w:val="00394BD0"/>
    <w:rsid w:val="00394DBA"/>
    <w:rsid w:val="00395BA8"/>
    <w:rsid w:val="00396309"/>
    <w:rsid w:val="003967DD"/>
    <w:rsid w:val="00396ABF"/>
    <w:rsid w:val="003A0613"/>
    <w:rsid w:val="003A1883"/>
    <w:rsid w:val="003A1949"/>
    <w:rsid w:val="003A21DD"/>
    <w:rsid w:val="003A2303"/>
    <w:rsid w:val="003A2964"/>
    <w:rsid w:val="003A2E0D"/>
    <w:rsid w:val="003A317C"/>
    <w:rsid w:val="003A437F"/>
    <w:rsid w:val="003A43EE"/>
    <w:rsid w:val="003A47E7"/>
    <w:rsid w:val="003A5E49"/>
    <w:rsid w:val="003A5E6F"/>
    <w:rsid w:val="003A623E"/>
    <w:rsid w:val="003A6E84"/>
    <w:rsid w:val="003A7772"/>
    <w:rsid w:val="003B013B"/>
    <w:rsid w:val="003B2DC6"/>
    <w:rsid w:val="003B3676"/>
    <w:rsid w:val="003B425E"/>
    <w:rsid w:val="003B42F0"/>
    <w:rsid w:val="003B5C93"/>
    <w:rsid w:val="003B6581"/>
    <w:rsid w:val="003B6FD6"/>
    <w:rsid w:val="003B7248"/>
    <w:rsid w:val="003B7543"/>
    <w:rsid w:val="003B75F7"/>
    <w:rsid w:val="003B7924"/>
    <w:rsid w:val="003B7C65"/>
    <w:rsid w:val="003B7D6E"/>
    <w:rsid w:val="003C109B"/>
    <w:rsid w:val="003C21B9"/>
    <w:rsid w:val="003C227D"/>
    <w:rsid w:val="003C26D2"/>
    <w:rsid w:val="003C30AB"/>
    <w:rsid w:val="003C39E8"/>
    <w:rsid w:val="003C42AF"/>
    <w:rsid w:val="003C440A"/>
    <w:rsid w:val="003C47E3"/>
    <w:rsid w:val="003C4DC4"/>
    <w:rsid w:val="003C5C3E"/>
    <w:rsid w:val="003C5E5A"/>
    <w:rsid w:val="003C6599"/>
    <w:rsid w:val="003C6EEC"/>
    <w:rsid w:val="003D0849"/>
    <w:rsid w:val="003D09C0"/>
    <w:rsid w:val="003D17F2"/>
    <w:rsid w:val="003D24C7"/>
    <w:rsid w:val="003D404C"/>
    <w:rsid w:val="003D4293"/>
    <w:rsid w:val="003D485D"/>
    <w:rsid w:val="003D6369"/>
    <w:rsid w:val="003D684D"/>
    <w:rsid w:val="003D6D9A"/>
    <w:rsid w:val="003D725B"/>
    <w:rsid w:val="003E004B"/>
    <w:rsid w:val="003E0D4C"/>
    <w:rsid w:val="003E145E"/>
    <w:rsid w:val="003E1BD9"/>
    <w:rsid w:val="003E1C9A"/>
    <w:rsid w:val="003E27B0"/>
    <w:rsid w:val="003E3B65"/>
    <w:rsid w:val="003E4645"/>
    <w:rsid w:val="003E6975"/>
    <w:rsid w:val="003E6C86"/>
    <w:rsid w:val="003E76C2"/>
    <w:rsid w:val="003E7914"/>
    <w:rsid w:val="003F13F4"/>
    <w:rsid w:val="003F1854"/>
    <w:rsid w:val="003F1BA7"/>
    <w:rsid w:val="003F1BEB"/>
    <w:rsid w:val="003F3DA5"/>
    <w:rsid w:val="003F5298"/>
    <w:rsid w:val="003F5A74"/>
    <w:rsid w:val="003F6188"/>
    <w:rsid w:val="003F70C7"/>
    <w:rsid w:val="003F7914"/>
    <w:rsid w:val="004016AB"/>
    <w:rsid w:val="00401B37"/>
    <w:rsid w:val="00401CE5"/>
    <w:rsid w:val="00402271"/>
    <w:rsid w:val="00402EC1"/>
    <w:rsid w:val="00402FF0"/>
    <w:rsid w:val="00403389"/>
    <w:rsid w:val="00403D97"/>
    <w:rsid w:val="0040422F"/>
    <w:rsid w:val="004045A0"/>
    <w:rsid w:val="00404A6E"/>
    <w:rsid w:val="004053F0"/>
    <w:rsid w:val="004058C5"/>
    <w:rsid w:val="00405A56"/>
    <w:rsid w:val="00405D0E"/>
    <w:rsid w:val="00406E17"/>
    <w:rsid w:val="00406F4D"/>
    <w:rsid w:val="00407A87"/>
    <w:rsid w:val="00407B88"/>
    <w:rsid w:val="00407D2C"/>
    <w:rsid w:val="00410C4F"/>
    <w:rsid w:val="00410CC2"/>
    <w:rsid w:val="00411215"/>
    <w:rsid w:val="00411C14"/>
    <w:rsid w:val="00412540"/>
    <w:rsid w:val="004125C6"/>
    <w:rsid w:val="00412CE3"/>
    <w:rsid w:val="00412DE3"/>
    <w:rsid w:val="00412E83"/>
    <w:rsid w:val="00412F7F"/>
    <w:rsid w:val="004134D1"/>
    <w:rsid w:val="00413729"/>
    <w:rsid w:val="004138B7"/>
    <w:rsid w:val="004142EC"/>
    <w:rsid w:val="00414420"/>
    <w:rsid w:val="004150F2"/>
    <w:rsid w:val="004157A2"/>
    <w:rsid w:val="00416762"/>
    <w:rsid w:val="00417066"/>
    <w:rsid w:val="00421110"/>
    <w:rsid w:val="00421261"/>
    <w:rsid w:val="004213E1"/>
    <w:rsid w:val="004213E6"/>
    <w:rsid w:val="0042196D"/>
    <w:rsid w:val="00421C94"/>
    <w:rsid w:val="0042219F"/>
    <w:rsid w:val="0042262F"/>
    <w:rsid w:val="00423D45"/>
    <w:rsid w:val="0042622B"/>
    <w:rsid w:val="004265D7"/>
    <w:rsid w:val="00426ED4"/>
    <w:rsid w:val="0042750F"/>
    <w:rsid w:val="00427962"/>
    <w:rsid w:val="00427A3F"/>
    <w:rsid w:val="00427B7A"/>
    <w:rsid w:val="00430F14"/>
    <w:rsid w:val="00430F1D"/>
    <w:rsid w:val="0043104E"/>
    <w:rsid w:val="00431477"/>
    <w:rsid w:val="00432061"/>
    <w:rsid w:val="00432464"/>
    <w:rsid w:val="00432B56"/>
    <w:rsid w:val="00433343"/>
    <w:rsid w:val="004340F6"/>
    <w:rsid w:val="004343E3"/>
    <w:rsid w:val="00436813"/>
    <w:rsid w:val="00436EB9"/>
    <w:rsid w:val="00437496"/>
    <w:rsid w:val="004409E4"/>
    <w:rsid w:val="00440E76"/>
    <w:rsid w:val="00441E08"/>
    <w:rsid w:val="00442DEF"/>
    <w:rsid w:val="00444618"/>
    <w:rsid w:val="00446225"/>
    <w:rsid w:val="00446724"/>
    <w:rsid w:val="00446839"/>
    <w:rsid w:val="00446F34"/>
    <w:rsid w:val="00447A88"/>
    <w:rsid w:val="00447F91"/>
    <w:rsid w:val="004502DC"/>
    <w:rsid w:val="00451B17"/>
    <w:rsid w:val="00451ECF"/>
    <w:rsid w:val="00453FCF"/>
    <w:rsid w:val="004540CD"/>
    <w:rsid w:val="004546DC"/>
    <w:rsid w:val="00454B34"/>
    <w:rsid w:val="00455403"/>
    <w:rsid w:val="00455E05"/>
    <w:rsid w:val="004563F1"/>
    <w:rsid w:val="004567CA"/>
    <w:rsid w:val="00460212"/>
    <w:rsid w:val="00461285"/>
    <w:rsid w:val="00461930"/>
    <w:rsid w:val="00461F9D"/>
    <w:rsid w:val="00461FA3"/>
    <w:rsid w:val="00462F27"/>
    <w:rsid w:val="00462F46"/>
    <w:rsid w:val="004638C8"/>
    <w:rsid w:val="004638DC"/>
    <w:rsid w:val="004649FB"/>
    <w:rsid w:val="00465156"/>
    <w:rsid w:val="00465564"/>
    <w:rsid w:val="00465F09"/>
    <w:rsid w:val="00466392"/>
    <w:rsid w:val="00466FBD"/>
    <w:rsid w:val="00472143"/>
    <w:rsid w:val="00474C6C"/>
    <w:rsid w:val="00474DDA"/>
    <w:rsid w:val="004751BC"/>
    <w:rsid w:val="00475C54"/>
    <w:rsid w:val="00475F8D"/>
    <w:rsid w:val="00475FF2"/>
    <w:rsid w:val="00476DD2"/>
    <w:rsid w:val="004776A9"/>
    <w:rsid w:val="004779EC"/>
    <w:rsid w:val="00477DAF"/>
    <w:rsid w:val="00480AFA"/>
    <w:rsid w:val="00480D14"/>
    <w:rsid w:val="0048122A"/>
    <w:rsid w:val="0048141D"/>
    <w:rsid w:val="0048148E"/>
    <w:rsid w:val="00482082"/>
    <w:rsid w:val="00482165"/>
    <w:rsid w:val="00482287"/>
    <w:rsid w:val="004824B7"/>
    <w:rsid w:val="004824D0"/>
    <w:rsid w:val="0048306C"/>
    <w:rsid w:val="004832BA"/>
    <w:rsid w:val="00483501"/>
    <w:rsid w:val="004846A6"/>
    <w:rsid w:val="00484EA0"/>
    <w:rsid w:val="00487066"/>
    <w:rsid w:val="00487129"/>
    <w:rsid w:val="004874F2"/>
    <w:rsid w:val="00487E86"/>
    <w:rsid w:val="004904B8"/>
    <w:rsid w:val="004910A6"/>
    <w:rsid w:val="00492D69"/>
    <w:rsid w:val="00493504"/>
    <w:rsid w:val="00494149"/>
    <w:rsid w:val="00494315"/>
    <w:rsid w:val="004959CC"/>
    <w:rsid w:val="004968E1"/>
    <w:rsid w:val="0049733A"/>
    <w:rsid w:val="00497DA8"/>
    <w:rsid w:val="00497FC9"/>
    <w:rsid w:val="004A1434"/>
    <w:rsid w:val="004A165C"/>
    <w:rsid w:val="004A1C10"/>
    <w:rsid w:val="004A1D63"/>
    <w:rsid w:val="004A1F5F"/>
    <w:rsid w:val="004A237E"/>
    <w:rsid w:val="004A3367"/>
    <w:rsid w:val="004A3788"/>
    <w:rsid w:val="004A383F"/>
    <w:rsid w:val="004A38B9"/>
    <w:rsid w:val="004A3D25"/>
    <w:rsid w:val="004A5613"/>
    <w:rsid w:val="004A682D"/>
    <w:rsid w:val="004A73BB"/>
    <w:rsid w:val="004A7B10"/>
    <w:rsid w:val="004A7E9D"/>
    <w:rsid w:val="004B0623"/>
    <w:rsid w:val="004B091E"/>
    <w:rsid w:val="004B152A"/>
    <w:rsid w:val="004B40D3"/>
    <w:rsid w:val="004B4454"/>
    <w:rsid w:val="004B4581"/>
    <w:rsid w:val="004B5CF7"/>
    <w:rsid w:val="004B5EFB"/>
    <w:rsid w:val="004B5F74"/>
    <w:rsid w:val="004B5FC0"/>
    <w:rsid w:val="004B6456"/>
    <w:rsid w:val="004B6555"/>
    <w:rsid w:val="004B783A"/>
    <w:rsid w:val="004C06E9"/>
    <w:rsid w:val="004C0876"/>
    <w:rsid w:val="004C11CA"/>
    <w:rsid w:val="004C4C45"/>
    <w:rsid w:val="004C4F5F"/>
    <w:rsid w:val="004C5324"/>
    <w:rsid w:val="004C567B"/>
    <w:rsid w:val="004C5A5E"/>
    <w:rsid w:val="004C65E7"/>
    <w:rsid w:val="004C7C5C"/>
    <w:rsid w:val="004D015F"/>
    <w:rsid w:val="004D032E"/>
    <w:rsid w:val="004D0666"/>
    <w:rsid w:val="004D0966"/>
    <w:rsid w:val="004D0F89"/>
    <w:rsid w:val="004D16C2"/>
    <w:rsid w:val="004D2F62"/>
    <w:rsid w:val="004D3968"/>
    <w:rsid w:val="004D3AFC"/>
    <w:rsid w:val="004D3D0F"/>
    <w:rsid w:val="004D428C"/>
    <w:rsid w:val="004D4439"/>
    <w:rsid w:val="004D45F2"/>
    <w:rsid w:val="004D4B96"/>
    <w:rsid w:val="004D5BA5"/>
    <w:rsid w:val="004D6D45"/>
    <w:rsid w:val="004D744C"/>
    <w:rsid w:val="004D75E9"/>
    <w:rsid w:val="004D78C0"/>
    <w:rsid w:val="004D7ACC"/>
    <w:rsid w:val="004D7AF3"/>
    <w:rsid w:val="004E0EED"/>
    <w:rsid w:val="004E22C8"/>
    <w:rsid w:val="004E231B"/>
    <w:rsid w:val="004E291C"/>
    <w:rsid w:val="004E3777"/>
    <w:rsid w:val="004E5B34"/>
    <w:rsid w:val="004E7751"/>
    <w:rsid w:val="004F0D07"/>
    <w:rsid w:val="004F0F09"/>
    <w:rsid w:val="004F173B"/>
    <w:rsid w:val="004F18AA"/>
    <w:rsid w:val="004F1F60"/>
    <w:rsid w:val="004F23C2"/>
    <w:rsid w:val="004F25FF"/>
    <w:rsid w:val="004F2A26"/>
    <w:rsid w:val="004F4BA0"/>
    <w:rsid w:val="004F4BE2"/>
    <w:rsid w:val="004F64F6"/>
    <w:rsid w:val="004F6D80"/>
    <w:rsid w:val="004F711F"/>
    <w:rsid w:val="004F7464"/>
    <w:rsid w:val="004F78CA"/>
    <w:rsid w:val="004F7B8C"/>
    <w:rsid w:val="004F7D4E"/>
    <w:rsid w:val="004F7DA3"/>
    <w:rsid w:val="005008B1"/>
    <w:rsid w:val="0050141B"/>
    <w:rsid w:val="0050190D"/>
    <w:rsid w:val="00502B9A"/>
    <w:rsid w:val="00502E90"/>
    <w:rsid w:val="0050371D"/>
    <w:rsid w:val="0050437B"/>
    <w:rsid w:val="00504F9F"/>
    <w:rsid w:val="005058BD"/>
    <w:rsid w:val="005062AE"/>
    <w:rsid w:val="0050727A"/>
    <w:rsid w:val="0051076F"/>
    <w:rsid w:val="0051111A"/>
    <w:rsid w:val="0051129A"/>
    <w:rsid w:val="00512145"/>
    <w:rsid w:val="005123BC"/>
    <w:rsid w:val="005123BE"/>
    <w:rsid w:val="0051241C"/>
    <w:rsid w:val="005125F6"/>
    <w:rsid w:val="00512C9C"/>
    <w:rsid w:val="005130F0"/>
    <w:rsid w:val="0051318A"/>
    <w:rsid w:val="00513B93"/>
    <w:rsid w:val="00514B4C"/>
    <w:rsid w:val="00516290"/>
    <w:rsid w:val="005162A4"/>
    <w:rsid w:val="00516C1C"/>
    <w:rsid w:val="0051705C"/>
    <w:rsid w:val="0051772F"/>
    <w:rsid w:val="00517777"/>
    <w:rsid w:val="0051788C"/>
    <w:rsid w:val="00517BCD"/>
    <w:rsid w:val="00517DC7"/>
    <w:rsid w:val="005207F9"/>
    <w:rsid w:val="00520DCA"/>
    <w:rsid w:val="00520DE4"/>
    <w:rsid w:val="0052132F"/>
    <w:rsid w:val="0052153A"/>
    <w:rsid w:val="0052176F"/>
    <w:rsid w:val="0052183A"/>
    <w:rsid w:val="005219CA"/>
    <w:rsid w:val="00521A8A"/>
    <w:rsid w:val="00522036"/>
    <w:rsid w:val="005231E1"/>
    <w:rsid w:val="00523201"/>
    <w:rsid w:val="0052349D"/>
    <w:rsid w:val="00523E4B"/>
    <w:rsid w:val="005241B9"/>
    <w:rsid w:val="00524720"/>
    <w:rsid w:val="0052489D"/>
    <w:rsid w:val="005249E8"/>
    <w:rsid w:val="0052525C"/>
    <w:rsid w:val="00525CF3"/>
    <w:rsid w:val="005274AE"/>
    <w:rsid w:val="0052756F"/>
    <w:rsid w:val="00530344"/>
    <w:rsid w:val="005303E8"/>
    <w:rsid w:val="00530882"/>
    <w:rsid w:val="00530911"/>
    <w:rsid w:val="00531813"/>
    <w:rsid w:val="00531A5C"/>
    <w:rsid w:val="005325C6"/>
    <w:rsid w:val="00532811"/>
    <w:rsid w:val="00532F44"/>
    <w:rsid w:val="005338F2"/>
    <w:rsid w:val="005338FA"/>
    <w:rsid w:val="005340E1"/>
    <w:rsid w:val="005348A4"/>
    <w:rsid w:val="005352CD"/>
    <w:rsid w:val="0053550E"/>
    <w:rsid w:val="005357EB"/>
    <w:rsid w:val="00536259"/>
    <w:rsid w:val="005363BF"/>
    <w:rsid w:val="00537424"/>
    <w:rsid w:val="005420F6"/>
    <w:rsid w:val="00542A13"/>
    <w:rsid w:val="0054334E"/>
    <w:rsid w:val="00543871"/>
    <w:rsid w:val="005440BB"/>
    <w:rsid w:val="005461CF"/>
    <w:rsid w:val="00546A51"/>
    <w:rsid w:val="00546F13"/>
    <w:rsid w:val="00547758"/>
    <w:rsid w:val="00547C2B"/>
    <w:rsid w:val="00547FA9"/>
    <w:rsid w:val="00550AC3"/>
    <w:rsid w:val="00550B7B"/>
    <w:rsid w:val="00550C51"/>
    <w:rsid w:val="00551632"/>
    <w:rsid w:val="0055175A"/>
    <w:rsid w:val="00551C0E"/>
    <w:rsid w:val="00552A73"/>
    <w:rsid w:val="005534D6"/>
    <w:rsid w:val="00554553"/>
    <w:rsid w:val="005546DC"/>
    <w:rsid w:val="00554B29"/>
    <w:rsid w:val="0055502B"/>
    <w:rsid w:val="00555E6A"/>
    <w:rsid w:val="005561EE"/>
    <w:rsid w:val="00557F43"/>
    <w:rsid w:val="005608D4"/>
    <w:rsid w:val="0056099B"/>
    <w:rsid w:val="005615C7"/>
    <w:rsid w:val="0056172E"/>
    <w:rsid w:val="00561A60"/>
    <w:rsid w:val="0056202C"/>
    <w:rsid w:val="00562F03"/>
    <w:rsid w:val="005634CE"/>
    <w:rsid w:val="00563974"/>
    <w:rsid w:val="00563A05"/>
    <w:rsid w:val="00563C00"/>
    <w:rsid w:val="00563D5A"/>
    <w:rsid w:val="00564570"/>
    <w:rsid w:val="00564AC8"/>
    <w:rsid w:val="00564D65"/>
    <w:rsid w:val="00565BBD"/>
    <w:rsid w:val="0056684E"/>
    <w:rsid w:val="00567ABD"/>
    <w:rsid w:val="005707B0"/>
    <w:rsid w:val="00571B3F"/>
    <w:rsid w:val="00571EFC"/>
    <w:rsid w:val="00572A39"/>
    <w:rsid w:val="00572CF7"/>
    <w:rsid w:val="0057478B"/>
    <w:rsid w:val="00574C6F"/>
    <w:rsid w:val="005758F3"/>
    <w:rsid w:val="005762DC"/>
    <w:rsid w:val="005767AA"/>
    <w:rsid w:val="00576C56"/>
    <w:rsid w:val="00577713"/>
    <w:rsid w:val="005779F5"/>
    <w:rsid w:val="00580A57"/>
    <w:rsid w:val="00581F29"/>
    <w:rsid w:val="005824A5"/>
    <w:rsid w:val="00582AB3"/>
    <w:rsid w:val="00582CB2"/>
    <w:rsid w:val="00583480"/>
    <w:rsid w:val="00583919"/>
    <w:rsid w:val="00583D21"/>
    <w:rsid w:val="0058439F"/>
    <w:rsid w:val="00585881"/>
    <w:rsid w:val="005858BA"/>
    <w:rsid w:val="00585966"/>
    <w:rsid w:val="00585B18"/>
    <w:rsid w:val="00585C3E"/>
    <w:rsid w:val="005867E3"/>
    <w:rsid w:val="00586C44"/>
    <w:rsid w:val="005914DA"/>
    <w:rsid w:val="00591ECF"/>
    <w:rsid w:val="00591F19"/>
    <w:rsid w:val="0059246E"/>
    <w:rsid w:val="00592776"/>
    <w:rsid w:val="00592ABE"/>
    <w:rsid w:val="00592C9F"/>
    <w:rsid w:val="005933D3"/>
    <w:rsid w:val="00593902"/>
    <w:rsid w:val="005940CB"/>
    <w:rsid w:val="005952D8"/>
    <w:rsid w:val="0059679D"/>
    <w:rsid w:val="005969F9"/>
    <w:rsid w:val="00596CE2"/>
    <w:rsid w:val="005974F8"/>
    <w:rsid w:val="00597C82"/>
    <w:rsid w:val="005A065E"/>
    <w:rsid w:val="005A079F"/>
    <w:rsid w:val="005A0A1B"/>
    <w:rsid w:val="005A0ABD"/>
    <w:rsid w:val="005A28F8"/>
    <w:rsid w:val="005A2A28"/>
    <w:rsid w:val="005A2CC6"/>
    <w:rsid w:val="005A3084"/>
    <w:rsid w:val="005A314B"/>
    <w:rsid w:val="005A346F"/>
    <w:rsid w:val="005A35AA"/>
    <w:rsid w:val="005A3EA6"/>
    <w:rsid w:val="005A3EBD"/>
    <w:rsid w:val="005A597F"/>
    <w:rsid w:val="005A6D2C"/>
    <w:rsid w:val="005A7168"/>
    <w:rsid w:val="005A7392"/>
    <w:rsid w:val="005A79A2"/>
    <w:rsid w:val="005A7DF4"/>
    <w:rsid w:val="005B073B"/>
    <w:rsid w:val="005B09B0"/>
    <w:rsid w:val="005B21F4"/>
    <w:rsid w:val="005B44C1"/>
    <w:rsid w:val="005B4666"/>
    <w:rsid w:val="005B4BC2"/>
    <w:rsid w:val="005B6D2E"/>
    <w:rsid w:val="005B7549"/>
    <w:rsid w:val="005C159C"/>
    <w:rsid w:val="005C1C67"/>
    <w:rsid w:val="005C2EA3"/>
    <w:rsid w:val="005C4726"/>
    <w:rsid w:val="005C5DD2"/>
    <w:rsid w:val="005C622B"/>
    <w:rsid w:val="005C75AE"/>
    <w:rsid w:val="005D0ABA"/>
    <w:rsid w:val="005D1E85"/>
    <w:rsid w:val="005D3EDC"/>
    <w:rsid w:val="005D4B2F"/>
    <w:rsid w:val="005D4B40"/>
    <w:rsid w:val="005D5B9F"/>
    <w:rsid w:val="005D5C21"/>
    <w:rsid w:val="005D5F8B"/>
    <w:rsid w:val="005D5FE9"/>
    <w:rsid w:val="005D636B"/>
    <w:rsid w:val="005E032F"/>
    <w:rsid w:val="005E0362"/>
    <w:rsid w:val="005E08B7"/>
    <w:rsid w:val="005E0FAD"/>
    <w:rsid w:val="005E1085"/>
    <w:rsid w:val="005E13FE"/>
    <w:rsid w:val="005E1DF1"/>
    <w:rsid w:val="005E20FD"/>
    <w:rsid w:val="005E2EAB"/>
    <w:rsid w:val="005E2F75"/>
    <w:rsid w:val="005E3DA5"/>
    <w:rsid w:val="005E3F44"/>
    <w:rsid w:val="005E4486"/>
    <w:rsid w:val="005E4BB6"/>
    <w:rsid w:val="005E5596"/>
    <w:rsid w:val="005E5D6B"/>
    <w:rsid w:val="005E627B"/>
    <w:rsid w:val="005E6307"/>
    <w:rsid w:val="005E633E"/>
    <w:rsid w:val="005E6DD8"/>
    <w:rsid w:val="005E7EC1"/>
    <w:rsid w:val="005F00A9"/>
    <w:rsid w:val="005F0243"/>
    <w:rsid w:val="005F07DF"/>
    <w:rsid w:val="005F0F00"/>
    <w:rsid w:val="005F0F9B"/>
    <w:rsid w:val="005F1D97"/>
    <w:rsid w:val="005F26B2"/>
    <w:rsid w:val="005F320E"/>
    <w:rsid w:val="005F32FC"/>
    <w:rsid w:val="005F3397"/>
    <w:rsid w:val="005F3929"/>
    <w:rsid w:val="005F3D4B"/>
    <w:rsid w:val="005F48B2"/>
    <w:rsid w:val="005F49FB"/>
    <w:rsid w:val="005F4B5F"/>
    <w:rsid w:val="005F5960"/>
    <w:rsid w:val="005F5D89"/>
    <w:rsid w:val="005F62C3"/>
    <w:rsid w:val="005F635B"/>
    <w:rsid w:val="005F6AED"/>
    <w:rsid w:val="005F726B"/>
    <w:rsid w:val="005F76EC"/>
    <w:rsid w:val="005F79A8"/>
    <w:rsid w:val="006008AB"/>
    <w:rsid w:val="00601448"/>
    <w:rsid w:val="00602FB5"/>
    <w:rsid w:val="00603735"/>
    <w:rsid w:val="00604008"/>
    <w:rsid w:val="00604357"/>
    <w:rsid w:val="00604A80"/>
    <w:rsid w:val="00605655"/>
    <w:rsid w:val="00605E2B"/>
    <w:rsid w:val="006076C8"/>
    <w:rsid w:val="0061011F"/>
    <w:rsid w:val="00610A01"/>
    <w:rsid w:val="00611433"/>
    <w:rsid w:val="006126F1"/>
    <w:rsid w:val="006127EA"/>
    <w:rsid w:val="00612A20"/>
    <w:rsid w:val="0061307B"/>
    <w:rsid w:val="00614D14"/>
    <w:rsid w:val="00615A9A"/>
    <w:rsid w:val="006177D4"/>
    <w:rsid w:val="00617954"/>
    <w:rsid w:val="00620CF7"/>
    <w:rsid w:val="0062100D"/>
    <w:rsid w:val="00621E0C"/>
    <w:rsid w:val="00622132"/>
    <w:rsid w:val="006227AD"/>
    <w:rsid w:val="00622AB5"/>
    <w:rsid w:val="00623872"/>
    <w:rsid w:val="00623A24"/>
    <w:rsid w:val="0062431E"/>
    <w:rsid w:val="00624D39"/>
    <w:rsid w:val="00625429"/>
    <w:rsid w:val="00625488"/>
    <w:rsid w:val="0062561D"/>
    <w:rsid w:val="00625623"/>
    <w:rsid w:val="0062588A"/>
    <w:rsid w:val="00625D17"/>
    <w:rsid w:val="00626379"/>
    <w:rsid w:val="00627021"/>
    <w:rsid w:val="00628D19"/>
    <w:rsid w:val="00630442"/>
    <w:rsid w:val="00630673"/>
    <w:rsid w:val="00630960"/>
    <w:rsid w:val="006318C2"/>
    <w:rsid w:val="00632202"/>
    <w:rsid w:val="00632807"/>
    <w:rsid w:val="00632B83"/>
    <w:rsid w:val="00634AC1"/>
    <w:rsid w:val="0063521D"/>
    <w:rsid w:val="00635857"/>
    <w:rsid w:val="00635BB2"/>
    <w:rsid w:val="00636E83"/>
    <w:rsid w:val="006373EA"/>
    <w:rsid w:val="006376B7"/>
    <w:rsid w:val="00637BBA"/>
    <w:rsid w:val="006404B4"/>
    <w:rsid w:val="00642798"/>
    <w:rsid w:val="006431B1"/>
    <w:rsid w:val="0064385A"/>
    <w:rsid w:val="0064430D"/>
    <w:rsid w:val="006443B1"/>
    <w:rsid w:val="0064482F"/>
    <w:rsid w:val="00645F31"/>
    <w:rsid w:val="00646BE5"/>
    <w:rsid w:val="006474C5"/>
    <w:rsid w:val="00647C4F"/>
    <w:rsid w:val="00647FCE"/>
    <w:rsid w:val="0065003E"/>
    <w:rsid w:val="006505F1"/>
    <w:rsid w:val="00651264"/>
    <w:rsid w:val="00651BAB"/>
    <w:rsid w:val="00652116"/>
    <w:rsid w:val="00652793"/>
    <w:rsid w:val="006528D5"/>
    <w:rsid w:val="0065319F"/>
    <w:rsid w:val="006533DA"/>
    <w:rsid w:val="006544AA"/>
    <w:rsid w:val="00655A03"/>
    <w:rsid w:val="00657588"/>
    <w:rsid w:val="006577DD"/>
    <w:rsid w:val="00660586"/>
    <w:rsid w:val="00660B19"/>
    <w:rsid w:val="00660CB6"/>
    <w:rsid w:val="00660DCE"/>
    <w:rsid w:val="00660F9A"/>
    <w:rsid w:val="006627E5"/>
    <w:rsid w:val="006633A4"/>
    <w:rsid w:val="00663A18"/>
    <w:rsid w:val="006655D3"/>
    <w:rsid w:val="00666B9C"/>
    <w:rsid w:val="00666DAC"/>
    <w:rsid w:val="006672B7"/>
    <w:rsid w:val="00667304"/>
    <w:rsid w:val="006704FB"/>
    <w:rsid w:val="00671183"/>
    <w:rsid w:val="006716C8"/>
    <w:rsid w:val="00672E43"/>
    <w:rsid w:val="00674FD7"/>
    <w:rsid w:val="00675D2A"/>
    <w:rsid w:val="00676896"/>
    <w:rsid w:val="00676C48"/>
    <w:rsid w:val="0067790C"/>
    <w:rsid w:val="00677965"/>
    <w:rsid w:val="00677F3A"/>
    <w:rsid w:val="00681000"/>
    <w:rsid w:val="006813E8"/>
    <w:rsid w:val="0068461B"/>
    <w:rsid w:val="00684CE7"/>
    <w:rsid w:val="00685704"/>
    <w:rsid w:val="00685B6F"/>
    <w:rsid w:val="0068695E"/>
    <w:rsid w:val="00686B6D"/>
    <w:rsid w:val="00686BC5"/>
    <w:rsid w:val="006877EE"/>
    <w:rsid w:val="0069016B"/>
    <w:rsid w:val="00691398"/>
    <w:rsid w:val="006914EA"/>
    <w:rsid w:val="00691AE3"/>
    <w:rsid w:val="00692D8F"/>
    <w:rsid w:val="00694119"/>
    <w:rsid w:val="00695241"/>
    <w:rsid w:val="00695D16"/>
    <w:rsid w:val="006961CF"/>
    <w:rsid w:val="00696959"/>
    <w:rsid w:val="0069707E"/>
    <w:rsid w:val="0069794B"/>
    <w:rsid w:val="00697B7B"/>
    <w:rsid w:val="006A035A"/>
    <w:rsid w:val="006A097E"/>
    <w:rsid w:val="006A1EA6"/>
    <w:rsid w:val="006A21BF"/>
    <w:rsid w:val="006A4807"/>
    <w:rsid w:val="006A5692"/>
    <w:rsid w:val="006A6C60"/>
    <w:rsid w:val="006A72E8"/>
    <w:rsid w:val="006A76F9"/>
    <w:rsid w:val="006B363F"/>
    <w:rsid w:val="006B3AD4"/>
    <w:rsid w:val="006B42C4"/>
    <w:rsid w:val="006B43CD"/>
    <w:rsid w:val="006B4847"/>
    <w:rsid w:val="006B4C53"/>
    <w:rsid w:val="006B4DBA"/>
    <w:rsid w:val="006B7148"/>
    <w:rsid w:val="006B76EB"/>
    <w:rsid w:val="006C0902"/>
    <w:rsid w:val="006C10DB"/>
    <w:rsid w:val="006C1C4D"/>
    <w:rsid w:val="006C2DFD"/>
    <w:rsid w:val="006C3E98"/>
    <w:rsid w:val="006C459A"/>
    <w:rsid w:val="006C5021"/>
    <w:rsid w:val="006C5FEC"/>
    <w:rsid w:val="006C6B72"/>
    <w:rsid w:val="006C6EC4"/>
    <w:rsid w:val="006C7265"/>
    <w:rsid w:val="006C756A"/>
    <w:rsid w:val="006C7D88"/>
    <w:rsid w:val="006D04D8"/>
    <w:rsid w:val="006D07F6"/>
    <w:rsid w:val="006D0DD2"/>
    <w:rsid w:val="006D1271"/>
    <w:rsid w:val="006D22B4"/>
    <w:rsid w:val="006D28B8"/>
    <w:rsid w:val="006D2F64"/>
    <w:rsid w:val="006D3AA7"/>
    <w:rsid w:val="006D5781"/>
    <w:rsid w:val="006D6439"/>
    <w:rsid w:val="006D7550"/>
    <w:rsid w:val="006D75F4"/>
    <w:rsid w:val="006D79DE"/>
    <w:rsid w:val="006E1925"/>
    <w:rsid w:val="006E1D40"/>
    <w:rsid w:val="006E2247"/>
    <w:rsid w:val="006E2265"/>
    <w:rsid w:val="006E31B9"/>
    <w:rsid w:val="006E378A"/>
    <w:rsid w:val="006E3EC2"/>
    <w:rsid w:val="006E490C"/>
    <w:rsid w:val="006E5444"/>
    <w:rsid w:val="006E59CC"/>
    <w:rsid w:val="006E5D5A"/>
    <w:rsid w:val="006E5DB6"/>
    <w:rsid w:val="006E65DD"/>
    <w:rsid w:val="006F0E03"/>
    <w:rsid w:val="006F0E85"/>
    <w:rsid w:val="006F1D5F"/>
    <w:rsid w:val="006F27A1"/>
    <w:rsid w:val="006F29F6"/>
    <w:rsid w:val="006F37F3"/>
    <w:rsid w:val="006F388E"/>
    <w:rsid w:val="006F43EC"/>
    <w:rsid w:val="006F4640"/>
    <w:rsid w:val="006F4909"/>
    <w:rsid w:val="006F661A"/>
    <w:rsid w:val="006F6EAF"/>
    <w:rsid w:val="006F75A4"/>
    <w:rsid w:val="006F777B"/>
    <w:rsid w:val="00701A5C"/>
    <w:rsid w:val="00702D61"/>
    <w:rsid w:val="00703230"/>
    <w:rsid w:val="0070323B"/>
    <w:rsid w:val="0070372D"/>
    <w:rsid w:val="0070394D"/>
    <w:rsid w:val="00705766"/>
    <w:rsid w:val="0070613A"/>
    <w:rsid w:val="00706B3A"/>
    <w:rsid w:val="00707210"/>
    <w:rsid w:val="00710869"/>
    <w:rsid w:val="00710DEF"/>
    <w:rsid w:val="00711288"/>
    <w:rsid w:val="007112AF"/>
    <w:rsid w:val="00711535"/>
    <w:rsid w:val="00712BF3"/>
    <w:rsid w:val="00713BE3"/>
    <w:rsid w:val="00714018"/>
    <w:rsid w:val="007144E8"/>
    <w:rsid w:val="007151C1"/>
    <w:rsid w:val="0071530A"/>
    <w:rsid w:val="00715E7B"/>
    <w:rsid w:val="00716353"/>
    <w:rsid w:val="00717CAB"/>
    <w:rsid w:val="0072105B"/>
    <w:rsid w:val="007212FB"/>
    <w:rsid w:val="00721A3E"/>
    <w:rsid w:val="00721D9E"/>
    <w:rsid w:val="007245F8"/>
    <w:rsid w:val="00724B2F"/>
    <w:rsid w:val="00724EA8"/>
    <w:rsid w:val="007265E9"/>
    <w:rsid w:val="007268B1"/>
    <w:rsid w:val="00730E0B"/>
    <w:rsid w:val="00731AC9"/>
    <w:rsid w:val="00732002"/>
    <w:rsid w:val="007331A4"/>
    <w:rsid w:val="0073345D"/>
    <w:rsid w:val="00735AA4"/>
    <w:rsid w:val="00735FC2"/>
    <w:rsid w:val="00736E3D"/>
    <w:rsid w:val="00737316"/>
    <w:rsid w:val="00737348"/>
    <w:rsid w:val="007374F5"/>
    <w:rsid w:val="007377B3"/>
    <w:rsid w:val="00737ACE"/>
    <w:rsid w:val="0074072A"/>
    <w:rsid w:val="00740D5F"/>
    <w:rsid w:val="007413D1"/>
    <w:rsid w:val="00741D9B"/>
    <w:rsid w:val="00741E87"/>
    <w:rsid w:val="00741E8E"/>
    <w:rsid w:val="007420BB"/>
    <w:rsid w:val="0074279C"/>
    <w:rsid w:val="00742AFC"/>
    <w:rsid w:val="00742DC5"/>
    <w:rsid w:val="00742E4B"/>
    <w:rsid w:val="0074361F"/>
    <w:rsid w:val="007440C4"/>
    <w:rsid w:val="0074419D"/>
    <w:rsid w:val="00744D33"/>
    <w:rsid w:val="00744EA7"/>
    <w:rsid w:val="007451F0"/>
    <w:rsid w:val="0074605F"/>
    <w:rsid w:val="007469FF"/>
    <w:rsid w:val="007474FB"/>
    <w:rsid w:val="00750574"/>
    <w:rsid w:val="00750ACC"/>
    <w:rsid w:val="007511A6"/>
    <w:rsid w:val="00751560"/>
    <w:rsid w:val="007535B5"/>
    <w:rsid w:val="00753BD6"/>
    <w:rsid w:val="00754AAD"/>
    <w:rsid w:val="00754BA1"/>
    <w:rsid w:val="00755058"/>
    <w:rsid w:val="00756179"/>
    <w:rsid w:val="007567EA"/>
    <w:rsid w:val="00756E89"/>
    <w:rsid w:val="00756FF1"/>
    <w:rsid w:val="00757927"/>
    <w:rsid w:val="007609C0"/>
    <w:rsid w:val="00760E54"/>
    <w:rsid w:val="0076108E"/>
    <w:rsid w:val="00761CAC"/>
    <w:rsid w:val="00763292"/>
    <w:rsid w:val="00763F88"/>
    <w:rsid w:val="00765647"/>
    <w:rsid w:val="00765999"/>
    <w:rsid w:val="00765B24"/>
    <w:rsid w:val="00765BEB"/>
    <w:rsid w:val="00765CC3"/>
    <w:rsid w:val="00765F58"/>
    <w:rsid w:val="00767F6E"/>
    <w:rsid w:val="00770011"/>
    <w:rsid w:val="007703DC"/>
    <w:rsid w:val="00770773"/>
    <w:rsid w:val="00770A77"/>
    <w:rsid w:val="00770A83"/>
    <w:rsid w:val="00770CFA"/>
    <w:rsid w:val="00771ECC"/>
    <w:rsid w:val="00772081"/>
    <w:rsid w:val="007726CD"/>
    <w:rsid w:val="00773162"/>
    <w:rsid w:val="0077317B"/>
    <w:rsid w:val="00774743"/>
    <w:rsid w:val="00774FB9"/>
    <w:rsid w:val="00775A40"/>
    <w:rsid w:val="00775A69"/>
    <w:rsid w:val="00776291"/>
    <w:rsid w:val="00776637"/>
    <w:rsid w:val="00776974"/>
    <w:rsid w:val="00777454"/>
    <w:rsid w:val="00777858"/>
    <w:rsid w:val="00780512"/>
    <w:rsid w:val="007811D5"/>
    <w:rsid w:val="0078145B"/>
    <w:rsid w:val="007821BD"/>
    <w:rsid w:val="0078334B"/>
    <w:rsid w:val="00783EEE"/>
    <w:rsid w:val="00785414"/>
    <w:rsid w:val="00787D3B"/>
    <w:rsid w:val="00787D89"/>
    <w:rsid w:val="00790AA4"/>
    <w:rsid w:val="00790EA5"/>
    <w:rsid w:val="00792D06"/>
    <w:rsid w:val="00792D4A"/>
    <w:rsid w:val="00793675"/>
    <w:rsid w:val="00796733"/>
    <w:rsid w:val="007970C2"/>
    <w:rsid w:val="007972B9"/>
    <w:rsid w:val="00797F3B"/>
    <w:rsid w:val="007A138E"/>
    <w:rsid w:val="007A1B5D"/>
    <w:rsid w:val="007A297A"/>
    <w:rsid w:val="007A2D74"/>
    <w:rsid w:val="007A2DC5"/>
    <w:rsid w:val="007A415A"/>
    <w:rsid w:val="007A5237"/>
    <w:rsid w:val="007A5722"/>
    <w:rsid w:val="007A588E"/>
    <w:rsid w:val="007A5D90"/>
    <w:rsid w:val="007A70AE"/>
    <w:rsid w:val="007A720F"/>
    <w:rsid w:val="007A7271"/>
    <w:rsid w:val="007A7A63"/>
    <w:rsid w:val="007B067E"/>
    <w:rsid w:val="007B1729"/>
    <w:rsid w:val="007B1A45"/>
    <w:rsid w:val="007B25D2"/>
    <w:rsid w:val="007B2868"/>
    <w:rsid w:val="007B2958"/>
    <w:rsid w:val="007B44C4"/>
    <w:rsid w:val="007B4F0B"/>
    <w:rsid w:val="007B5809"/>
    <w:rsid w:val="007B65A9"/>
    <w:rsid w:val="007B6FA4"/>
    <w:rsid w:val="007B7A30"/>
    <w:rsid w:val="007C0B2E"/>
    <w:rsid w:val="007C0EB6"/>
    <w:rsid w:val="007C1610"/>
    <w:rsid w:val="007C17B7"/>
    <w:rsid w:val="007C22F6"/>
    <w:rsid w:val="007C25D5"/>
    <w:rsid w:val="007C370E"/>
    <w:rsid w:val="007C3831"/>
    <w:rsid w:val="007C529E"/>
    <w:rsid w:val="007C56E3"/>
    <w:rsid w:val="007C64C2"/>
    <w:rsid w:val="007C6A98"/>
    <w:rsid w:val="007C6C19"/>
    <w:rsid w:val="007C7A19"/>
    <w:rsid w:val="007C7FB3"/>
    <w:rsid w:val="007D007D"/>
    <w:rsid w:val="007D0F05"/>
    <w:rsid w:val="007D13EF"/>
    <w:rsid w:val="007D1430"/>
    <w:rsid w:val="007D1984"/>
    <w:rsid w:val="007D1D5F"/>
    <w:rsid w:val="007D2945"/>
    <w:rsid w:val="007D2CF5"/>
    <w:rsid w:val="007D45EC"/>
    <w:rsid w:val="007D4B29"/>
    <w:rsid w:val="007D69D8"/>
    <w:rsid w:val="007D77C8"/>
    <w:rsid w:val="007D7C06"/>
    <w:rsid w:val="007E0008"/>
    <w:rsid w:val="007E01B6"/>
    <w:rsid w:val="007E1559"/>
    <w:rsid w:val="007E3156"/>
    <w:rsid w:val="007E3ECE"/>
    <w:rsid w:val="007E3F8C"/>
    <w:rsid w:val="007E40D8"/>
    <w:rsid w:val="007E465F"/>
    <w:rsid w:val="007E4E16"/>
    <w:rsid w:val="007E50A9"/>
    <w:rsid w:val="007E5AAE"/>
    <w:rsid w:val="007E6983"/>
    <w:rsid w:val="007E7E9F"/>
    <w:rsid w:val="007E7EC6"/>
    <w:rsid w:val="007F02C1"/>
    <w:rsid w:val="007F045A"/>
    <w:rsid w:val="007F15A9"/>
    <w:rsid w:val="007F257B"/>
    <w:rsid w:val="007F25A0"/>
    <w:rsid w:val="007F33BB"/>
    <w:rsid w:val="007F3B47"/>
    <w:rsid w:val="007F3C34"/>
    <w:rsid w:val="007F3E13"/>
    <w:rsid w:val="007F4C4A"/>
    <w:rsid w:val="007F5750"/>
    <w:rsid w:val="007F5BAB"/>
    <w:rsid w:val="007F5C47"/>
    <w:rsid w:val="007F7386"/>
    <w:rsid w:val="007F741C"/>
    <w:rsid w:val="00800039"/>
    <w:rsid w:val="008019C2"/>
    <w:rsid w:val="00802321"/>
    <w:rsid w:val="008039EC"/>
    <w:rsid w:val="00803CCD"/>
    <w:rsid w:val="00804F97"/>
    <w:rsid w:val="00805231"/>
    <w:rsid w:val="00805863"/>
    <w:rsid w:val="008068C8"/>
    <w:rsid w:val="00806A53"/>
    <w:rsid w:val="008079E4"/>
    <w:rsid w:val="00807B78"/>
    <w:rsid w:val="00810BFE"/>
    <w:rsid w:val="0081101A"/>
    <w:rsid w:val="008115C2"/>
    <w:rsid w:val="008128A4"/>
    <w:rsid w:val="0081304D"/>
    <w:rsid w:val="00813121"/>
    <w:rsid w:val="00813A03"/>
    <w:rsid w:val="0081434D"/>
    <w:rsid w:val="00814575"/>
    <w:rsid w:val="008154E3"/>
    <w:rsid w:val="0081565E"/>
    <w:rsid w:val="00815F0C"/>
    <w:rsid w:val="008160FD"/>
    <w:rsid w:val="00816474"/>
    <w:rsid w:val="008171EE"/>
    <w:rsid w:val="0081730F"/>
    <w:rsid w:val="0081748C"/>
    <w:rsid w:val="008227F1"/>
    <w:rsid w:val="00822ACB"/>
    <w:rsid w:val="00822C20"/>
    <w:rsid w:val="00822F7F"/>
    <w:rsid w:val="008234E7"/>
    <w:rsid w:val="00823AAD"/>
    <w:rsid w:val="008244AC"/>
    <w:rsid w:val="00824645"/>
    <w:rsid w:val="00824F29"/>
    <w:rsid w:val="00825B7D"/>
    <w:rsid w:val="008265EC"/>
    <w:rsid w:val="0082677C"/>
    <w:rsid w:val="008305DA"/>
    <w:rsid w:val="00830637"/>
    <w:rsid w:val="0083081C"/>
    <w:rsid w:val="00830EF9"/>
    <w:rsid w:val="0083149E"/>
    <w:rsid w:val="00831B1D"/>
    <w:rsid w:val="008322A3"/>
    <w:rsid w:val="00832753"/>
    <w:rsid w:val="00832AC9"/>
    <w:rsid w:val="00832D47"/>
    <w:rsid w:val="0083301D"/>
    <w:rsid w:val="0083315F"/>
    <w:rsid w:val="008355EB"/>
    <w:rsid w:val="00835F4D"/>
    <w:rsid w:val="008366C3"/>
    <w:rsid w:val="00836C35"/>
    <w:rsid w:val="00837BA8"/>
    <w:rsid w:val="00841267"/>
    <w:rsid w:val="008417C6"/>
    <w:rsid w:val="00841E05"/>
    <w:rsid w:val="008423FA"/>
    <w:rsid w:val="00842D98"/>
    <w:rsid w:val="00843100"/>
    <w:rsid w:val="00843247"/>
    <w:rsid w:val="008436B9"/>
    <w:rsid w:val="008443CF"/>
    <w:rsid w:val="00845195"/>
    <w:rsid w:val="008457F1"/>
    <w:rsid w:val="008466EF"/>
    <w:rsid w:val="0084771E"/>
    <w:rsid w:val="00847BA7"/>
    <w:rsid w:val="008509E5"/>
    <w:rsid w:val="00851FF3"/>
    <w:rsid w:val="0085343A"/>
    <w:rsid w:val="00854B9D"/>
    <w:rsid w:val="00854C06"/>
    <w:rsid w:val="00854FDF"/>
    <w:rsid w:val="00855F06"/>
    <w:rsid w:val="00862FE1"/>
    <w:rsid w:val="008635EE"/>
    <w:rsid w:val="00863CE1"/>
    <w:rsid w:val="00863DC5"/>
    <w:rsid w:val="0086403B"/>
    <w:rsid w:val="008641FD"/>
    <w:rsid w:val="00864BBC"/>
    <w:rsid w:val="00865320"/>
    <w:rsid w:val="00865497"/>
    <w:rsid w:val="00865E2B"/>
    <w:rsid w:val="0086700B"/>
    <w:rsid w:val="008670D8"/>
    <w:rsid w:val="0086780C"/>
    <w:rsid w:val="00867FD9"/>
    <w:rsid w:val="008705B2"/>
    <w:rsid w:val="00870EBD"/>
    <w:rsid w:val="0087333F"/>
    <w:rsid w:val="008739EA"/>
    <w:rsid w:val="00873A88"/>
    <w:rsid w:val="00873D55"/>
    <w:rsid w:val="00873FC7"/>
    <w:rsid w:val="0087408F"/>
    <w:rsid w:val="00875596"/>
    <w:rsid w:val="00876102"/>
    <w:rsid w:val="00876A80"/>
    <w:rsid w:val="00876CC6"/>
    <w:rsid w:val="008770D1"/>
    <w:rsid w:val="00877494"/>
    <w:rsid w:val="00877EF7"/>
    <w:rsid w:val="008802B3"/>
    <w:rsid w:val="00881290"/>
    <w:rsid w:val="00881FA2"/>
    <w:rsid w:val="00882158"/>
    <w:rsid w:val="00883099"/>
    <w:rsid w:val="00883B8D"/>
    <w:rsid w:val="00883DCC"/>
    <w:rsid w:val="0088436F"/>
    <w:rsid w:val="00885335"/>
    <w:rsid w:val="008860DF"/>
    <w:rsid w:val="00886196"/>
    <w:rsid w:val="008871DC"/>
    <w:rsid w:val="00887C37"/>
    <w:rsid w:val="00887F24"/>
    <w:rsid w:val="00890B83"/>
    <w:rsid w:val="00891281"/>
    <w:rsid w:val="00893832"/>
    <w:rsid w:val="00894D71"/>
    <w:rsid w:val="00895ED8"/>
    <w:rsid w:val="00896401"/>
    <w:rsid w:val="008972CF"/>
    <w:rsid w:val="008A00A1"/>
    <w:rsid w:val="008A08F4"/>
    <w:rsid w:val="008A0A74"/>
    <w:rsid w:val="008A1051"/>
    <w:rsid w:val="008A1CB7"/>
    <w:rsid w:val="008A1D2F"/>
    <w:rsid w:val="008A268A"/>
    <w:rsid w:val="008A362C"/>
    <w:rsid w:val="008A3943"/>
    <w:rsid w:val="008A3D07"/>
    <w:rsid w:val="008A3F61"/>
    <w:rsid w:val="008A4920"/>
    <w:rsid w:val="008A4C1D"/>
    <w:rsid w:val="008A53A3"/>
    <w:rsid w:val="008A5E16"/>
    <w:rsid w:val="008A7CC8"/>
    <w:rsid w:val="008B1601"/>
    <w:rsid w:val="008B27DE"/>
    <w:rsid w:val="008B2C7B"/>
    <w:rsid w:val="008B2E0C"/>
    <w:rsid w:val="008B3220"/>
    <w:rsid w:val="008B38F4"/>
    <w:rsid w:val="008B3F18"/>
    <w:rsid w:val="008B4269"/>
    <w:rsid w:val="008B4874"/>
    <w:rsid w:val="008B546B"/>
    <w:rsid w:val="008B5772"/>
    <w:rsid w:val="008B6467"/>
    <w:rsid w:val="008C01AB"/>
    <w:rsid w:val="008C03D4"/>
    <w:rsid w:val="008C0C41"/>
    <w:rsid w:val="008C13F2"/>
    <w:rsid w:val="008C2BE3"/>
    <w:rsid w:val="008C2C19"/>
    <w:rsid w:val="008C2CE4"/>
    <w:rsid w:val="008C3362"/>
    <w:rsid w:val="008C337C"/>
    <w:rsid w:val="008C3DB2"/>
    <w:rsid w:val="008C4748"/>
    <w:rsid w:val="008C480D"/>
    <w:rsid w:val="008C5776"/>
    <w:rsid w:val="008C7936"/>
    <w:rsid w:val="008C7A6D"/>
    <w:rsid w:val="008D0772"/>
    <w:rsid w:val="008D18AB"/>
    <w:rsid w:val="008D1CD8"/>
    <w:rsid w:val="008D2936"/>
    <w:rsid w:val="008D2B6E"/>
    <w:rsid w:val="008D370F"/>
    <w:rsid w:val="008D4F19"/>
    <w:rsid w:val="008D5324"/>
    <w:rsid w:val="008D5F91"/>
    <w:rsid w:val="008D63DF"/>
    <w:rsid w:val="008D6E5D"/>
    <w:rsid w:val="008D6FB4"/>
    <w:rsid w:val="008D72B4"/>
    <w:rsid w:val="008D76EA"/>
    <w:rsid w:val="008E0C62"/>
    <w:rsid w:val="008E1724"/>
    <w:rsid w:val="008E2028"/>
    <w:rsid w:val="008E218C"/>
    <w:rsid w:val="008E38EF"/>
    <w:rsid w:val="008E3CE3"/>
    <w:rsid w:val="008E3ED0"/>
    <w:rsid w:val="008E44D8"/>
    <w:rsid w:val="008E4AF6"/>
    <w:rsid w:val="008E519F"/>
    <w:rsid w:val="008E53E7"/>
    <w:rsid w:val="008E6442"/>
    <w:rsid w:val="008E6B10"/>
    <w:rsid w:val="008E7496"/>
    <w:rsid w:val="008F1051"/>
    <w:rsid w:val="008F43DF"/>
    <w:rsid w:val="008F4A60"/>
    <w:rsid w:val="008F5F09"/>
    <w:rsid w:val="008F67ED"/>
    <w:rsid w:val="008F684C"/>
    <w:rsid w:val="008F6AC3"/>
    <w:rsid w:val="008F70DA"/>
    <w:rsid w:val="009007EE"/>
    <w:rsid w:val="00900F92"/>
    <w:rsid w:val="009019D2"/>
    <w:rsid w:val="00901F16"/>
    <w:rsid w:val="00902260"/>
    <w:rsid w:val="009022BF"/>
    <w:rsid w:val="00903F60"/>
    <w:rsid w:val="0090460C"/>
    <w:rsid w:val="00904690"/>
    <w:rsid w:val="009068CE"/>
    <w:rsid w:val="0090739A"/>
    <w:rsid w:val="00910984"/>
    <w:rsid w:val="00910EFD"/>
    <w:rsid w:val="009119C8"/>
    <w:rsid w:val="00911E14"/>
    <w:rsid w:val="00911FA7"/>
    <w:rsid w:val="009123EF"/>
    <w:rsid w:val="009143FB"/>
    <w:rsid w:val="00914AD8"/>
    <w:rsid w:val="00914CF6"/>
    <w:rsid w:val="00915666"/>
    <w:rsid w:val="00916F26"/>
    <w:rsid w:val="009172B2"/>
    <w:rsid w:val="0092090F"/>
    <w:rsid w:val="00921312"/>
    <w:rsid w:val="00921926"/>
    <w:rsid w:val="009226E9"/>
    <w:rsid w:val="00923B33"/>
    <w:rsid w:val="009249E6"/>
    <w:rsid w:val="00924E5C"/>
    <w:rsid w:val="00926174"/>
    <w:rsid w:val="00926255"/>
    <w:rsid w:val="00926815"/>
    <w:rsid w:val="00930C1D"/>
    <w:rsid w:val="009326F3"/>
    <w:rsid w:val="00933324"/>
    <w:rsid w:val="00933349"/>
    <w:rsid w:val="009333B8"/>
    <w:rsid w:val="00933942"/>
    <w:rsid w:val="00933B16"/>
    <w:rsid w:val="00933F35"/>
    <w:rsid w:val="00934327"/>
    <w:rsid w:val="00934A6A"/>
    <w:rsid w:val="0093599E"/>
    <w:rsid w:val="0093664A"/>
    <w:rsid w:val="009367BB"/>
    <w:rsid w:val="00936E9D"/>
    <w:rsid w:val="00937374"/>
    <w:rsid w:val="00937A73"/>
    <w:rsid w:val="009406DD"/>
    <w:rsid w:val="00940717"/>
    <w:rsid w:val="00940808"/>
    <w:rsid w:val="00940C89"/>
    <w:rsid w:val="009417F3"/>
    <w:rsid w:val="00941827"/>
    <w:rsid w:val="00942016"/>
    <w:rsid w:val="0094250F"/>
    <w:rsid w:val="00942CB9"/>
    <w:rsid w:val="009440DB"/>
    <w:rsid w:val="009456E1"/>
    <w:rsid w:val="00946513"/>
    <w:rsid w:val="00946983"/>
    <w:rsid w:val="00951082"/>
    <w:rsid w:val="00952D6E"/>
    <w:rsid w:val="00954D8F"/>
    <w:rsid w:val="009561BD"/>
    <w:rsid w:val="00956427"/>
    <w:rsid w:val="009568F6"/>
    <w:rsid w:val="00956F5C"/>
    <w:rsid w:val="00957791"/>
    <w:rsid w:val="00957D31"/>
    <w:rsid w:val="00960535"/>
    <w:rsid w:val="0096089B"/>
    <w:rsid w:val="009612AC"/>
    <w:rsid w:val="00961EAF"/>
    <w:rsid w:val="00962575"/>
    <w:rsid w:val="009625E3"/>
    <w:rsid w:val="00962E67"/>
    <w:rsid w:val="00963D93"/>
    <w:rsid w:val="00964069"/>
    <w:rsid w:val="009644E8"/>
    <w:rsid w:val="0096474D"/>
    <w:rsid w:val="0096526A"/>
    <w:rsid w:val="00965A72"/>
    <w:rsid w:val="00965D77"/>
    <w:rsid w:val="00965FD0"/>
    <w:rsid w:val="00966219"/>
    <w:rsid w:val="009663A2"/>
    <w:rsid w:val="00966BCF"/>
    <w:rsid w:val="00966F1B"/>
    <w:rsid w:val="009688CE"/>
    <w:rsid w:val="009705E7"/>
    <w:rsid w:val="00970C31"/>
    <w:rsid w:val="00970CFE"/>
    <w:rsid w:val="00971AC2"/>
    <w:rsid w:val="009722AD"/>
    <w:rsid w:val="00972E95"/>
    <w:rsid w:val="00973019"/>
    <w:rsid w:val="0097310E"/>
    <w:rsid w:val="00973FF5"/>
    <w:rsid w:val="00974E62"/>
    <w:rsid w:val="00975468"/>
    <w:rsid w:val="00976B8F"/>
    <w:rsid w:val="00976BB8"/>
    <w:rsid w:val="00976F8B"/>
    <w:rsid w:val="0098041D"/>
    <w:rsid w:val="00980873"/>
    <w:rsid w:val="00981924"/>
    <w:rsid w:val="00981C13"/>
    <w:rsid w:val="00983022"/>
    <w:rsid w:val="0098419C"/>
    <w:rsid w:val="0098434E"/>
    <w:rsid w:val="009843B2"/>
    <w:rsid w:val="00984F06"/>
    <w:rsid w:val="00984FA3"/>
    <w:rsid w:val="009856A1"/>
    <w:rsid w:val="009865AB"/>
    <w:rsid w:val="009877A1"/>
    <w:rsid w:val="009902F7"/>
    <w:rsid w:val="00990E60"/>
    <w:rsid w:val="009929FE"/>
    <w:rsid w:val="009937B8"/>
    <w:rsid w:val="00994A1B"/>
    <w:rsid w:val="0099573B"/>
    <w:rsid w:val="00995B23"/>
    <w:rsid w:val="00995EC2"/>
    <w:rsid w:val="009965D3"/>
    <w:rsid w:val="00997352"/>
    <w:rsid w:val="009977E1"/>
    <w:rsid w:val="0099787B"/>
    <w:rsid w:val="00997DF3"/>
    <w:rsid w:val="009A0E34"/>
    <w:rsid w:val="009A118A"/>
    <w:rsid w:val="009A1886"/>
    <w:rsid w:val="009A1C05"/>
    <w:rsid w:val="009A3663"/>
    <w:rsid w:val="009A3670"/>
    <w:rsid w:val="009A3D6E"/>
    <w:rsid w:val="009A40C0"/>
    <w:rsid w:val="009A4507"/>
    <w:rsid w:val="009A49C2"/>
    <w:rsid w:val="009A5251"/>
    <w:rsid w:val="009A60E8"/>
    <w:rsid w:val="009A712C"/>
    <w:rsid w:val="009B0F3A"/>
    <w:rsid w:val="009B119B"/>
    <w:rsid w:val="009B1402"/>
    <w:rsid w:val="009B157A"/>
    <w:rsid w:val="009B1A08"/>
    <w:rsid w:val="009B215F"/>
    <w:rsid w:val="009B2894"/>
    <w:rsid w:val="009B2CFC"/>
    <w:rsid w:val="009B2D17"/>
    <w:rsid w:val="009B2E01"/>
    <w:rsid w:val="009B3BFD"/>
    <w:rsid w:val="009B4627"/>
    <w:rsid w:val="009B533C"/>
    <w:rsid w:val="009B58E2"/>
    <w:rsid w:val="009B594D"/>
    <w:rsid w:val="009B5AB7"/>
    <w:rsid w:val="009B5CDB"/>
    <w:rsid w:val="009B69BE"/>
    <w:rsid w:val="009B737B"/>
    <w:rsid w:val="009B73B6"/>
    <w:rsid w:val="009B7474"/>
    <w:rsid w:val="009B7D73"/>
    <w:rsid w:val="009C05B8"/>
    <w:rsid w:val="009C0E1F"/>
    <w:rsid w:val="009C2331"/>
    <w:rsid w:val="009C269A"/>
    <w:rsid w:val="009C28E0"/>
    <w:rsid w:val="009C2B10"/>
    <w:rsid w:val="009C3077"/>
    <w:rsid w:val="009C32DD"/>
    <w:rsid w:val="009C3355"/>
    <w:rsid w:val="009C3F3C"/>
    <w:rsid w:val="009C4A63"/>
    <w:rsid w:val="009C4AE1"/>
    <w:rsid w:val="009C54CB"/>
    <w:rsid w:val="009C5F2C"/>
    <w:rsid w:val="009C5F52"/>
    <w:rsid w:val="009C6E03"/>
    <w:rsid w:val="009C76D6"/>
    <w:rsid w:val="009C7837"/>
    <w:rsid w:val="009C78C7"/>
    <w:rsid w:val="009CA099"/>
    <w:rsid w:val="009D0727"/>
    <w:rsid w:val="009D0DF7"/>
    <w:rsid w:val="009D0E4F"/>
    <w:rsid w:val="009D1016"/>
    <w:rsid w:val="009D33E6"/>
    <w:rsid w:val="009D39CC"/>
    <w:rsid w:val="009D50DD"/>
    <w:rsid w:val="009D566E"/>
    <w:rsid w:val="009D59C0"/>
    <w:rsid w:val="009D5F77"/>
    <w:rsid w:val="009D693D"/>
    <w:rsid w:val="009D6F45"/>
    <w:rsid w:val="009D77C4"/>
    <w:rsid w:val="009D794C"/>
    <w:rsid w:val="009D7953"/>
    <w:rsid w:val="009D7992"/>
    <w:rsid w:val="009E0D64"/>
    <w:rsid w:val="009E0D79"/>
    <w:rsid w:val="009E104C"/>
    <w:rsid w:val="009E1760"/>
    <w:rsid w:val="009E1776"/>
    <w:rsid w:val="009E2273"/>
    <w:rsid w:val="009E2B57"/>
    <w:rsid w:val="009E2DE3"/>
    <w:rsid w:val="009E3227"/>
    <w:rsid w:val="009E35A2"/>
    <w:rsid w:val="009E3B0F"/>
    <w:rsid w:val="009E3D93"/>
    <w:rsid w:val="009E5B78"/>
    <w:rsid w:val="009E60B8"/>
    <w:rsid w:val="009E63FA"/>
    <w:rsid w:val="009E6DA8"/>
    <w:rsid w:val="009E7A8B"/>
    <w:rsid w:val="009F0ABB"/>
    <w:rsid w:val="009F118C"/>
    <w:rsid w:val="009F2005"/>
    <w:rsid w:val="009F209B"/>
    <w:rsid w:val="009F3202"/>
    <w:rsid w:val="009F3A3A"/>
    <w:rsid w:val="009F49D4"/>
    <w:rsid w:val="009F4ECA"/>
    <w:rsid w:val="009F4F5B"/>
    <w:rsid w:val="009F5230"/>
    <w:rsid w:val="009F59D3"/>
    <w:rsid w:val="009F62EC"/>
    <w:rsid w:val="009F646D"/>
    <w:rsid w:val="009F6F55"/>
    <w:rsid w:val="009F6FBF"/>
    <w:rsid w:val="009F707C"/>
    <w:rsid w:val="009F75E5"/>
    <w:rsid w:val="009F770F"/>
    <w:rsid w:val="009F7A28"/>
    <w:rsid w:val="00A00241"/>
    <w:rsid w:val="00A003C9"/>
    <w:rsid w:val="00A00ADB"/>
    <w:rsid w:val="00A01149"/>
    <w:rsid w:val="00A0165A"/>
    <w:rsid w:val="00A021CB"/>
    <w:rsid w:val="00A02F1E"/>
    <w:rsid w:val="00A02F86"/>
    <w:rsid w:val="00A031C0"/>
    <w:rsid w:val="00A06A0F"/>
    <w:rsid w:val="00A06CDF"/>
    <w:rsid w:val="00A070EB"/>
    <w:rsid w:val="00A0755F"/>
    <w:rsid w:val="00A0784F"/>
    <w:rsid w:val="00A0794A"/>
    <w:rsid w:val="00A07AA3"/>
    <w:rsid w:val="00A07DA4"/>
    <w:rsid w:val="00A10699"/>
    <w:rsid w:val="00A1156E"/>
    <w:rsid w:val="00A116B0"/>
    <w:rsid w:val="00A12A5C"/>
    <w:rsid w:val="00A12F5C"/>
    <w:rsid w:val="00A12FD7"/>
    <w:rsid w:val="00A13438"/>
    <w:rsid w:val="00A1350D"/>
    <w:rsid w:val="00A145E2"/>
    <w:rsid w:val="00A14784"/>
    <w:rsid w:val="00A14C50"/>
    <w:rsid w:val="00A15C30"/>
    <w:rsid w:val="00A160BA"/>
    <w:rsid w:val="00A161E3"/>
    <w:rsid w:val="00A16706"/>
    <w:rsid w:val="00A1680F"/>
    <w:rsid w:val="00A16837"/>
    <w:rsid w:val="00A169B1"/>
    <w:rsid w:val="00A203F2"/>
    <w:rsid w:val="00A20FBD"/>
    <w:rsid w:val="00A21F77"/>
    <w:rsid w:val="00A22558"/>
    <w:rsid w:val="00A226E0"/>
    <w:rsid w:val="00A2377A"/>
    <w:rsid w:val="00A24404"/>
    <w:rsid w:val="00A24D0B"/>
    <w:rsid w:val="00A2613B"/>
    <w:rsid w:val="00A263D9"/>
    <w:rsid w:val="00A26C2A"/>
    <w:rsid w:val="00A26EAD"/>
    <w:rsid w:val="00A300D8"/>
    <w:rsid w:val="00A31BA9"/>
    <w:rsid w:val="00A32324"/>
    <w:rsid w:val="00A33AC3"/>
    <w:rsid w:val="00A3491C"/>
    <w:rsid w:val="00A34BC0"/>
    <w:rsid w:val="00A36B86"/>
    <w:rsid w:val="00A3726C"/>
    <w:rsid w:val="00A378F0"/>
    <w:rsid w:val="00A37FB6"/>
    <w:rsid w:val="00A41BF7"/>
    <w:rsid w:val="00A42334"/>
    <w:rsid w:val="00A43562"/>
    <w:rsid w:val="00A443CB"/>
    <w:rsid w:val="00A448B1"/>
    <w:rsid w:val="00A45671"/>
    <w:rsid w:val="00A45958"/>
    <w:rsid w:val="00A46617"/>
    <w:rsid w:val="00A47197"/>
    <w:rsid w:val="00A47A23"/>
    <w:rsid w:val="00A51839"/>
    <w:rsid w:val="00A523B7"/>
    <w:rsid w:val="00A52D77"/>
    <w:rsid w:val="00A53C8E"/>
    <w:rsid w:val="00A5410D"/>
    <w:rsid w:val="00A54BB5"/>
    <w:rsid w:val="00A54E12"/>
    <w:rsid w:val="00A5569F"/>
    <w:rsid w:val="00A55DFD"/>
    <w:rsid w:val="00A56759"/>
    <w:rsid w:val="00A568A7"/>
    <w:rsid w:val="00A56B3E"/>
    <w:rsid w:val="00A57087"/>
    <w:rsid w:val="00A573BC"/>
    <w:rsid w:val="00A607AA"/>
    <w:rsid w:val="00A6090F"/>
    <w:rsid w:val="00A610AB"/>
    <w:rsid w:val="00A611FA"/>
    <w:rsid w:val="00A61245"/>
    <w:rsid w:val="00A61246"/>
    <w:rsid w:val="00A612EA"/>
    <w:rsid w:val="00A614B0"/>
    <w:rsid w:val="00A62AF0"/>
    <w:rsid w:val="00A63050"/>
    <w:rsid w:val="00A637C9"/>
    <w:rsid w:val="00A63A93"/>
    <w:rsid w:val="00A64256"/>
    <w:rsid w:val="00A642F1"/>
    <w:rsid w:val="00A6462A"/>
    <w:rsid w:val="00A65120"/>
    <w:rsid w:val="00A6687D"/>
    <w:rsid w:val="00A6693D"/>
    <w:rsid w:val="00A66DA7"/>
    <w:rsid w:val="00A70377"/>
    <w:rsid w:val="00A70892"/>
    <w:rsid w:val="00A70A0B"/>
    <w:rsid w:val="00A72B0E"/>
    <w:rsid w:val="00A7323B"/>
    <w:rsid w:val="00A739F9"/>
    <w:rsid w:val="00A73E5C"/>
    <w:rsid w:val="00A73E8E"/>
    <w:rsid w:val="00A74353"/>
    <w:rsid w:val="00A752C7"/>
    <w:rsid w:val="00A75CCF"/>
    <w:rsid w:val="00A75F3C"/>
    <w:rsid w:val="00A761C3"/>
    <w:rsid w:val="00A77222"/>
    <w:rsid w:val="00A8080F"/>
    <w:rsid w:val="00A808DC"/>
    <w:rsid w:val="00A80908"/>
    <w:rsid w:val="00A80ABC"/>
    <w:rsid w:val="00A81973"/>
    <w:rsid w:val="00A81CCB"/>
    <w:rsid w:val="00A81DBE"/>
    <w:rsid w:val="00A82776"/>
    <w:rsid w:val="00A827E7"/>
    <w:rsid w:val="00A8440F"/>
    <w:rsid w:val="00A847A1"/>
    <w:rsid w:val="00A84DC7"/>
    <w:rsid w:val="00A85F02"/>
    <w:rsid w:val="00A865D8"/>
    <w:rsid w:val="00A86A1E"/>
    <w:rsid w:val="00A86E0C"/>
    <w:rsid w:val="00A87333"/>
    <w:rsid w:val="00A9044E"/>
    <w:rsid w:val="00A92A5F"/>
    <w:rsid w:val="00A92F6E"/>
    <w:rsid w:val="00A948F9"/>
    <w:rsid w:val="00A959B5"/>
    <w:rsid w:val="00A95A42"/>
    <w:rsid w:val="00A96196"/>
    <w:rsid w:val="00A96487"/>
    <w:rsid w:val="00A97020"/>
    <w:rsid w:val="00A97582"/>
    <w:rsid w:val="00AA03C8"/>
    <w:rsid w:val="00AA08B8"/>
    <w:rsid w:val="00AA0A0A"/>
    <w:rsid w:val="00AA0BBD"/>
    <w:rsid w:val="00AA0C07"/>
    <w:rsid w:val="00AA0CBA"/>
    <w:rsid w:val="00AA174E"/>
    <w:rsid w:val="00AA262B"/>
    <w:rsid w:val="00AA2E3D"/>
    <w:rsid w:val="00AA2F89"/>
    <w:rsid w:val="00AA411D"/>
    <w:rsid w:val="00AA437B"/>
    <w:rsid w:val="00AA47A9"/>
    <w:rsid w:val="00AA5810"/>
    <w:rsid w:val="00AA59C8"/>
    <w:rsid w:val="00AA5F15"/>
    <w:rsid w:val="00AA726F"/>
    <w:rsid w:val="00AA731A"/>
    <w:rsid w:val="00AA7438"/>
    <w:rsid w:val="00AA7F28"/>
    <w:rsid w:val="00AB064F"/>
    <w:rsid w:val="00AB0759"/>
    <w:rsid w:val="00AB13D1"/>
    <w:rsid w:val="00AB13EB"/>
    <w:rsid w:val="00AB20E8"/>
    <w:rsid w:val="00AB221D"/>
    <w:rsid w:val="00AB327D"/>
    <w:rsid w:val="00AB3A5B"/>
    <w:rsid w:val="00AB5130"/>
    <w:rsid w:val="00AB5E23"/>
    <w:rsid w:val="00AB72F3"/>
    <w:rsid w:val="00AB73E1"/>
    <w:rsid w:val="00AB7B0D"/>
    <w:rsid w:val="00AC02A3"/>
    <w:rsid w:val="00AC0EB8"/>
    <w:rsid w:val="00AC13D2"/>
    <w:rsid w:val="00AC15AB"/>
    <w:rsid w:val="00AC1A80"/>
    <w:rsid w:val="00AC1B76"/>
    <w:rsid w:val="00AC1CBC"/>
    <w:rsid w:val="00AC2C23"/>
    <w:rsid w:val="00AC3443"/>
    <w:rsid w:val="00AC5C62"/>
    <w:rsid w:val="00AC5D25"/>
    <w:rsid w:val="00AC76EE"/>
    <w:rsid w:val="00AC784D"/>
    <w:rsid w:val="00AC7C89"/>
    <w:rsid w:val="00AC7DFF"/>
    <w:rsid w:val="00AD0096"/>
    <w:rsid w:val="00AD1816"/>
    <w:rsid w:val="00AD1AB5"/>
    <w:rsid w:val="00AD26EA"/>
    <w:rsid w:val="00AD2B7C"/>
    <w:rsid w:val="00AD30ED"/>
    <w:rsid w:val="00AD338A"/>
    <w:rsid w:val="00AD3A28"/>
    <w:rsid w:val="00AD43FC"/>
    <w:rsid w:val="00AD4611"/>
    <w:rsid w:val="00AD4859"/>
    <w:rsid w:val="00AD4F56"/>
    <w:rsid w:val="00AD50D4"/>
    <w:rsid w:val="00AD513D"/>
    <w:rsid w:val="00AD712B"/>
    <w:rsid w:val="00AD7506"/>
    <w:rsid w:val="00AD783A"/>
    <w:rsid w:val="00AE0863"/>
    <w:rsid w:val="00AE0E50"/>
    <w:rsid w:val="00AE144D"/>
    <w:rsid w:val="00AE2B9E"/>
    <w:rsid w:val="00AE4E21"/>
    <w:rsid w:val="00AE58EB"/>
    <w:rsid w:val="00AE5ACA"/>
    <w:rsid w:val="00AE63D3"/>
    <w:rsid w:val="00AE6887"/>
    <w:rsid w:val="00AE7636"/>
    <w:rsid w:val="00AE7892"/>
    <w:rsid w:val="00AF09A0"/>
    <w:rsid w:val="00AF1504"/>
    <w:rsid w:val="00AF2759"/>
    <w:rsid w:val="00AF28C6"/>
    <w:rsid w:val="00AF2E1B"/>
    <w:rsid w:val="00AF3D7D"/>
    <w:rsid w:val="00AF4C8A"/>
    <w:rsid w:val="00AF4D85"/>
    <w:rsid w:val="00AF50B3"/>
    <w:rsid w:val="00AF55AF"/>
    <w:rsid w:val="00AF6154"/>
    <w:rsid w:val="00AF6480"/>
    <w:rsid w:val="00AF7E5E"/>
    <w:rsid w:val="00B00000"/>
    <w:rsid w:val="00B0118A"/>
    <w:rsid w:val="00B01512"/>
    <w:rsid w:val="00B01AC3"/>
    <w:rsid w:val="00B02578"/>
    <w:rsid w:val="00B02585"/>
    <w:rsid w:val="00B03930"/>
    <w:rsid w:val="00B04625"/>
    <w:rsid w:val="00B04886"/>
    <w:rsid w:val="00B04D41"/>
    <w:rsid w:val="00B050A2"/>
    <w:rsid w:val="00B0525D"/>
    <w:rsid w:val="00B05C66"/>
    <w:rsid w:val="00B05EBE"/>
    <w:rsid w:val="00B06A65"/>
    <w:rsid w:val="00B10B7F"/>
    <w:rsid w:val="00B10E4F"/>
    <w:rsid w:val="00B116E0"/>
    <w:rsid w:val="00B11C26"/>
    <w:rsid w:val="00B11E77"/>
    <w:rsid w:val="00B11F1B"/>
    <w:rsid w:val="00B13635"/>
    <w:rsid w:val="00B14F35"/>
    <w:rsid w:val="00B15D94"/>
    <w:rsid w:val="00B2035A"/>
    <w:rsid w:val="00B207AD"/>
    <w:rsid w:val="00B21F5C"/>
    <w:rsid w:val="00B2272A"/>
    <w:rsid w:val="00B22D44"/>
    <w:rsid w:val="00B2303B"/>
    <w:rsid w:val="00B23A85"/>
    <w:rsid w:val="00B23D61"/>
    <w:rsid w:val="00B23FC5"/>
    <w:rsid w:val="00B25294"/>
    <w:rsid w:val="00B252E4"/>
    <w:rsid w:val="00B25803"/>
    <w:rsid w:val="00B25E85"/>
    <w:rsid w:val="00B274E7"/>
    <w:rsid w:val="00B27989"/>
    <w:rsid w:val="00B310B7"/>
    <w:rsid w:val="00B31D84"/>
    <w:rsid w:val="00B32C4C"/>
    <w:rsid w:val="00B32F69"/>
    <w:rsid w:val="00B3329F"/>
    <w:rsid w:val="00B3355B"/>
    <w:rsid w:val="00B3381C"/>
    <w:rsid w:val="00B35264"/>
    <w:rsid w:val="00B35481"/>
    <w:rsid w:val="00B3752E"/>
    <w:rsid w:val="00B41BFD"/>
    <w:rsid w:val="00B42CB5"/>
    <w:rsid w:val="00B42E53"/>
    <w:rsid w:val="00B431F5"/>
    <w:rsid w:val="00B43FAB"/>
    <w:rsid w:val="00B44F49"/>
    <w:rsid w:val="00B45723"/>
    <w:rsid w:val="00B45E6F"/>
    <w:rsid w:val="00B46268"/>
    <w:rsid w:val="00B468D5"/>
    <w:rsid w:val="00B476A8"/>
    <w:rsid w:val="00B47C02"/>
    <w:rsid w:val="00B47C8D"/>
    <w:rsid w:val="00B5037C"/>
    <w:rsid w:val="00B505A3"/>
    <w:rsid w:val="00B505DB"/>
    <w:rsid w:val="00B50DBF"/>
    <w:rsid w:val="00B50F56"/>
    <w:rsid w:val="00B53956"/>
    <w:rsid w:val="00B546E3"/>
    <w:rsid w:val="00B54800"/>
    <w:rsid w:val="00B54885"/>
    <w:rsid w:val="00B567A9"/>
    <w:rsid w:val="00B56BAC"/>
    <w:rsid w:val="00B57942"/>
    <w:rsid w:val="00B612E5"/>
    <w:rsid w:val="00B618A3"/>
    <w:rsid w:val="00B626DF"/>
    <w:rsid w:val="00B64034"/>
    <w:rsid w:val="00B643E3"/>
    <w:rsid w:val="00B64463"/>
    <w:rsid w:val="00B652F9"/>
    <w:rsid w:val="00B65ACC"/>
    <w:rsid w:val="00B665F6"/>
    <w:rsid w:val="00B67888"/>
    <w:rsid w:val="00B706A4"/>
    <w:rsid w:val="00B7070C"/>
    <w:rsid w:val="00B70AA0"/>
    <w:rsid w:val="00B72780"/>
    <w:rsid w:val="00B72F93"/>
    <w:rsid w:val="00B732C0"/>
    <w:rsid w:val="00B73AAA"/>
    <w:rsid w:val="00B741C5"/>
    <w:rsid w:val="00B74422"/>
    <w:rsid w:val="00B74CAD"/>
    <w:rsid w:val="00B759F6"/>
    <w:rsid w:val="00B76AD8"/>
    <w:rsid w:val="00B777A8"/>
    <w:rsid w:val="00B81D9E"/>
    <w:rsid w:val="00B826A4"/>
    <w:rsid w:val="00B833E5"/>
    <w:rsid w:val="00B84375"/>
    <w:rsid w:val="00B84C29"/>
    <w:rsid w:val="00B852E5"/>
    <w:rsid w:val="00B900E2"/>
    <w:rsid w:val="00B911FC"/>
    <w:rsid w:val="00B92A06"/>
    <w:rsid w:val="00B93168"/>
    <w:rsid w:val="00B9337C"/>
    <w:rsid w:val="00B93634"/>
    <w:rsid w:val="00B93819"/>
    <w:rsid w:val="00B93B31"/>
    <w:rsid w:val="00B95117"/>
    <w:rsid w:val="00B95149"/>
    <w:rsid w:val="00B95B4F"/>
    <w:rsid w:val="00B95C40"/>
    <w:rsid w:val="00B966B1"/>
    <w:rsid w:val="00B9795D"/>
    <w:rsid w:val="00B97E9E"/>
    <w:rsid w:val="00BA006A"/>
    <w:rsid w:val="00BA0C0D"/>
    <w:rsid w:val="00BA0FE1"/>
    <w:rsid w:val="00BA116D"/>
    <w:rsid w:val="00BA2973"/>
    <w:rsid w:val="00BA417F"/>
    <w:rsid w:val="00BA4ADF"/>
    <w:rsid w:val="00BA4FB4"/>
    <w:rsid w:val="00BA6C3F"/>
    <w:rsid w:val="00BA6ED3"/>
    <w:rsid w:val="00BA7190"/>
    <w:rsid w:val="00BA7E87"/>
    <w:rsid w:val="00BB0DBC"/>
    <w:rsid w:val="00BB1530"/>
    <w:rsid w:val="00BB158B"/>
    <w:rsid w:val="00BB1672"/>
    <w:rsid w:val="00BB1B5F"/>
    <w:rsid w:val="00BB2446"/>
    <w:rsid w:val="00BB26B5"/>
    <w:rsid w:val="00BB2D44"/>
    <w:rsid w:val="00BB3E25"/>
    <w:rsid w:val="00BB40B2"/>
    <w:rsid w:val="00BB5D72"/>
    <w:rsid w:val="00BB657C"/>
    <w:rsid w:val="00BB6F3F"/>
    <w:rsid w:val="00BB70EB"/>
    <w:rsid w:val="00BB722F"/>
    <w:rsid w:val="00BB76EC"/>
    <w:rsid w:val="00BB7E8C"/>
    <w:rsid w:val="00BC0506"/>
    <w:rsid w:val="00BC0AFF"/>
    <w:rsid w:val="00BC18DD"/>
    <w:rsid w:val="00BC227E"/>
    <w:rsid w:val="00BC2471"/>
    <w:rsid w:val="00BC2548"/>
    <w:rsid w:val="00BC315D"/>
    <w:rsid w:val="00BC3C1D"/>
    <w:rsid w:val="00BC3D95"/>
    <w:rsid w:val="00BC4B39"/>
    <w:rsid w:val="00BC4D75"/>
    <w:rsid w:val="00BC55FB"/>
    <w:rsid w:val="00BC5C31"/>
    <w:rsid w:val="00BC611E"/>
    <w:rsid w:val="00BC6364"/>
    <w:rsid w:val="00BC67F6"/>
    <w:rsid w:val="00BC6B29"/>
    <w:rsid w:val="00BC7147"/>
    <w:rsid w:val="00BC7170"/>
    <w:rsid w:val="00BC75A4"/>
    <w:rsid w:val="00BC7B94"/>
    <w:rsid w:val="00BC7C1A"/>
    <w:rsid w:val="00BD156B"/>
    <w:rsid w:val="00BD1CC8"/>
    <w:rsid w:val="00BD4495"/>
    <w:rsid w:val="00BD49C3"/>
    <w:rsid w:val="00BD54E7"/>
    <w:rsid w:val="00BD5A13"/>
    <w:rsid w:val="00BD7469"/>
    <w:rsid w:val="00BD78D0"/>
    <w:rsid w:val="00BD7F57"/>
    <w:rsid w:val="00BE1E43"/>
    <w:rsid w:val="00BE2D41"/>
    <w:rsid w:val="00BE4212"/>
    <w:rsid w:val="00BE43EA"/>
    <w:rsid w:val="00BE4466"/>
    <w:rsid w:val="00BE56DE"/>
    <w:rsid w:val="00BE5C03"/>
    <w:rsid w:val="00BE69C9"/>
    <w:rsid w:val="00BE6B88"/>
    <w:rsid w:val="00BF0A87"/>
    <w:rsid w:val="00BF0E93"/>
    <w:rsid w:val="00BF1509"/>
    <w:rsid w:val="00BF2185"/>
    <w:rsid w:val="00BF2DBB"/>
    <w:rsid w:val="00BF4BC2"/>
    <w:rsid w:val="00BF5DE3"/>
    <w:rsid w:val="00BF7259"/>
    <w:rsid w:val="00BF73A4"/>
    <w:rsid w:val="00BF7C71"/>
    <w:rsid w:val="00C0037F"/>
    <w:rsid w:val="00C00E80"/>
    <w:rsid w:val="00C00FED"/>
    <w:rsid w:val="00C01205"/>
    <w:rsid w:val="00C01E44"/>
    <w:rsid w:val="00C02509"/>
    <w:rsid w:val="00C02F0F"/>
    <w:rsid w:val="00C043A7"/>
    <w:rsid w:val="00C04964"/>
    <w:rsid w:val="00C049D0"/>
    <w:rsid w:val="00C04B3D"/>
    <w:rsid w:val="00C055C8"/>
    <w:rsid w:val="00C05607"/>
    <w:rsid w:val="00C05AC6"/>
    <w:rsid w:val="00C06781"/>
    <w:rsid w:val="00C068FE"/>
    <w:rsid w:val="00C06F70"/>
    <w:rsid w:val="00C10917"/>
    <w:rsid w:val="00C10942"/>
    <w:rsid w:val="00C11AC6"/>
    <w:rsid w:val="00C11C2F"/>
    <w:rsid w:val="00C11FD8"/>
    <w:rsid w:val="00C1257F"/>
    <w:rsid w:val="00C12E73"/>
    <w:rsid w:val="00C1301A"/>
    <w:rsid w:val="00C1352A"/>
    <w:rsid w:val="00C13903"/>
    <w:rsid w:val="00C14ABD"/>
    <w:rsid w:val="00C14C97"/>
    <w:rsid w:val="00C153C4"/>
    <w:rsid w:val="00C15BE1"/>
    <w:rsid w:val="00C15C50"/>
    <w:rsid w:val="00C1654E"/>
    <w:rsid w:val="00C17C6E"/>
    <w:rsid w:val="00C21FE1"/>
    <w:rsid w:val="00C2213A"/>
    <w:rsid w:val="00C22CFD"/>
    <w:rsid w:val="00C24479"/>
    <w:rsid w:val="00C248A5"/>
    <w:rsid w:val="00C2493F"/>
    <w:rsid w:val="00C26320"/>
    <w:rsid w:val="00C263BB"/>
    <w:rsid w:val="00C26F5B"/>
    <w:rsid w:val="00C27671"/>
    <w:rsid w:val="00C300C7"/>
    <w:rsid w:val="00C32006"/>
    <w:rsid w:val="00C320C3"/>
    <w:rsid w:val="00C325C6"/>
    <w:rsid w:val="00C3277A"/>
    <w:rsid w:val="00C3318C"/>
    <w:rsid w:val="00C3326E"/>
    <w:rsid w:val="00C34168"/>
    <w:rsid w:val="00C35D2C"/>
    <w:rsid w:val="00C36623"/>
    <w:rsid w:val="00C367E3"/>
    <w:rsid w:val="00C369AA"/>
    <w:rsid w:val="00C374CE"/>
    <w:rsid w:val="00C400F4"/>
    <w:rsid w:val="00C407D3"/>
    <w:rsid w:val="00C40BB9"/>
    <w:rsid w:val="00C40FB2"/>
    <w:rsid w:val="00C4124A"/>
    <w:rsid w:val="00C42904"/>
    <w:rsid w:val="00C42B64"/>
    <w:rsid w:val="00C43D4C"/>
    <w:rsid w:val="00C44199"/>
    <w:rsid w:val="00C44EE2"/>
    <w:rsid w:val="00C45070"/>
    <w:rsid w:val="00C46830"/>
    <w:rsid w:val="00C471DE"/>
    <w:rsid w:val="00C472DD"/>
    <w:rsid w:val="00C50CA8"/>
    <w:rsid w:val="00C51049"/>
    <w:rsid w:val="00C51294"/>
    <w:rsid w:val="00C51845"/>
    <w:rsid w:val="00C51CAD"/>
    <w:rsid w:val="00C524C3"/>
    <w:rsid w:val="00C5262C"/>
    <w:rsid w:val="00C52875"/>
    <w:rsid w:val="00C5301F"/>
    <w:rsid w:val="00C5448A"/>
    <w:rsid w:val="00C559DC"/>
    <w:rsid w:val="00C5606E"/>
    <w:rsid w:val="00C56872"/>
    <w:rsid w:val="00C569A4"/>
    <w:rsid w:val="00C57327"/>
    <w:rsid w:val="00C6088B"/>
    <w:rsid w:val="00C60961"/>
    <w:rsid w:val="00C6099C"/>
    <w:rsid w:val="00C61CAB"/>
    <w:rsid w:val="00C62134"/>
    <w:rsid w:val="00C622B3"/>
    <w:rsid w:val="00C62635"/>
    <w:rsid w:val="00C632E6"/>
    <w:rsid w:val="00C644B8"/>
    <w:rsid w:val="00C647A4"/>
    <w:rsid w:val="00C64C9B"/>
    <w:rsid w:val="00C66209"/>
    <w:rsid w:val="00C664C3"/>
    <w:rsid w:val="00C66E31"/>
    <w:rsid w:val="00C66E81"/>
    <w:rsid w:val="00C67325"/>
    <w:rsid w:val="00C677BC"/>
    <w:rsid w:val="00C70310"/>
    <w:rsid w:val="00C711EE"/>
    <w:rsid w:val="00C717CA"/>
    <w:rsid w:val="00C71B67"/>
    <w:rsid w:val="00C728ED"/>
    <w:rsid w:val="00C72BA5"/>
    <w:rsid w:val="00C7335A"/>
    <w:rsid w:val="00C73978"/>
    <w:rsid w:val="00C73EF2"/>
    <w:rsid w:val="00C74173"/>
    <w:rsid w:val="00C74950"/>
    <w:rsid w:val="00C74E25"/>
    <w:rsid w:val="00C75456"/>
    <w:rsid w:val="00C757CB"/>
    <w:rsid w:val="00C76144"/>
    <w:rsid w:val="00C762DB"/>
    <w:rsid w:val="00C763F9"/>
    <w:rsid w:val="00C764ED"/>
    <w:rsid w:val="00C76540"/>
    <w:rsid w:val="00C76AAE"/>
    <w:rsid w:val="00C772A0"/>
    <w:rsid w:val="00C806BC"/>
    <w:rsid w:val="00C81A16"/>
    <w:rsid w:val="00C82654"/>
    <w:rsid w:val="00C82B6C"/>
    <w:rsid w:val="00C8397B"/>
    <w:rsid w:val="00C83B5E"/>
    <w:rsid w:val="00C83EDC"/>
    <w:rsid w:val="00C83FA5"/>
    <w:rsid w:val="00C846CA"/>
    <w:rsid w:val="00C85342"/>
    <w:rsid w:val="00C85998"/>
    <w:rsid w:val="00C85E7F"/>
    <w:rsid w:val="00C86456"/>
    <w:rsid w:val="00C868CA"/>
    <w:rsid w:val="00C86CB3"/>
    <w:rsid w:val="00C86F03"/>
    <w:rsid w:val="00C871CE"/>
    <w:rsid w:val="00C87D2B"/>
    <w:rsid w:val="00C903E3"/>
    <w:rsid w:val="00C9085A"/>
    <w:rsid w:val="00C90A12"/>
    <w:rsid w:val="00C9124B"/>
    <w:rsid w:val="00C91591"/>
    <w:rsid w:val="00C92BA8"/>
    <w:rsid w:val="00C93197"/>
    <w:rsid w:val="00C94433"/>
    <w:rsid w:val="00C95276"/>
    <w:rsid w:val="00C95A7F"/>
    <w:rsid w:val="00C95B75"/>
    <w:rsid w:val="00C95D76"/>
    <w:rsid w:val="00C962CD"/>
    <w:rsid w:val="00C96A5E"/>
    <w:rsid w:val="00C976A7"/>
    <w:rsid w:val="00C97F0C"/>
    <w:rsid w:val="00CA0752"/>
    <w:rsid w:val="00CA11AA"/>
    <w:rsid w:val="00CA1296"/>
    <w:rsid w:val="00CA1F99"/>
    <w:rsid w:val="00CA250A"/>
    <w:rsid w:val="00CA28BE"/>
    <w:rsid w:val="00CA492A"/>
    <w:rsid w:val="00CA4C4F"/>
    <w:rsid w:val="00CA5041"/>
    <w:rsid w:val="00CA5F65"/>
    <w:rsid w:val="00CA66C6"/>
    <w:rsid w:val="00CA7803"/>
    <w:rsid w:val="00CA7A12"/>
    <w:rsid w:val="00CA7AB9"/>
    <w:rsid w:val="00CA7D5E"/>
    <w:rsid w:val="00CB13C7"/>
    <w:rsid w:val="00CB20C0"/>
    <w:rsid w:val="00CB2E87"/>
    <w:rsid w:val="00CB3ABC"/>
    <w:rsid w:val="00CB43F8"/>
    <w:rsid w:val="00CB5231"/>
    <w:rsid w:val="00CB57F6"/>
    <w:rsid w:val="00CB5991"/>
    <w:rsid w:val="00CB609E"/>
    <w:rsid w:val="00CB6664"/>
    <w:rsid w:val="00CB6A2D"/>
    <w:rsid w:val="00CB6B6A"/>
    <w:rsid w:val="00CB7FE3"/>
    <w:rsid w:val="00CC087D"/>
    <w:rsid w:val="00CC0BCD"/>
    <w:rsid w:val="00CC0E19"/>
    <w:rsid w:val="00CC0ED1"/>
    <w:rsid w:val="00CC1502"/>
    <w:rsid w:val="00CC1C16"/>
    <w:rsid w:val="00CC2027"/>
    <w:rsid w:val="00CC3793"/>
    <w:rsid w:val="00CC3B9F"/>
    <w:rsid w:val="00CC43C1"/>
    <w:rsid w:val="00CC4E80"/>
    <w:rsid w:val="00CC4ECB"/>
    <w:rsid w:val="00CC576B"/>
    <w:rsid w:val="00CC5A25"/>
    <w:rsid w:val="00CC5F70"/>
    <w:rsid w:val="00CC6647"/>
    <w:rsid w:val="00CC712E"/>
    <w:rsid w:val="00CD0126"/>
    <w:rsid w:val="00CD1E56"/>
    <w:rsid w:val="00CD2496"/>
    <w:rsid w:val="00CD2894"/>
    <w:rsid w:val="00CD2C53"/>
    <w:rsid w:val="00CD2E10"/>
    <w:rsid w:val="00CD56EB"/>
    <w:rsid w:val="00CD5C70"/>
    <w:rsid w:val="00CD6462"/>
    <w:rsid w:val="00CD65A7"/>
    <w:rsid w:val="00CD6AFD"/>
    <w:rsid w:val="00CD7691"/>
    <w:rsid w:val="00CD7B23"/>
    <w:rsid w:val="00CE0341"/>
    <w:rsid w:val="00CE1467"/>
    <w:rsid w:val="00CE2049"/>
    <w:rsid w:val="00CE263A"/>
    <w:rsid w:val="00CE2904"/>
    <w:rsid w:val="00CE2B65"/>
    <w:rsid w:val="00CE2C78"/>
    <w:rsid w:val="00CE2E31"/>
    <w:rsid w:val="00CE3475"/>
    <w:rsid w:val="00CE34CD"/>
    <w:rsid w:val="00CE3DEF"/>
    <w:rsid w:val="00CE3FE7"/>
    <w:rsid w:val="00CE4952"/>
    <w:rsid w:val="00CE53E5"/>
    <w:rsid w:val="00CE5A00"/>
    <w:rsid w:val="00CE5B5F"/>
    <w:rsid w:val="00CE5ED0"/>
    <w:rsid w:val="00CE6EBF"/>
    <w:rsid w:val="00CE7088"/>
    <w:rsid w:val="00CE7886"/>
    <w:rsid w:val="00CE7A1C"/>
    <w:rsid w:val="00CE7CB0"/>
    <w:rsid w:val="00CF0EA8"/>
    <w:rsid w:val="00CF16EA"/>
    <w:rsid w:val="00CF1A19"/>
    <w:rsid w:val="00CF28E9"/>
    <w:rsid w:val="00CF2D11"/>
    <w:rsid w:val="00CF3C80"/>
    <w:rsid w:val="00CF5005"/>
    <w:rsid w:val="00CF51E7"/>
    <w:rsid w:val="00CF5390"/>
    <w:rsid w:val="00CF5399"/>
    <w:rsid w:val="00CF598E"/>
    <w:rsid w:val="00CF5BE0"/>
    <w:rsid w:val="00CF5DD7"/>
    <w:rsid w:val="00CF5FF9"/>
    <w:rsid w:val="00CF616A"/>
    <w:rsid w:val="00CF6D29"/>
    <w:rsid w:val="00CF7A4F"/>
    <w:rsid w:val="00CF7B0A"/>
    <w:rsid w:val="00D0019D"/>
    <w:rsid w:val="00D00711"/>
    <w:rsid w:val="00D00A54"/>
    <w:rsid w:val="00D01412"/>
    <w:rsid w:val="00D018DA"/>
    <w:rsid w:val="00D01BFB"/>
    <w:rsid w:val="00D01F33"/>
    <w:rsid w:val="00D02230"/>
    <w:rsid w:val="00D03108"/>
    <w:rsid w:val="00D05064"/>
    <w:rsid w:val="00D05E8A"/>
    <w:rsid w:val="00D06D9C"/>
    <w:rsid w:val="00D0747B"/>
    <w:rsid w:val="00D074A3"/>
    <w:rsid w:val="00D078E0"/>
    <w:rsid w:val="00D11A56"/>
    <w:rsid w:val="00D13E75"/>
    <w:rsid w:val="00D1424B"/>
    <w:rsid w:val="00D145F4"/>
    <w:rsid w:val="00D156BF"/>
    <w:rsid w:val="00D15F78"/>
    <w:rsid w:val="00D16E62"/>
    <w:rsid w:val="00D17DA9"/>
    <w:rsid w:val="00D2048D"/>
    <w:rsid w:val="00D204FF"/>
    <w:rsid w:val="00D20670"/>
    <w:rsid w:val="00D20B4A"/>
    <w:rsid w:val="00D20B7B"/>
    <w:rsid w:val="00D21413"/>
    <w:rsid w:val="00D22564"/>
    <w:rsid w:val="00D22919"/>
    <w:rsid w:val="00D22C92"/>
    <w:rsid w:val="00D23582"/>
    <w:rsid w:val="00D23E98"/>
    <w:rsid w:val="00D24781"/>
    <w:rsid w:val="00D2560E"/>
    <w:rsid w:val="00D26DA3"/>
    <w:rsid w:val="00D30775"/>
    <w:rsid w:val="00D309AB"/>
    <w:rsid w:val="00D31653"/>
    <w:rsid w:val="00D317A6"/>
    <w:rsid w:val="00D31C02"/>
    <w:rsid w:val="00D31D12"/>
    <w:rsid w:val="00D3218C"/>
    <w:rsid w:val="00D328E1"/>
    <w:rsid w:val="00D33159"/>
    <w:rsid w:val="00D33378"/>
    <w:rsid w:val="00D33B8D"/>
    <w:rsid w:val="00D33F9C"/>
    <w:rsid w:val="00D34D75"/>
    <w:rsid w:val="00D35330"/>
    <w:rsid w:val="00D3546F"/>
    <w:rsid w:val="00D357A6"/>
    <w:rsid w:val="00D35808"/>
    <w:rsid w:val="00D3717E"/>
    <w:rsid w:val="00D372B5"/>
    <w:rsid w:val="00D373B4"/>
    <w:rsid w:val="00D375C5"/>
    <w:rsid w:val="00D40994"/>
    <w:rsid w:val="00D40E63"/>
    <w:rsid w:val="00D432EC"/>
    <w:rsid w:val="00D44314"/>
    <w:rsid w:val="00D44D1B"/>
    <w:rsid w:val="00D458CD"/>
    <w:rsid w:val="00D45C89"/>
    <w:rsid w:val="00D45FE6"/>
    <w:rsid w:val="00D4600E"/>
    <w:rsid w:val="00D46377"/>
    <w:rsid w:val="00D463E1"/>
    <w:rsid w:val="00D4654F"/>
    <w:rsid w:val="00D470E7"/>
    <w:rsid w:val="00D476F3"/>
    <w:rsid w:val="00D47C11"/>
    <w:rsid w:val="00D504D3"/>
    <w:rsid w:val="00D50A63"/>
    <w:rsid w:val="00D51035"/>
    <w:rsid w:val="00D528D1"/>
    <w:rsid w:val="00D52AF0"/>
    <w:rsid w:val="00D53DFB"/>
    <w:rsid w:val="00D5712D"/>
    <w:rsid w:val="00D5778E"/>
    <w:rsid w:val="00D57ABC"/>
    <w:rsid w:val="00D57AF0"/>
    <w:rsid w:val="00D60E06"/>
    <w:rsid w:val="00D62487"/>
    <w:rsid w:val="00D6256B"/>
    <w:rsid w:val="00D63790"/>
    <w:rsid w:val="00D63CB7"/>
    <w:rsid w:val="00D65218"/>
    <w:rsid w:val="00D656D3"/>
    <w:rsid w:val="00D66CE4"/>
    <w:rsid w:val="00D679DC"/>
    <w:rsid w:val="00D67B2E"/>
    <w:rsid w:val="00D67B86"/>
    <w:rsid w:val="00D704BA"/>
    <w:rsid w:val="00D725A0"/>
    <w:rsid w:val="00D72948"/>
    <w:rsid w:val="00D72DBA"/>
    <w:rsid w:val="00D73E3F"/>
    <w:rsid w:val="00D74A56"/>
    <w:rsid w:val="00D75FA0"/>
    <w:rsid w:val="00D7642B"/>
    <w:rsid w:val="00D7749A"/>
    <w:rsid w:val="00D80804"/>
    <w:rsid w:val="00D80C6D"/>
    <w:rsid w:val="00D8270F"/>
    <w:rsid w:val="00D833A5"/>
    <w:rsid w:val="00D84547"/>
    <w:rsid w:val="00D8458D"/>
    <w:rsid w:val="00D8589F"/>
    <w:rsid w:val="00D85F3B"/>
    <w:rsid w:val="00D87304"/>
    <w:rsid w:val="00D87CC3"/>
    <w:rsid w:val="00D87F89"/>
    <w:rsid w:val="00D914ED"/>
    <w:rsid w:val="00D91A60"/>
    <w:rsid w:val="00D91ADF"/>
    <w:rsid w:val="00D92CD3"/>
    <w:rsid w:val="00D93B0D"/>
    <w:rsid w:val="00D940AF"/>
    <w:rsid w:val="00D949D1"/>
    <w:rsid w:val="00D9563B"/>
    <w:rsid w:val="00D956E8"/>
    <w:rsid w:val="00D964C8"/>
    <w:rsid w:val="00D96637"/>
    <w:rsid w:val="00D9683A"/>
    <w:rsid w:val="00DA01A9"/>
    <w:rsid w:val="00DA04E4"/>
    <w:rsid w:val="00DA0A2F"/>
    <w:rsid w:val="00DA10B0"/>
    <w:rsid w:val="00DA191E"/>
    <w:rsid w:val="00DA2283"/>
    <w:rsid w:val="00DA2BAD"/>
    <w:rsid w:val="00DA2D00"/>
    <w:rsid w:val="00DA2E32"/>
    <w:rsid w:val="00DA3498"/>
    <w:rsid w:val="00DA3AFA"/>
    <w:rsid w:val="00DA400C"/>
    <w:rsid w:val="00DA4133"/>
    <w:rsid w:val="00DA445C"/>
    <w:rsid w:val="00DA44A8"/>
    <w:rsid w:val="00DA550D"/>
    <w:rsid w:val="00DA63E6"/>
    <w:rsid w:val="00DA673B"/>
    <w:rsid w:val="00DB0348"/>
    <w:rsid w:val="00DB0549"/>
    <w:rsid w:val="00DB0EB2"/>
    <w:rsid w:val="00DB12A1"/>
    <w:rsid w:val="00DB1BA0"/>
    <w:rsid w:val="00DB2CF4"/>
    <w:rsid w:val="00DB4120"/>
    <w:rsid w:val="00DB5717"/>
    <w:rsid w:val="00DB5957"/>
    <w:rsid w:val="00DB688D"/>
    <w:rsid w:val="00DB74C8"/>
    <w:rsid w:val="00DB74FA"/>
    <w:rsid w:val="00DB77BD"/>
    <w:rsid w:val="00DB7A11"/>
    <w:rsid w:val="00DC00CA"/>
    <w:rsid w:val="00DC08BE"/>
    <w:rsid w:val="00DC0AF7"/>
    <w:rsid w:val="00DC19B2"/>
    <w:rsid w:val="00DC1A2E"/>
    <w:rsid w:val="00DC2B90"/>
    <w:rsid w:val="00DC2D58"/>
    <w:rsid w:val="00DC31BF"/>
    <w:rsid w:val="00DC3690"/>
    <w:rsid w:val="00DC4DC4"/>
    <w:rsid w:val="00DC5AFC"/>
    <w:rsid w:val="00DC62C2"/>
    <w:rsid w:val="00DC7696"/>
    <w:rsid w:val="00DC799B"/>
    <w:rsid w:val="00DD05DA"/>
    <w:rsid w:val="00DD26A8"/>
    <w:rsid w:val="00DD3111"/>
    <w:rsid w:val="00DD3AC4"/>
    <w:rsid w:val="00DD3AD4"/>
    <w:rsid w:val="00DD3B7A"/>
    <w:rsid w:val="00DD50A5"/>
    <w:rsid w:val="00DD5164"/>
    <w:rsid w:val="00DD5FEC"/>
    <w:rsid w:val="00DD6AB5"/>
    <w:rsid w:val="00DD6D42"/>
    <w:rsid w:val="00DD74F8"/>
    <w:rsid w:val="00DD7A15"/>
    <w:rsid w:val="00DD7D5B"/>
    <w:rsid w:val="00DE059D"/>
    <w:rsid w:val="00DE0684"/>
    <w:rsid w:val="00DE144B"/>
    <w:rsid w:val="00DE15BE"/>
    <w:rsid w:val="00DE3110"/>
    <w:rsid w:val="00DE36B2"/>
    <w:rsid w:val="00DE47BB"/>
    <w:rsid w:val="00DE4D40"/>
    <w:rsid w:val="00DE6171"/>
    <w:rsid w:val="00DE6E2C"/>
    <w:rsid w:val="00DE6EC8"/>
    <w:rsid w:val="00DE7CC8"/>
    <w:rsid w:val="00DF0588"/>
    <w:rsid w:val="00DF0A12"/>
    <w:rsid w:val="00DF0BCB"/>
    <w:rsid w:val="00DF1025"/>
    <w:rsid w:val="00DF218F"/>
    <w:rsid w:val="00DF2FA3"/>
    <w:rsid w:val="00DF39F0"/>
    <w:rsid w:val="00DF3E29"/>
    <w:rsid w:val="00DF4216"/>
    <w:rsid w:val="00DF432F"/>
    <w:rsid w:val="00DF49CE"/>
    <w:rsid w:val="00DF4A76"/>
    <w:rsid w:val="00DF4F9A"/>
    <w:rsid w:val="00DF5239"/>
    <w:rsid w:val="00E00414"/>
    <w:rsid w:val="00E00807"/>
    <w:rsid w:val="00E008BE"/>
    <w:rsid w:val="00E00C07"/>
    <w:rsid w:val="00E00E09"/>
    <w:rsid w:val="00E018F2"/>
    <w:rsid w:val="00E01F4C"/>
    <w:rsid w:val="00E02AEB"/>
    <w:rsid w:val="00E030DF"/>
    <w:rsid w:val="00E03F78"/>
    <w:rsid w:val="00E04994"/>
    <w:rsid w:val="00E04C52"/>
    <w:rsid w:val="00E055AE"/>
    <w:rsid w:val="00E05D40"/>
    <w:rsid w:val="00E108E5"/>
    <w:rsid w:val="00E10E66"/>
    <w:rsid w:val="00E12121"/>
    <w:rsid w:val="00E12B0A"/>
    <w:rsid w:val="00E13D0F"/>
    <w:rsid w:val="00E14404"/>
    <w:rsid w:val="00E14E57"/>
    <w:rsid w:val="00E162B6"/>
    <w:rsid w:val="00E16800"/>
    <w:rsid w:val="00E1709D"/>
    <w:rsid w:val="00E1746E"/>
    <w:rsid w:val="00E20E33"/>
    <w:rsid w:val="00E20FC6"/>
    <w:rsid w:val="00E2187A"/>
    <w:rsid w:val="00E21889"/>
    <w:rsid w:val="00E222A1"/>
    <w:rsid w:val="00E22717"/>
    <w:rsid w:val="00E23B5C"/>
    <w:rsid w:val="00E24DD6"/>
    <w:rsid w:val="00E25F07"/>
    <w:rsid w:val="00E2603F"/>
    <w:rsid w:val="00E271E7"/>
    <w:rsid w:val="00E306EB"/>
    <w:rsid w:val="00E30EE5"/>
    <w:rsid w:val="00E30F1C"/>
    <w:rsid w:val="00E310E7"/>
    <w:rsid w:val="00E311D6"/>
    <w:rsid w:val="00E31265"/>
    <w:rsid w:val="00E31354"/>
    <w:rsid w:val="00E31ECB"/>
    <w:rsid w:val="00E3213B"/>
    <w:rsid w:val="00E32F3B"/>
    <w:rsid w:val="00E33050"/>
    <w:rsid w:val="00E3347A"/>
    <w:rsid w:val="00E33758"/>
    <w:rsid w:val="00E356A8"/>
    <w:rsid w:val="00E35EDB"/>
    <w:rsid w:val="00E3660C"/>
    <w:rsid w:val="00E37A34"/>
    <w:rsid w:val="00E37B4C"/>
    <w:rsid w:val="00E37D71"/>
    <w:rsid w:val="00E41653"/>
    <w:rsid w:val="00E41FB4"/>
    <w:rsid w:val="00E429EE"/>
    <w:rsid w:val="00E42E2A"/>
    <w:rsid w:val="00E43080"/>
    <w:rsid w:val="00E44320"/>
    <w:rsid w:val="00E44DC9"/>
    <w:rsid w:val="00E44E5D"/>
    <w:rsid w:val="00E44F70"/>
    <w:rsid w:val="00E451E7"/>
    <w:rsid w:val="00E46260"/>
    <w:rsid w:val="00E47306"/>
    <w:rsid w:val="00E47996"/>
    <w:rsid w:val="00E50B1E"/>
    <w:rsid w:val="00E50CA5"/>
    <w:rsid w:val="00E50D49"/>
    <w:rsid w:val="00E50EF7"/>
    <w:rsid w:val="00E51235"/>
    <w:rsid w:val="00E512BE"/>
    <w:rsid w:val="00E51619"/>
    <w:rsid w:val="00E516EB"/>
    <w:rsid w:val="00E5236A"/>
    <w:rsid w:val="00E52995"/>
    <w:rsid w:val="00E5299E"/>
    <w:rsid w:val="00E53398"/>
    <w:rsid w:val="00E536AD"/>
    <w:rsid w:val="00E53BD7"/>
    <w:rsid w:val="00E53C0D"/>
    <w:rsid w:val="00E53CAC"/>
    <w:rsid w:val="00E5577A"/>
    <w:rsid w:val="00E559F4"/>
    <w:rsid w:val="00E5638C"/>
    <w:rsid w:val="00E56827"/>
    <w:rsid w:val="00E56D0B"/>
    <w:rsid w:val="00E57329"/>
    <w:rsid w:val="00E592EB"/>
    <w:rsid w:val="00E605D1"/>
    <w:rsid w:val="00E60A68"/>
    <w:rsid w:val="00E60C71"/>
    <w:rsid w:val="00E619C2"/>
    <w:rsid w:val="00E6262A"/>
    <w:rsid w:val="00E64A78"/>
    <w:rsid w:val="00E64B80"/>
    <w:rsid w:val="00E64BF1"/>
    <w:rsid w:val="00E65ACE"/>
    <w:rsid w:val="00E66298"/>
    <w:rsid w:val="00E66514"/>
    <w:rsid w:val="00E66FE5"/>
    <w:rsid w:val="00E671BB"/>
    <w:rsid w:val="00E677B2"/>
    <w:rsid w:val="00E6785E"/>
    <w:rsid w:val="00E67E28"/>
    <w:rsid w:val="00E71088"/>
    <w:rsid w:val="00E71FCC"/>
    <w:rsid w:val="00E72060"/>
    <w:rsid w:val="00E72AE4"/>
    <w:rsid w:val="00E72AE6"/>
    <w:rsid w:val="00E72E41"/>
    <w:rsid w:val="00E73681"/>
    <w:rsid w:val="00E748DC"/>
    <w:rsid w:val="00E750B5"/>
    <w:rsid w:val="00E76062"/>
    <w:rsid w:val="00E7644B"/>
    <w:rsid w:val="00E77F2D"/>
    <w:rsid w:val="00E80EA4"/>
    <w:rsid w:val="00E82491"/>
    <w:rsid w:val="00E85C73"/>
    <w:rsid w:val="00E867A3"/>
    <w:rsid w:val="00E86B37"/>
    <w:rsid w:val="00E86BC5"/>
    <w:rsid w:val="00E86D7C"/>
    <w:rsid w:val="00E8705B"/>
    <w:rsid w:val="00E870BA"/>
    <w:rsid w:val="00E87A73"/>
    <w:rsid w:val="00E87C16"/>
    <w:rsid w:val="00E90CA8"/>
    <w:rsid w:val="00E913FF"/>
    <w:rsid w:val="00E925B9"/>
    <w:rsid w:val="00E927BF"/>
    <w:rsid w:val="00E92F2D"/>
    <w:rsid w:val="00E93CBC"/>
    <w:rsid w:val="00E94016"/>
    <w:rsid w:val="00E941CC"/>
    <w:rsid w:val="00E94255"/>
    <w:rsid w:val="00E946F1"/>
    <w:rsid w:val="00E94F01"/>
    <w:rsid w:val="00E95976"/>
    <w:rsid w:val="00E95DE2"/>
    <w:rsid w:val="00E95EC8"/>
    <w:rsid w:val="00EA0219"/>
    <w:rsid w:val="00EA106D"/>
    <w:rsid w:val="00EA1163"/>
    <w:rsid w:val="00EA11B3"/>
    <w:rsid w:val="00EA1345"/>
    <w:rsid w:val="00EA19AB"/>
    <w:rsid w:val="00EA256D"/>
    <w:rsid w:val="00EA275B"/>
    <w:rsid w:val="00EA288D"/>
    <w:rsid w:val="00EA2C94"/>
    <w:rsid w:val="00EA315C"/>
    <w:rsid w:val="00EA52B2"/>
    <w:rsid w:val="00EA5B4B"/>
    <w:rsid w:val="00EA7442"/>
    <w:rsid w:val="00EA7C47"/>
    <w:rsid w:val="00EA7DCE"/>
    <w:rsid w:val="00EB3719"/>
    <w:rsid w:val="00EB372F"/>
    <w:rsid w:val="00EB67A7"/>
    <w:rsid w:val="00EB6A0A"/>
    <w:rsid w:val="00EB6A58"/>
    <w:rsid w:val="00EB6D54"/>
    <w:rsid w:val="00EB721D"/>
    <w:rsid w:val="00EB736D"/>
    <w:rsid w:val="00EC027F"/>
    <w:rsid w:val="00EC0762"/>
    <w:rsid w:val="00EC1E7C"/>
    <w:rsid w:val="00EC1F97"/>
    <w:rsid w:val="00EC29F3"/>
    <w:rsid w:val="00EC3142"/>
    <w:rsid w:val="00EC3372"/>
    <w:rsid w:val="00EC3C2E"/>
    <w:rsid w:val="00EC3DE4"/>
    <w:rsid w:val="00EC4D8C"/>
    <w:rsid w:val="00EC6096"/>
    <w:rsid w:val="00EC620F"/>
    <w:rsid w:val="00EC62C6"/>
    <w:rsid w:val="00EC6901"/>
    <w:rsid w:val="00EC6E95"/>
    <w:rsid w:val="00EC6EE9"/>
    <w:rsid w:val="00EC73A7"/>
    <w:rsid w:val="00EC76D2"/>
    <w:rsid w:val="00EC77D9"/>
    <w:rsid w:val="00ECAE5D"/>
    <w:rsid w:val="00ED095C"/>
    <w:rsid w:val="00ED1170"/>
    <w:rsid w:val="00ED1F08"/>
    <w:rsid w:val="00ED263D"/>
    <w:rsid w:val="00ED36F6"/>
    <w:rsid w:val="00ED3C37"/>
    <w:rsid w:val="00ED4CA9"/>
    <w:rsid w:val="00ED6F00"/>
    <w:rsid w:val="00EE04A0"/>
    <w:rsid w:val="00EE04BA"/>
    <w:rsid w:val="00EE084F"/>
    <w:rsid w:val="00EE0CDD"/>
    <w:rsid w:val="00EE1891"/>
    <w:rsid w:val="00EE1EA6"/>
    <w:rsid w:val="00EE2F13"/>
    <w:rsid w:val="00EE347E"/>
    <w:rsid w:val="00EE3588"/>
    <w:rsid w:val="00EE40BF"/>
    <w:rsid w:val="00EE4931"/>
    <w:rsid w:val="00EE5467"/>
    <w:rsid w:val="00EE5C17"/>
    <w:rsid w:val="00EE5E9B"/>
    <w:rsid w:val="00EE66F6"/>
    <w:rsid w:val="00EE6E2C"/>
    <w:rsid w:val="00EF05BE"/>
    <w:rsid w:val="00EF1BD1"/>
    <w:rsid w:val="00EF1DCB"/>
    <w:rsid w:val="00EF26E0"/>
    <w:rsid w:val="00EF2939"/>
    <w:rsid w:val="00EF2B24"/>
    <w:rsid w:val="00EF34D1"/>
    <w:rsid w:val="00EF3BAF"/>
    <w:rsid w:val="00EF4186"/>
    <w:rsid w:val="00EF43A8"/>
    <w:rsid w:val="00EF4897"/>
    <w:rsid w:val="00EF527B"/>
    <w:rsid w:val="00EF530A"/>
    <w:rsid w:val="00EF5C63"/>
    <w:rsid w:val="00EF6AB7"/>
    <w:rsid w:val="00F005F4"/>
    <w:rsid w:val="00F01175"/>
    <w:rsid w:val="00F0337A"/>
    <w:rsid w:val="00F045EB"/>
    <w:rsid w:val="00F05097"/>
    <w:rsid w:val="00F05EB3"/>
    <w:rsid w:val="00F0657D"/>
    <w:rsid w:val="00F06836"/>
    <w:rsid w:val="00F07A55"/>
    <w:rsid w:val="00F103CA"/>
    <w:rsid w:val="00F10911"/>
    <w:rsid w:val="00F1241B"/>
    <w:rsid w:val="00F12BAA"/>
    <w:rsid w:val="00F12C67"/>
    <w:rsid w:val="00F12F9F"/>
    <w:rsid w:val="00F14E99"/>
    <w:rsid w:val="00F1621C"/>
    <w:rsid w:val="00F1644A"/>
    <w:rsid w:val="00F1671A"/>
    <w:rsid w:val="00F16BFA"/>
    <w:rsid w:val="00F172C8"/>
    <w:rsid w:val="00F173C6"/>
    <w:rsid w:val="00F17A28"/>
    <w:rsid w:val="00F17C4D"/>
    <w:rsid w:val="00F200C4"/>
    <w:rsid w:val="00F2036C"/>
    <w:rsid w:val="00F205F9"/>
    <w:rsid w:val="00F21082"/>
    <w:rsid w:val="00F213E0"/>
    <w:rsid w:val="00F214D7"/>
    <w:rsid w:val="00F215C0"/>
    <w:rsid w:val="00F21992"/>
    <w:rsid w:val="00F2244A"/>
    <w:rsid w:val="00F2244D"/>
    <w:rsid w:val="00F23023"/>
    <w:rsid w:val="00F23305"/>
    <w:rsid w:val="00F233A6"/>
    <w:rsid w:val="00F2356D"/>
    <w:rsid w:val="00F237CA"/>
    <w:rsid w:val="00F23A25"/>
    <w:rsid w:val="00F23FC2"/>
    <w:rsid w:val="00F249D7"/>
    <w:rsid w:val="00F25AB8"/>
    <w:rsid w:val="00F25D5C"/>
    <w:rsid w:val="00F278BC"/>
    <w:rsid w:val="00F3134B"/>
    <w:rsid w:val="00F31DC4"/>
    <w:rsid w:val="00F31E4A"/>
    <w:rsid w:val="00F33204"/>
    <w:rsid w:val="00F333D6"/>
    <w:rsid w:val="00F3370B"/>
    <w:rsid w:val="00F3397F"/>
    <w:rsid w:val="00F33A11"/>
    <w:rsid w:val="00F33BB9"/>
    <w:rsid w:val="00F3409F"/>
    <w:rsid w:val="00F341AA"/>
    <w:rsid w:val="00F34DFF"/>
    <w:rsid w:val="00F362B7"/>
    <w:rsid w:val="00F36316"/>
    <w:rsid w:val="00F36CE1"/>
    <w:rsid w:val="00F37883"/>
    <w:rsid w:val="00F37D72"/>
    <w:rsid w:val="00F40BCD"/>
    <w:rsid w:val="00F40F3C"/>
    <w:rsid w:val="00F41428"/>
    <w:rsid w:val="00F41FDD"/>
    <w:rsid w:val="00F421A9"/>
    <w:rsid w:val="00F425A4"/>
    <w:rsid w:val="00F42F73"/>
    <w:rsid w:val="00F43012"/>
    <w:rsid w:val="00F43B9D"/>
    <w:rsid w:val="00F447CF"/>
    <w:rsid w:val="00F44F25"/>
    <w:rsid w:val="00F450A8"/>
    <w:rsid w:val="00F45886"/>
    <w:rsid w:val="00F47746"/>
    <w:rsid w:val="00F506F7"/>
    <w:rsid w:val="00F5103E"/>
    <w:rsid w:val="00F52786"/>
    <w:rsid w:val="00F5292B"/>
    <w:rsid w:val="00F549FB"/>
    <w:rsid w:val="00F54C09"/>
    <w:rsid w:val="00F55561"/>
    <w:rsid w:val="00F5561F"/>
    <w:rsid w:val="00F56034"/>
    <w:rsid w:val="00F56716"/>
    <w:rsid w:val="00F60EFD"/>
    <w:rsid w:val="00F617FC"/>
    <w:rsid w:val="00F624E1"/>
    <w:rsid w:val="00F6250A"/>
    <w:rsid w:val="00F62CA2"/>
    <w:rsid w:val="00F634C3"/>
    <w:rsid w:val="00F63906"/>
    <w:rsid w:val="00F64100"/>
    <w:rsid w:val="00F6493D"/>
    <w:rsid w:val="00F64A05"/>
    <w:rsid w:val="00F64FB0"/>
    <w:rsid w:val="00F65452"/>
    <w:rsid w:val="00F66F07"/>
    <w:rsid w:val="00F6767C"/>
    <w:rsid w:val="00F6770D"/>
    <w:rsid w:val="00F67ACE"/>
    <w:rsid w:val="00F67D05"/>
    <w:rsid w:val="00F7077C"/>
    <w:rsid w:val="00F71912"/>
    <w:rsid w:val="00F72248"/>
    <w:rsid w:val="00F739D6"/>
    <w:rsid w:val="00F7427D"/>
    <w:rsid w:val="00F7767A"/>
    <w:rsid w:val="00F77CF5"/>
    <w:rsid w:val="00F77DED"/>
    <w:rsid w:val="00F8002F"/>
    <w:rsid w:val="00F80257"/>
    <w:rsid w:val="00F809F5"/>
    <w:rsid w:val="00F8121D"/>
    <w:rsid w:val="00F81519"/>
    <w:rsid w:val="00F81753"/>
    <w:rsid w:val="00F81B57"/>
    <w:rsid w:val="00F81DC8"/>
    <w:rsid w:val="00F821CD"/>
    <w:rsid w:val="00F82B9C"/>
    <w:rsid w:val="00F84464"/>
    <w:rsid w:val="00F8664F"/>
    <w:rsid w:val="00F86FC6"/>
    <w:rsid w:val="00F904FF"/>
    <w:rsid w:val="00F90877"/>
    <w:rsid w:val="00F90DDB"/>
    <w:rsid w:val="00F91E56"/>
    <w:rsid w:val="00F930F2"/>
    <w:rsid w:val="00F942B5"/>
    <w:rsid w:val="00F95304"/>
    <w:rsid w:val="00F96ACC"/>
    <w:rsid w:val="00F96D1C"/>
    <w:rsid w:val="00F9778F"/>
    <w:rsid w:val="00F9794B"/>
    <w:rsid w:val="00F97D29"/>
    <w:rsid w:val="00FA004C"/>
    <w:rsid w:val="00FA006E"/>
    <w:rsid w:val="00FA0A1C"/>
    <w:rsid w:val="00FA1E4F"/>
    <w:rsid w:val="00FA1EF8"/>
    <w:rsid w:val="00FA1F61"/>
    <w:rsid w:val="00FA233C"/>
    <w:rsid w:val="00FA2693"/>
    <w:rsid w:val="00FA27EA"/>
    <w:rsid w:val="00FA2A7F"/>
    <w:rsid w:val="00FA3C4E"/>
    <w:rsid w:val="00FA42E8"/>
    <w:rsid w:val="00FA42FE"/>
    <w:rsid w:val="00FA5CF6"/>
    <w:rsid w:val="00FA5EDB"/>
    <w:rsid w:val="00FA65D4"/>
    <w:rsid w:val="00FA674B"/>
    <w:rsid w:val="00FA7C9F"/>
    <w:rsid w:val="00FA7E9A"/>
    <w:rsid w:val="00FA7F7E"/>
    <w:rsid w:val="00FB091D"/>
    <w:rsid w:val="00FB0E32"/>
    <w:rsid w:val="00FB0E7F"/>
    <w:rsid w:val="00FB29CE"/>
    <w:rsid w:val="00FB2AD5"/>
    <w:rsid w:val="00FB3668"/>
    <w:rsid w:val="00FB3DAE"/>
    <w:rsid w:val="00FB471C"/>
    <w:rsid w:val="00FB4C2E"/>
    <w:rsid w:val="00FB51EF"/>
    <w:rsid w:val="00FB5807"/>
    <w:rsid w:val="00FB5C42"/>
    <w:rsid w:val="00FB5C7E"/>
    <w:rsid w:val="00FB64E0"/>
    <w:rsid w:val="00FB6BA2"/>
    <w:rsid w:val="00FB6C01"/>
    <w:rsid w:val="00FB75DC"/>
    <w:rsid w:val="00FB7DEE"/>
    <w:rsid w:val="00FC015C"/>
    <w:rsid w:val="00FC03B6"/>
    <w:rsid w:val="00FC17F0"/>
    <w:rsid w:val="00FC17FE"/>
    <w:rsid w:val="00FC28D0"/>
    <w:rsid w:val="00FC33B4"/>
    <w:rsid w:val="00FC37BB"/>
    <w:rsid w:val="00FC385F"/>
    <w:rsid w:val="00FC3BEE"/>
    <w:rsid w:val="00FC4108"/>
    <w:rsid w:val="00FC4755"/>
    <w:rsid w:val="00FC5F5B"/>
    <w:rsid w:val="00FC658F"/>
    <w:rsid w:val="00FC69F5"/>
    <w:rsid w:val="00FC781F"/>
    <w:rsid w:val="00FC783B"/>
    <w:rsid w:val="00FC793E"/>
    <w:rsid w:val="00FC7DBF"/>
    <w:rsid w:val="00FD0D9A"/>
    <w:rsid w:val="00FD1A32"/>
    <w:rsid w:val="00FD31C0"/>
    <w:rsid w:val="00FD3B5D"/>
    <w:rsid w:val="00FD4D70"/>
    <w:rsid w:val="00FD4E1C"/>
    <w:rsid w:val="00FD6266"/>
    <w:rsid w:val="00FD6B12"/>
    <w:rsid w:val="00FD6B74"/>
    <w:rsid w:val="00FD73DF"/>
    <w:rsid w:val="00FD7F0B"/>
    <w:rsid w:val="00FE1CD8"/>
    <w:rsid w:val="00FE57EB"/>
    <w:rsid w:val="00FE607A"/>
    <w:rsid w:val="00FE6750"/>
    <w:rsid w:val="00FF11E1"/>
    <w:rsid w:val="00FF181A"/>
    <w:rsid w:val="00FF201C"/>
    <w:rsid w:val="00FF27DF"/>
    <w:rsid w:val="00FF27F1"/>
    <w:rsid w:val="00FF2B9B"/>
    <w:rsid w:val="00FF3E4F"/>
    <w:rsid w:val="00FF3F93"/>
    <w:rsid w:val="00FF4654"/>
    <w:rsid w:val="00FF4A58"/>
    <w:rsid w:val="00FF4FA9"/>
    <w:rsid w:val="00FF4FD4"/>
    <w:rsid w:val="00FF523D"/>
    <w:rsid w:val="00FF557D"/>
    <w:rsid w:val="00FF5F61"/>
    <w:rsid w:val="00FF6E79"/>
    <w:rsid w:val="00FF74A2"/>
    <w:rsid w:val="00FF77BA"/>
    <w:rsid w:val="01130F32"/>
    <w:rsid w:val="013DF64D"/>
    <w:rsid w:val="014D3D8A"/>
    <w:rsid w:val="017F057E"/>
    <w:rsid w:val="01E3563C"/>
    <w:rsid w:val="01E6F512"/>
    <w:rsid w:val="01EF7818"/>
    <w:rsid w:val="02418006"/>
    <w:rsid w:val="024AAD0A"/>
    <w:rsid w:val="02789381"/>
    <w:rsid w:val="0310C478"/>
    <w:rsid w:val="0312283A"/>
    <w:rsid w:val="036EC570"/>
    <w:rsid w:val="03749158"/>
    <w:rsid w:val="03AE1BCD"/>
    <w:rsid w:val="03DCA9CA"/>
    <w:rsid w:val="045F31DE"/>
    <w:rsid w:val="04ABCA0C"/>
    <w:rsid w:val="04DEA029"/>
    <w:rsid w:val="04F76493"/>
    <w:rsid w:val="0514B0E7"/>
    <w:rsid w:val="0524ED94"/>
    <w:rsid w:val="052911B0"/>
    <w:rsid w:val="05327015"/>
    <w:rsid w:val="05A0E33A"/>
    <w:rsid w:val="0614DAA7"/>
    <w:rsid w:val="06412B97"/>
    <w:rsid w:val="065831FF"/>
    <w:rsid w:val="06858372"/>
    <w:rsid w:val="0698AB37"/>
    <w:rsid w:val="06D0D685"/>
    <w:rsid w:val="070F4A46"/>
    <w:rsid w:val="074601ED"/>
    <w:rsid w:val="07C76FAB"/>
    <w:rsid w:val="0838CF11"/>
    <w:rsid w:val="0887FBB3"/>
    <w:rsid w:val="0968553F"/>
    <w:rsid w:val="09A700EC"/>
    <w:rsid w:val="09BFAD12"/>
    <w:rsid w:val="09F962A1"/>
    <w:rsid w:val="0A9F2E6A"/>
    <w:rsid w:val="0AA010EE"/>
    <w:rsid w:val="0AA5A532"/>
    <w:rsid w:val="0AC0CAA8"/>
    <w:rsid w:val="0AF17325"/>
    <w:rsid w:val="0AF9A920"/>
    <w:rsid w:val="0B1C0526"/>
    <w:rsid w:val="0B4B81E5"/>
    <w:rsid w:val="0B87A1EE"/>
    <w:rsid w:val="0BEBB03A"/>
    <w:rsid w:val="0C35B9ED"/>
    <w:rsid w:val="0C4BE452"/>
    <w:rsid w:val="0C8BCBF6"/>
    <w:rsid w:val="0D1B6350"/>
    <w:rsid w:val="0D55647C"/>
    <w:rsid w:val="0D8EB5D5"/>
    <w:rsid w:val="0E31DF2C"/>
    <w:rsid w:val="0E58CEB7"/>
    <w:rsid w:val="0E87BFB9"/>
    <w:rsid w:val="0EAC69A6"/>
    <w:rsid w:val="0EB6070B"/>
    <w:rsid w:val="0F1AB9E1"/>
    <w:rsid w:val="0F365DD4"/>
    <w:rsid w:val="0F457FB3"/>
    <w:rsid w:val="0F563210"/>
    <w:rsid w:val="0F6396F4"/>
    <w:rsid w:val="0F69175D"/>
    <w:rsid w:val="0FAE927B"/>
    <w:rsid w:val="0FB6C6BA"/>
    <w:rsid w:val="0FE119F5"/>
    <w:rsid w:val="0FF46B1C"/>
    <w:rsid w:val="10039735"/>
    <w:rsid w:val="1009E2FB"/>
    <w:rsid w:val="103C18B7"/>
    <w:rsid w:val="1045C70F"/>
    <w:rsid w:val="1048977F"/>
    <w:rsid w:val="1050BE74"/>
    <w:rsid w:val="1055F658"/>
    <w:rsid w:val="10777C0E"/>
    <w:rsid w:val="10C93DA4"/>
    <w:rsid w:val="10EDED5D"/>
    <w:rsid w:val="11596F18"/>
    <w:rsid w:val="1181DB5F"/>
    <w:rsid w:val="11958836"/>
    <w:rsid w:val="11DF2BAE"/>
    <w:rsid w:val="11EA309C"/>
    <w:rsid w:val="11F82468"/>
    <w:rsid w:val="12180397"/>
    <w:rsid w:val="126ABE88"/>
    <w:rsid w:val="1290EB50"/>
    <w:rsid w:val="129BD9A5"/>
    <w:rsid w:val="12B36B89"/>
    <w:rsid w:val="12EEA556"/>
    <w:rsid w:val="1331894B"/>
    <w:rsid w:val="13336651"/>
    <w:rsid w:val="1364D201"/>
    <w:rsid w:val="137C897A"/>
    <w:rsid w:val="137F17F2"/>
    <w:rsid w:val="13C17B8B"/>
    <w:rsid w:val="13D6BF4F"/>
    <w:rsid w:val="1402CDC9"/>
    <w:rsid w:val="14175B5D"/>
    <w:rsid w:val="14177641"/>
    <w:rsid w:val="14AE3542"/>
    <w:rsid w:val="14E024B9"/>
    <w:rsid w:val="15160B56"/>
    <w:rsid w:val="151D30E3"/>
    <w:rsid w:val="1585AE6A"/>
    <w:rsid w:val="15C30875"/>
    <w:rsid w:val="15F0C49F"/>
    <w:rsid w:val="160CDC08"/>
    <w:rsid w:val="16915ED1"/>
    <w:rsid w:val="169280EE"/>
    <w:rsid w:val="16A0EDCC"/>
    <w:rsid w:val="16C4433A"/>
    <w:rsid w:val="1717598A"/>
    <w:rsid w:val="171D0EBF"/>
    <w:rsid w:val="17204744"/>
    <w:rsid w:val="175D77FF"/>
    <w:rsid w:val="1793FC9E"/>
    <w:rsid w:val="17D81C16"/>
    <w:rsid w:val="17E6491A"/>
    <w:rsid w:val="17FA83AB"/>
    <w:rsid w:val="181D167B"/>
    <w:rsid w:val="185B5F91"/>
    <w:rsid w:val="188A01B4"/>
    <w:rsid w:val="18ADBB66"/>
    <w:rsid w:val="18D873CA"/>
    <w:rsid w:val="18FDFB38"/>
    <w:rsid w:val="192D35FB"/>
    <w:rsid w:val="196293AA"/>
    <w:rsid w:val="19AE89D8"/>
    <w:rsid w:val="19EFAE4A"/>
    <w:rsid w:val="1A42FD71"/>
    <w:rsid w:val="1A5A5709"/>
    <w:rsid w:val="1AF4D538"/>
    <w:rsid w:val="1B3F5968"/>
    <w:rsid w:val="1B43C4F9"/>
    <w:rsid w:val="1B4C2DB8"/>
    <w:rsid w:val="1B58562E"/>
    <w:rsid w:val="1BB997E3"/>
    <w:rsid w:val="1C14C0A6"/>
    <w:rsid w:val="1C1B6E72"/>
    <w:rsid w:val="1C2AD998"/>
    <w:rsid w:val="1C49274B"/>
    <w:rsid w:val="1C651F63"/>
    <w:rsid w:val="1C6FF42B"/>
    <w:rsid w:val="1C905163"/>
    <w:rsid w:val="1C98322A"/>
    <w:rsid w:val="1CEF69B9"/>
    <w:rsid w:val="1CFC78F3"/>
    <w:rsid w:val="1D380E1C"/>
    <w:rsid w:val="1D53038D"/>
    <w:rsid w:val="1D96049C"/>
    <w:rsid w:val="1DA3281D"/>
    <w:rsid w:val="1E440D32"/>
    <w:rsid w:val="1E5C73BF"/>
    <w:rsid w:val="1EB0D61E"/>
    <w:rsid w:val="1ED3A980"/>
    <w:rsid w:val="1EF8A132"/>
    <w:rsid w:val="1F040140"/>
    <w:rsid w:val="1F3D8DC7"/>
    <w:rsid w:val="1F5ADCCF"/>
    <w:rsid w:val="1F9B07F9"/>
    <w:rsid w:val="1FC0145E"/>
    <w:rsid w:val="1FCF0B8C"/>
    <w:rsid w:val="202F82EB"/>
    <w:rsid w:val="20628DAF"/>
    <w:rsid w:val="207F53B3"/>
    <w:rsid w:val="20DBE1EB"/>
    <w:rsid w:val="20E59598"/>
    <w:rsid w:val="20FF2A5C"/>
    <w:rsid w:val="21283969"/>
    <w:rsid w:val="214CF4EC"/>
    <w:rsid w:val="2179D81D"/>
    <w:rsid w:val="2184273A"/>
    <w:rsid w:val="219AA55B"/>
    <w:rsid w:val="21BC74F6"/>
    <w:rsid w:val="21D2267B"/>
    <w:rsid w:val="224141FE"/>
    <w:rsid w:val="2256942B"/>
    <w:rsid w:val="22DFF91E"/>
    <w:rsid w:val="22E4365F"/>
    <w:rsid w:val="22E73CE6"/>
    <w:rsid w:val="233AD199"/>
    <w:rsid w:val="238F4018"/>
    <w:rsid w:val="23C713ED"/>
    <w:rsid w:val="23D775D5"/>
    <w:rsid w:val="23DC2B44"/>
    <w:rsid w:val="242540F5"/>
    <w:rsid w:val="2468E596"/>
    <w:rsid w:val="24B46CAC"/>
    <w:rsid w:val="24BE1073"/>
    <w:rsid w:val="2588A2C5"/>
    <w:rsid w:val="25AF380C"/>
    <w:rsid w:val="26835336"/>
    <w:rsid w:val="26AD3428"/>
    <w:rsid w:val="26DA8D5F"/>
    <w:rsid w:val="26F093F7"/>
    <w:rsid w:val="26F4FE61"/>
    <w:rsid w:val="2756CEE9"/>
    <w:rsid w:val="27B490FE"/>
    <w:rsid w:val="27B5EA80"/>
    <w:rsid w:val="27C53667"/>
    <w:rsid w:val="27C58E4A"/>
    <w:rsid w:val="28081222"/>
    <w:rsid w:val="280F4D7E"/>
    <w:rsid w:val="28774B06"/>
    <w:rsid w:val="289AAD6F"/>
    <w:rsid w:val="28F5EFB3"/>
    <w:rsid w:val="29147892"/>
    <w:rsid w:val="29459E24"/>
    <w:rsid w:val="296C21F1"/>
    <w:rsid w:val="299E1F86"/>
    <w:rsid w:val="29A09110"/>
    <w:rsid w:val="29BF1EA0"/>
    <w:rsid w:val="2A949586"/>
    <w:rsid w:val="2AA7E936"/>
    <w:rsid w:val="2ACB1D2A"/>
    <w:rsid w:val="2B1495E6"/>
    <w:rsid w:val="2C5DA1B2"/>
    <w:rsid w:val="2C780BBE"/>
    <w:rsid w:val="2D004767"/>
    <w:rsid w:val="2D647128"/>
    <w:rsid w:val="2DAF714B"/>
    <w:rsid w:val="2DC9E1CF"/>
    <w:rsid w:val="2DF33586"/>
    <w:rsid w:val="2E641980"/>
    <w:rsid w:val="2E8DB1F3"/>
    <w:rsid w:val="2E99E22E"/>
    <w:rsid w:val="2EDD1A2E"/>
    <w:rsid w:val="2EEAED2B"/>
    <w:rsid w:val="2F29D8FC"/>
    <w:rsid w:val="2F328F62"/>
    <w:rsid w:val="2F788D4C"/>
    <w:rsid w:val="2F79CB21"/>
    <w:rsid w:val="2FA78007"/>
    <w:rsid w:val="2FBA6AEA"/>
    <w:rsid w:val="2FD40142"/>
    <w:rsid w:val="3002909B"/>
    <w:rsid w:val="30373774"/>
    <w:rsid w:val="3039E892"/>
    <w:rsid w:val="303D812F"/>
    <w:rsid w:val="3043DF4A"/>
    <w:rsid w:val="30577387"/>
    <w:rsid w:val="3087BD04"/>
    <w:rsid w:val="309ABAE5"/>
    <w:rsid w:val="30A1B83E"/>
    <w:rsid w:val="30D768F2"/>
    <w:rsid w:val="30E96C37"/>
    <w:rsid w:val="30FD4374"/>
    <w:rsid w:val="31192258"/>
    <w:rsid w:val="3126399B"/>
    <w:rsid w:val="3161577E"/>
    <w:rsid w:val="3187EF00"/>
    <w:rsid w:val="318CED97"/>
    <w:rsid w:val="31AB8BF6"/>
    <w:rsid w:val="320DD79E"/>
    <w:rsid w:val="3228BF9D"/>
    <w:rsid w:val="3239B89D"/>
    <w:rsid w:val="32785AFB"/>
    <w:rsid w:val="32A4C810"/>
    <w:rsid w:val="32A61113"/>
    <w:rsid w:val="32CD0F8F"/>
    <w:rsid w:val="33285A4F"/>
    <w:rsid w:val="336654D4"/>
    <w:rsid w:val="33BBBC85"/>
    <w:rsid w:val="33BFC587"/>
    <w:rsid w:val="34229AC5"/>
    <w:rsid w:val="34732016"/>
    <w:rsid w:val="3482228E"/>
    <w:rsid w:val="3554455C"/>
    <w:rsid w:val="359FA751"/>
    <w:rsid w:val="35CC7DFD"/>
    <w:rsid w:val="35F595A8"/>
    <w:rsid w:val="360406EC"/>
    <w:rsid w:val="362B618F"/>
    <w:rsid w:val="3669507B"/>
    <w:rsid w:val="367E5407"/>
    <w:rsid w:val="36ACE5D2"/>
    <w:rsid w:val="36DC49DE"/>
    <w:rsid w:val="37283E6E"/>
    <w:rsid w:val="3728CAB2"/>
    <w:rsid w:val="372AF911"/>
    <w:rsid w:val="377A4CF9"/>
    <w:rsid w:val="37A841FD"/>
    <w:rsid w:val="37F02B10"/>
    <w:rsid w:val="3868B531"/>
    <w:rsid w:val="38CC7784"/>
    <w:rsid w:val="38D5E430"/>
    <w:rsid w:val="38F63EB1"/>
    <w:rsid w:val="39066FB8"/>
    <w:rsid w:val="3968BDF5"/>
    <w:rsid w:val="3987A7A1"/>
    <w:rsid w:val="399713C0"/>
    <w:rsid w:val="39AA7405"/>
    <w:rsid w:val="39B47CD9"/>
    <w:rsid w:val="39C69A7D"/>
    <w:rsid w:val="39EF9589"/>
    <w:rsid w:val="3A51ADB6"/>
    <w:rsid w:val="3AA886AF"/>
    <w:rsid w:val="3B746F97"/>
    <w:rsid w:val="3B7F4C99"/>
    <w:rsid w:val="3BF4BA99"/>
    <w:rsid w:val="3C12E25D"/>
    <w:rsid w:val="3C31E477"/>
    <w:rsid w:val="3C9CBDA1"/>
    <w:rsid w:val="3CA78130"/>
    <w:rsid w:val="3CAD3612"/>
    <w:rsid w:val="3CB2EB63"/>
    <w:rsid w:val="3CDB629C"/>
    <w:rsid w:val="3CF45405"/>
    <w:rsid w:val="3D18C368"/>
    <w:rsid w:val="3D660061"/>
    <w:rsid w:val="3D9D96C6"/>
    <w:rsid w:val="3D9D99F8"/>
    <w:rsid w:val="3DA7F9E9"/>
    <w:rsid w:val="3DC750A9"/>
    <w:rsid w:val="3DF57502"/>
    <w:rsid w:val="3E1E518C"/>
    <w:rsid w:val="3E4E53D5"/>
    <w:rsid w:val="3EA18E77"/>
    <w:rsid w:val="3EC771F3"/>
    <w:rsid w:val="3EC7D059"/>
    <w:rsid w:val="3EE32FB1"/>
    <w:rsid w:val="3F03FFAE"/>
    <w:rsid w:val="3F384F9D"/>
    <w:rsid w:val="3FA19E34"/>
    <w:rsid w:val="3FA6FEE5"/>
    <w:rsid w:val="3FB62A66"/>
    <w:rsid w:val="3FCC7A91"/>
    <w:rsid w:val="40233847"/>
    <w:rsid w:val="4037B143"/>
    <w:rsid w:val="4072E383"/>
    <w:rsid w:val="408FDEA2"/>
    <w:rsid w:val="4095EA1E"/>
    <w:rsid w:val="409D87F6"/>
    <w:rsid w:val="40FE6AAC"/>
    <w:rsid w:val="4133C005"/>
    <w:rsid w:val="416807EB"/>
    <w:rsid w:val="41AF87E3"/>
    <w:rsid w:val="41EEABEB"/>
    <w:rsid w:val="4274AB63"/>
    <w:rsid w:val="4283CA7E"/>
    <w:rsid w:val="42BD6179"/>
    <w:rsid w:val="42D94BF8"/>
    <w:rsid w:val="434C03CC"/>
    <w:rsid w:val="4383AC89"/>
    <w:rsid w:val="438431C3"/>
    <w:rsid w:val="438ECC44"/>
    <w:rsid w:val="43BE835C"/>
    <w:rsid w:val="43DD2614"/>
    <w:rsid w:val="440E85BC"/>
    <w:rsid w:val="445B3E1A"/>
    <w:rsid w:val="4478BFFA"/>
    <w:rsid w:val="44D03A49"/>
    <w:rsid w:val="4513243F"/>
    <w:rsid w:val="45303DA0"/>
    <w:rsid w:val="454F178D"/>
    <w:rsid w:val="455D71AC"/>
    <w:rsid w:val="455FF211"/>
    <w:rsid w:val="45A5CA08"/>
    <w:rsid w:val="464807D1"/>
    <w:rsid w:val="46B2C11A"/>
    <w:rsid w:val="46BE262F"/>
    <w:rsid w:val="471D8037"/>
    <w:rsid w:val="472433D9"/>
    <w:rsid w:val="47B4C63D"/>
    <w:rsid w:val="47B77B33"/>
    <w:rsid w:val="4822B06A"/>
    <w:rsid w:val="4842F851"/>
    <w:rsid w:val="48549B8B"/>
    <w:rsid w:val="48CB52AF"/>
    <w:rsid w:val="48CD0C2B"/>
    <w:rsid w:val="4905F4BB"/>
    <w:rsid w:val="494C3C00"/>
    <w:rsid w:val="496F8F3D"/>
    <w:rsid w:val="49AB7B5F"/>
    <w:rsid w:val="49BD4503"/>
    <w:rsid w:val="4A20C911"/>
    <w:rsid w:val="4A274981"/>
    <w:rsid w:val="4A3AFA47"/>
    <w:rsid w:val="4A3BD9F5"/>
    <w:rsid w:val="4A55C6A1"/>
    <w:rsid w:val="4AD50F99"/>
    <w:rsid w:val="4B09091A"/>
    <w:rsid w:val="4B39702E"/>
    <w:rsid w:val="4B4B74A6"/>
    <w:rsid w:val="4B56C850"/>
    <w:rsid w:val="4B94454F"/>
    <w:rsid w:val="4BCA2B93"/>
    <w:rsid w:val="4BD419F5"/>
    <w:rsid w:val="4BDDAB58"/>
    <w:rsid w:val="4C35F755"/>
    <w:rsid w:val="4CDE2375"/>
    <w:rsid w:val="4D33B89E"/>
    <w:rsid w:val="4DB5BE27"/>
    <w:rsid w:val="4DC6044E"/>
    <w:rsid w:val="4E296B8E"/>
    <w:rsid w:val="4E69E744"/>
    <w:rsid w:val="4E6F7D6B"/>
    <w:rsid w:val="4E724E13"/>
    <w:rsid w:val="4E8338CB"/>
    <w:rsid w:val="4E9DBAD3"/>
    <w:rsid w:val="4ECF70A0"/>
    <w:rsid w:val="4EF58C1C"/>
    <w:rsid w:val="4F072C46"/>
    <w:rsid w:val="4F1C2640"/>
    <w:rsid w:val="4F263C9D"/>
    <w:rsid w:val="4F8CCE80"/>
    <w:rsid w:val="4FAEC424"/>
    <w:rsid w:val="50880A2C"/>
    <w:rsid w:val="508DCBBE"/>
    <w:rsid w:val="5094396F"/>
    <w:rsid w:val="50AC56E0"/>
    <w:rsid w:val="50D9C864"/>
    <w:rsid w:val="50E697F9"/>
    <w:rsid w:val="50E87B27"/>
    <w:rsid w:val="514DF2BF"/>
    <w:rsid w:val="5190ACC8"/>
    <w:rsid w:val="5199675D"/>
    <w:rsid w:val="51D63828"/>
    <w:rsid w:val="52018E2F"/>
    <w:rsid w:val="52CCC124"/>
    <w:rsid w:val="52F932C9"/>
    <w:rsid w:val="5301DEA1"/>
    <w:rsid w:val="53189201"/>
    <w:rsid w:val="53656BAA"/>
    <w:rsid w:val="537B5429"/>
    <w:rsid w:val="5398E190"/>
    <w:rsid w:val="53BEE34A"/>
    <w:rsid w:val="53C130D7"/>
    <w:rsid w:val="53FBBF9F"/>
    <w:rsid w:val="541720A6"/>
    <w:rsid w:val="541D225F"/>
    <w:rsid w:val="542491E8"/>
    <w:rsid w:val="54484880"/>
    <w:rsid w:val="545FB0D7"/>
    <w:rsid w:val="546BDD53"/>
    <w:rsid w:val="547E9CD2"/>
    <w:rsid w:val="547FCEDF"/>
    <w:rsid w:val="5492F4BA"/>
    <w:rsid w:val="54FAB747"/>
    <w:rsid w:val="5565B84E"/>
    <w:rsid w:val="5567F579"/>
    <w:rsid w:val="564E9CDF"/>
    <w:rsid w:val="566D386F"/>
    <w:rsid w:val="56A2EE83"/>
    <w:rsid w:val="56C548C7"/>
    <w:rsid w:val="5725A165"/>
    <w:rsid w:val="574784D5"/>
    <w:rsid w:val="5766FEB6"/>
    <w:rsid w:val="579B7F3B"/>
    <w:rsid w:val="57A4A625"/>
    <w:rsid w:val="57C67BF5"/>
    <w:rsid w:val="57D4A100"/>
    <w:rsid w:val="5801B8A3"/>
    <w:rsid w:val="5897B340"/>
    <w:rsid w:val="58BBC84E"/>
    <w:rsid w:val="58CCC663"/>
    <w:rsid w:val="59230D0B"/>
    <w:rsid w:val="593D8DF4"/>
    <w:rsid w:val="5958A860"/>
    <w:rsid w:val="59803122"/>
    <w:rsid w:val="59AE0A00"/>
    <w:rsid w:val="59CBAF16"/>
    <w:rsid w:val="59CDD4DF"/>
    <w:rsid w:val="5A145D14"/>
    <w:rsid w:val="5A661F09"/>
    <w:rsid w:val="5A744AE1"/>
    <w:rsid w:val="5A786D44"/>
    <w:rsid w:val="5A7EB94B"/>
    <w:rsid w:val="5A862867"/>
    <w:rsid w:val="5A96327C"/>
    <w:rsid w:val="5AA2919C"/>
    <w:rsid w:val="5B10B20D"/>
    <w:rsid w:val="5B24680D"/>
    <w:rsid w:val="5B476B50"/>
    <w:rsid w:val="5B596B02"/>
    <w:rsid w:val="5B675237"/>
    <w:rsid w:val="5B9B6B3F"/>
    <w:rsid w:val="5BC23E5C"/>
    <w:rsid w:val="5BDFFB89"/>
    <w:rsid w:val="5C07D867"/>
    <w:rsid w:val="5C823E15"/>
    <w:rsid w:val="5C8F437A"/>
    <w:rsid w:val="5CB19019"/>
    <w:rsid w:val="5D843862"/>
    <w:rsid w:val="5E053F82"/>
    <w:rsid w:val="5E2D9E26"/>
    <w:rsid w:val="5E5B9950"/>
    <w:rsid w:val="5E79A45E"/>
    <w:rsid w:val="5E81C56D"/>
    <w:rsid w:val="5EAA404D"/>
    <w:rsid w:val="5EDE2C38"/>
    <w:rsid w:val="5EE7A9EF"/>
    <w:rsid w:val="5F11E102"/>
    <w:rsid w:val="5F19FB0D"/>
    <w:rsid w:val="5F4D059A"/>
    <w:rsid w:val="5F978D6B"/>
    <w:rsid w:val="5FB82D28"/>
    <w:rsid w:val="5FEC2BC0"/>
    <w:rsid w:val="606B9DC6"/>
    <w:rsid w:val="60822941"/>
    <w:rsid w:val="60C6ABA3"/>
    <w:rsid w:val="610671E1"/>
    <w:rsid w:val="61980950"/>
    <w:rsid w:val="61A7B9B2"/>
    <w:rsid w:val="61BD4B1B"/>
    <w:rsid w:val="62032F78"/>
    <w:rsid w:val="62289502"/>
    <w:rsid w:val="62333B2C"/>
    <w:rsid w:val="6292AFEE"/>
    <w:rsid w:val="62943FD6"/>
    <w:rsid w:val="63647995"/>
    <w:rsid w:val="636E02D3"/>
    <w:rsid w:val="6380F77D"/>
    <w:rsid w:val="63C29C84"/>
    <w:rsid w:val="6516E98C"/>
    <w:rsid w:val="65286B1A"/>
    <w:rsid w:val="65759599"/>
    <w:rsid w:val="65EB9FCC"/>
    <w:rsid w:val="660618FA"/>
    <w:rsid w:val="66742016"/>
    <w:rsid w:val="667C9E2C"/>
    <w:rsid w:val="66FA72EA"/>
    <w:rsid w:val="676F0089"/>
    <w:rsid w:val="677824F5"/>
    <w:rsid w:val="677870BD"/>
    <w:rsid w:val="678945DA"/>
    <w:rsid w:val="6799667B"/>
    <w:rsid w:val="679B479B"/>
    <w:rsid w:val="67A62DEC"/>
    <w:rsid w:val="680C4324"/>
    <w:rsid w:val="686099A3"/>
    <w:rsid w:val="687FE3DE"/>
    <w:rsid w:val="689B932C"/>
    <w:rsid w:val="69111DFE"/>
    <w:rsid w:val="69951278"/>
    <w:rsid w:val="6997E400"/>
    <w:rsid w:val="69B5C5A7"/>
    <w:rsid w:val="69F163BB"/>
    <w:rsid w:val="6A00DA4E"/>
    <w:rsid w:val="6A7C1098"/>
    <w:rsid w:val="6A7FFDA7"/>
    <w:rsid w:val="6AAF0E04"/>
    <w:rsid w:val="6AD94432"/>
    <w:rsid w:val="6B25721C"/>
    <w:rsid w:val="6B2A8623"/>
    <w:rsid w:val="6B7CF5B4"/>
    <w:rsid w:val="6BBA05D4"/>
    <w:rsid w:val="6BDEC34B"/>
    <w:rsid w:val="6C07DCD3"/>
    <w:rsid w:val="6C3E2DA3"/>
    <w:rsid w:val="6C4B6A15"/>
    <w:rsid w:val="6C9AB9C1"/>
    <w:rsid w:val="6D18D9FD"/>
    <w:rsid w:val="6D194F95"/>
    <w:rsid w:val="6D73D6B6"/>
    <w:rsid w:val="6D79F85F"/>
    <w:rsid w:val="6DC2CCDD"/>
    <w:rsid w:val="6DF6162D"/>
    <w:rsid w:val="6E8D1372"/>
    <w:rsid w:val="6ED4942D"/>
    <w:rsid w:val="6EE0E4C7"/>
    <w:rsid w:val="6EF5BF97"/>
    <w:rsid w:val="6F41E030"/>
    <w:rsid w:val="6F7786EA"/>
    <w:rsid w:val="70028F55"/>
    <w:rsid w:val="702B08D0"/>
    <w:rsid w:val="705B9626"/>
    <w:rsid w:val="70DDD08F"/>
    <w:rsid w:val="7121B38C"/>
    <w:rsid w:val="71AF129C"/>
    <w:rsid w:val="71C62468"/>
    <w:rsid w:val="7211E835"/>
    <w:rsid w:val="7242EABF"/>
    <w:rsid w:val="72721CCC"/>
    <w:rsid w:val="7295CDAE"/>
    <w:rsid w:val="72E81C54"/>
    <w:rsid w:val="72F25C33"/>
    <w:rsid w:val="732BB8B7"/>
    <w:rsid w:val="7331B68C"/>
    <w:rsid w:val="73336632"/>
    <w:rsid w:val="736D47D6"/>
    <w:rsid w:val="73BD6FD0"/>
    <w:rsid w:val="73C4CE79"/>
    <w:rsid w:val="741B11E2"/>
    <w:rsid w:val="7420E1F2"/>
    <w:rsid w:val="743C8298"/>
    <w:rsid w:val="748D0264"/>
    <w:rsid w:val="74E4554A"/>
    <w:rsid w:val="7576D125"/>
    <w:rsid w:val="75B726DE"/>
    <w:rsid w:val="75CC108E"/>
    <w:rsid w:val="75DB4EB7"/>
    <w:rsid w:val="765A3E4F"/>
    <w:rsid w:val="7671097C"/>
    <w:rsid w:val="76B2C7AD"/>
    <w:rsid w:val="76E120FD"/>
    <w:rsid w:val="778C7A9C"/>
    <w:rsid w:val="77BC5416"/>
    <w:rsid w:val="77C2FAA7"/>
    <w:rsid w:val="77DBC022"/>
    <w:rsid w:val="77DCE3B0"/>
    <w:rsid w:val="77EEB7AC"/>
    <w:rsid w:val="77EEC4AC"/>
    <w:rsid w:val="785C0B62"/>
    <w:rsid w:val="785F7617"/>
    <w:rsid w:val="786BEED4"/>
    <w:rsid w:val="78C15420"/>
    <w:rsid w:val="78EF11C2"/>
    <w:rsid w:val="791EC10B"/>
    <w:rsid w:val="79209CFE"/>
    <w:rsid w:val="793B2699"/>
    <w:rsid w:val="795529B1"/>
    <w:rsid w:val="79592E01"/>
    <w:rsid w:val="7990EA15"/>
    <w:rsid w:val="79A8B723"/>
    <w:rsid w:val="79B99314"/>
    <w:rsid w:val="79E88B3F"/>
    <w:rsid w:val="79F0CC07"/>
    <w:rsid w:val="7A0B8746"/>
    <w:rsid w:val="7A41756A"/>
    <w:rsid w:val="7A85007E"/>
    <w:rsid w:val="7A910226"/>
    <w:rsid w:val="7B5FC8D2"/>
    <w:rsid w:val="7B6CAE58"/>
    <w:rsid w:val="7B83B42E"/>
    <w:rsid w:val="7BA86657"/>
    <w:rsid w:val="7BC3A405"/>
    <w:rsid w:val="7BECE15F"/>
    <w:rsid w:val="7BF2EEAF"/>
    <w:rsid w:val="7C178714"/>
    <w:rsid w:val="7C279B8B"/>
    <w:rsid w:val="7C4946E0"/>
    <w:rsid w:val="7C59DE9F"/>
    <w:rsid w:val="7C8EE04D"/>
    <w:rsid w:val="7C908037"/>
    <w:rsid w:val="7C9D38F1"/>
    <w:rsid w:val="7CE6D969"/>
    <w:rsid w:val="7CEFA7CC"/>
    <w:rsid w:val="7D32CFF0"/>
    <w:rsid w:val="7D42A6D5"/>
    <w:rsid w:val="7E0E98E3"/>
    <w:rsid w:val="7E5D10EC"/>
    <w:rsid w:val="7E68C42B"/>
    <w:rsid w:val="7E7282AE"/>
    <w:rsid w:val="7E7E2908"/>
    <w:rsid w:val="7EADF274"/>
    <w:rsid w:val="7ED36C3B"/>
    <w:rsid w:val="7EE0471A"/>
    <w:rsid w:val="7EF6933B"/>
    <w:rsid w:val="7F05D649"/>
    <w:rsid w:val="7F097806"/>
    <w:rsid w:val="7F1D46AE"/>
    <w:rsid w:val="7F4C7654"/>
    <w:rsid w:val="7F6C9208"/>
    <w:rsid w:val="7F6D469D"/>
    <w:rsid w:val="7FD275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24ADBA5"/>
  <w15:docId w15:val="{AD3EDFCF-0241-448D-9407-2D25C883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EB6"/>
    <w:pPr>
      <w:spacing w:before="120"/>
      <w:jc w:val="both"/>
    </w:pPr>
    <w:rPr>
      <w:sz w:val="24"/>
    </w:rPr>
  </w:style>
  <w:style w:type="paragraph" w:styleId="Heading1">
    <w:name w:val="heading 1"/>
    <w:basedOn w:val="Normal"/>
    <w:next w:val="Normal"/>
    <w:link w:val="Heading1Char"/>
    <w:autoRedefine/>
    <w:qFormat/>
    <w:rsid w:val="0064385A"/>
    <w:pPr>
      <w:keepNext/>
      <w:numPr>
        <w:numId w:val="5"/>
      </w:numPr>
      <w:spacing w:before="240" w:after="60"/>
      <w:outlineLvl w:val="0"/>
    </w:pPr>
    <w:rPr>
      <w:rFonts w:ascii="Arial" w:hAnsi="Arial"/>
      <w:b/>
      <w:kern w:val="28"/>
      <w:sz w:val="28"/>
    </w:rPr>
  </w:style>
  <w:style w:type="paragraph" w:styleId="Heading2">
    <w:name w:val="heading 2"/>
    <w:basedOn w:val="Normal"/>
    <w:next w:val="Normal"/>
    <w:link w:val="Heading2Char"/>
    <w:qFormat/>
    <w:pPr>
      <w:keepNext/>
      <w:numPr>
        <w:ilvl w:val="1"/>
        <w:numId w:val="5"/>
      </w:numPr>
      <w:tabs>
        <w:tab w:val="clear" w:pos="1746"/>
        <w:tab w:val="num" w:pos="576"/>
      </w:tabs>
      <w:spacing w:before="240" w:after="60"/>
      <w:ind w:left="576"/>
      <w:outlineLvl w:val="1"/>
    </w:pPr>
    <w:rPr>
      <w:rFonts w:ascii="Arial" w:hAnsi="Arial"/>
      <w:b/>
      <w:sz w:val="26"/>
    </w:rPr>
  </w:style>
  <w:style w:type="paragraph" w:styleId="Heading3">
    <w:name w:val="heading 3"/>
    <w:basedOn w:val="Normal"/>
    <w:next w:val="Normal"/>
    <w:link w:val="Heading3Char"/>
    <w:autoRedefine/>
    <w:qFormat/>
    <w:pPr>
      <w:keepNext/>
      <w:numPr>
        <w:ilvl w:val="2"/>
        <w:numId w:val="5"/>
      </w:numPr>
      <w:spacing w:before="240" w:after="60"/>
      <w:outlineLvl w:val="2"/>
    </w:pPr>
    <w:rPr>
      <w:rFonts w:ascii="Arial" w:hAnsi="Arial"/>
      <w:b/>
    </w:rPr>
  </w:style>
  <w:style w:type="paragraph" w:styleId="Heading4">
    <w:name w:val="heading 4"/>
    <w:basedOn w:val="Normal"/>
    <w:next w:val="Normal"/>
    <w:link w:val="Heading4Char"/>
    <w:autoRedefine/>
    <w:qFormat/>
    <w:pPr>
      <w:keepNext/>
      <w:numPr>
        <w:ilvl w:val="3"/>
        <w:numId w:val="5"/>
      </w:numPr>
      <w:spacing w:before="240" w:after="60"/>
      <w:outlineLvl w:val="3"/>
    </w:pPr>
    <w:rPr>
      <w:rFonts w:ascii="Arial" w:hAnsi="Arial"/>
      <w:b/>
    </w:rPr>
  </w:style>
  <w:style w:type="paragraph" w:styleId="Heading5">
    <w:name w:val="heading 5"/>
    <w:basedOn w:val="Normal"/>
    <w:next w:val="Normal"/>
    <w:qFormat/>
    <w:pPr>
      <w:keepNext/>
      <w:numPr>
        <w:ilvl w:val="4"/>
        <w:numId w:val="5"/>
      </w:numPr>
      <w:outlineLvl w:val="4"/>
    </w:pPr>
    <w:rPr>
      <w:b/>
    </w:rPr>
  </w:style>
  <w:style w:type="paragraph" w:styleId="Heading6">
    <w:name w:val="heading 6"/>
    <w:basedOn w:val="Normal"/>
    <w:next w:val="Normal"/>
    <w:qFormat/>
    <w:pPr>
      <w:numPr>
        <w:ilvl w:val="5"/>
        <w:numId w:val="5"/>
      </w:numPr>
      <w:spacing w:before="240" w:after="60"/>
      <w:outlineLvl w:val="5"/>
    </w:pPr>
    <w:rPr>
      <w:i/>
      <w:sz w:val="22"/>
    </w:rPr>
  </w:style>
  <w:style w:type="paragraph" w:styleId="Heading7">
    <w:name w:val="heading 7"/>
    <w:basedOn w:val="Normal"/>
    <w:next w:val="Normal"/>
    <w:qFormat/>
    <w:pPr>
      <w:numPr>
        <w:ilvl w:val="6"/>
        <w:numId w:val="5"/>
      </w:numPr>
      <w:spacing w:before="240" w:after="60"/>
      <w:outlineLvl w:val="6"/>
    </w:pPr>
    <w:rPr>
      <w:rFonts w:ascii="Arial" w:hAnsi="Arial"/>
      <w:sz w:val="20"/>
    </w:rPr>
  </w:style>
  <w:style w:type="paragraph" w:styleId="Heading8">
    <w:name w:val="heading 8"/>
    <w:basedOn w:val="Normal"/>
    <w:next w:val="Normal"/>
    <w:qFormat/>
    <w:pPr>
      <w:numPr>
        <w:ilvl w:val="7"/>
        <w:numId w:val="5"/>
      </w:numPr>
      <w:spacing w:before="240" w:after="60"/>
      <w:outlineLvl w:val="7"/>
    </w:pPr>
    <w:rPr>
      <w:rFonts w:ascii="Arial" w:hAnsi="Arial"/>
      <w:i/>
      <w:sz w:val="20"/>
    </w:rPr>
  </w:style>
  <w:style w:type="paragraph" w:styleId="Heading9">
    <w:name w:val="heading 9"/>
    <w:basedOn w:val="Normal"/>
    <w:next w:val="Normal"/>
    <w:qFormat/>
    <w:pPr>
      <w:numPr>
        <w:ilvl w:val="8"/>
        <w:numId w:val="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DocumentMap">
    <w:name w:val="Document Map"/>
    <w:basedOn w:val="Normal"/>
    <w:semiHidden/>
    <w:pPr>
      <w:shd w:val="clear" w:color="auto" w:fill="000080"/>
    </w:pPr>
    <w:rPr>
      <w:rFonts w:ascii="Tahoma" w:hAnsi="Tahoma"/>
    </w:rPr>
  </w:style>
  <w:style w:type="paragraph" w:customStyle="1" w:styleId="HTMLBody">
    <w:name w:val="HTML Body"/>
    <w:rPr>
      <w:rFonts w:ascii="Courier New" w:hAnsi="Courier New"/>
      <w:snapToGrid w:val="0"/>
    </w:rPr>
  </w:style>
  <w:style w:type="paragraph" w:styleId="ListNumber">
    <w:name w:val="List Number"/>
    <w:basedOn w:val="Normal"/>
    <w:pPr>
      <w:numPr>
        <w:numId w:val="2"/>
      </w:numPr>
    </w:pPr>
  </w:style>
  <w:style w:type="paragraph" w:styleId="ListNumber2">
    <w:name w:val="List Number 2"/>
    <w:basedOn w:val="Normal"/>
    <w:pPr>
      <w:numPr>
        <w:numId w:val="3"/>
      </w:numPr>
    </w:pPr>
  </w:style>
  <w:style w:type="paragraph" w:styleId="ListBullet">
    <w:name w:val="List Bullet"/>
    <w:basedOn w:val="Normal"/>
    <w:autoRedefine/>
    <w:pPr>
      <w:numPr>
        <w:numId w:val="4"/>
      </w:numPr>
    </w:pPr>
  </w:style>
  <w:style w:type="paragraph" w:styleId="Caption">
    <w:name w:val="caption"/>
    <w:basedOn w:val="Normal"/>
    <w:next w:val="Normal"/>
    <w:qFormat/>
    <w:rsid w:val="00EF2939"/>
    <w:pPr>
      <w:spacing w:after="120"/>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pPr>
      <w:jc w:val="center"/>
    </w:pPr>
    <w:rPr>
      <w:rFonts w:ascii="Times" w:hAnsi="Times"/>
      <w:sz w:val="40"/>
    </w:rPr>
  </w:style>
  <w:style w:type="paragraph" w:styleId="TableofFigures">
    <w:name w:val="table of figures"/>
    <w:basedOn w:val="Normal"/>
    <w:next w:val="Normal"/>
    <w:uiPriority w:val="99"/>
    <w:pPr>
      <w:spacing w:before="0"/>
      <w:jc w:val="left"/>
    </w:pPr>
    <w:rPr>
      <w:i/>
      <w:iCs/>
      <w:szCs w:val="24"/>
    </w:rPr>
  </w:style>
  <w:style w:type="character" w:styleId="Hyperlink">
    <w:name w:val="Hyperlink"/>
    <w:basedOn w:val="DefaultParagraphFont"/>
    <w:uiPriority w:val="99"/>
    <w:rPr>
      <w:color w:val="0000FF"/>
      <w:u w:val="single"/>
    </w:rPr>
  </w:style>
  <w:style w:type="paragraph" w:styleId="TOC1">
    <w:name w:val="toc 1"/>
    <w:basedOn w:val="Normal"/>
    <w:next w:val="Normal"/>
    <w:autoRedefine/>
    <w:uiPriority w:val="39"/>
    <w:pPr>
      <w:jc w:val="left"/>
    </w:pPr>
    <w:rPr>
      <w:b/>
      <w:bCs/>
      <w:i/>
      <w:iCs/>
      <w:szCs w:val="28"/>
    </w:rPr>
  </w:style>
  <w:style w:type="paragraph" w:styleId="TOC2">
    <w:name w:val="toc 2"/>
    <w:basedOn w:val="Normal"/>
    <w:next w:val="Normal"/>
    <w:autoRedefine/>
    <w:uiPriority w:val="39"/>
    <w:pPr>
      <w:ind w:left="240"/>
      <w:jc w:val="left"/>
    </w:pPr>
    <w:rPr>
      <w:b/>
      <w:bCs/>
      <w:szCs w:val="26"/>
    </w:rPr>
  </w:style>
  <w:style w:type="paragraph" w:styleId="TOC3">
    <w:name w:val="toc 3"/>
    <w:basedOn w:val="Normal"/>
    <w:next w:val="Normal"/>
    <w:autoRedefine/>
    <w:uiPriority w:val="39"/>
    <w:pPr>
      <w:spacing w:before="0"/>
      <w:ind w:left="480"/>
      <w:jc w:val="left"/>
    </w:pPr>
    <w:rPr>
      <w:szCs w:val="24"/>
    </w:rPr>
  </w:style>
  <w:style w:type="paragraph" w:styleId="TOC4">
    <w:name w:val="toc 4"/>
    <w:basedOn w:val="Normal"/>
    <w:next w:val="Normal"/>
    <w:autoRedefine/>
    <w:uiPriority w:val="39"/>
    <w:pPr>
      <w:spacing w:before="0"/>
      <w:ind w:left="720"/>
      <w:jc w:val="left"/>
    </w:pPr>
    <w:rPr>
      <w:szCs w:val="24"/>
    </w:rPr>
  </w:style>
  <w:style w:type="paragraph" w:styleId="TOC5">
    <w:name w:val="toc 5"/>
    <w:basedOn w:val="Normal"/>
    <w:next w:val="Normal"/>
    <w:autoRedefine/>
    <w:semiHidden/>
    <w:pPr>
      <w:spacing w:before="0"/>
      <w:ind w:left="960"/>
      <w:jc w:val="left"/>
    </w:pPr>
    <w:rPr>
      <w:szCs w:val="24"/>
    </w:rPr>
  </w:style>
  <w:style w:type="paragraph" w:styleId="TOC6">
    <w:name w:val="toc 6"/>
    <w:basedOn w:val="Normal"/>
    <w:next w:val="Normal"/>
    <w:autoRedefine/>
    <w:semiHidden/>
    <w:pPr>
      <w:spacing w:before="0"/>
      <w:ind w:left="1200"/>
      <w:jc w:val="left"/>
    </w:pPr>
    <w:rPr>
      <w:szCs w:val="24"/>
    </w:rPr>
  </w:style>
  <w:style w:type="paragraph" w:styleId="TOC7">
    <w:name w:val="toc 7"/>
    <w:basedOn w:val="Normal"/>
    <w:next w:val="Normal"/>
    <w:autoRedefine/>
    <w:semiHidden/>
    <w:pPr>
      <w:spacing w:before="0"/>
      <w:ind w:left="1440"/>
      <w:jc w:val="left"/>
    </w:pPr>
    <w:rPr>
      <w:szCs w:val="24"/>
    </w:rPr>
  </w:style>
  <w:style w:type="paragraph" w:styleId="TOC8">
    <w:name w:val="toc 8"/>
    <w:basedOn w:val="Normal"/>
    <w:next w:val="Normal"/>
    <w:autoRedefine/>
    <w:semiHidden/>
    <w:pPr>
      <w:spacing w:before="0"/>
      <w:ind w:left="1680"/>
      <w:jc w:val="left"/>
    </w:pPr>
    <w:rPr>
      <w:szCs w:val="24"/>
    </w:rPr>
  </w:style>
  <w:style w:type="paragraph" w:styleId="TOC9">
    <w:name w:val="toc 9"/>
    <w:basedOn w:val="Normal"/>
    <w:next w:val="Normal"/>
    <w:autoRedefine/>
    <w:semiHidden/>
    <w:pPr>
      <w:spacing w:before="0"/>
      <w:ind w:left="1920"/>
      <w:jc w:val="left"/>
    </w:pPr>
    <w:rPr>
      <w:szCs w:val="24"/>
    </w:rPr>
  </w:style>
  <w:style w:type="paragraph" w:styleId="FootnoteText">
    <w:name w:val="footnote text"/>
    <w:basedOn w:val="Normal"/>
    <w:link w:val="FootnoteTextChar"/>
    <w:semiHidden/>
    <w:rPr>
      <w:sz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rsid w:val="004D5BA5"/>
    <w:pPr>
      <w:ind w:left="720"/>
      <w:contextualSpacing/>
    </w:pPr>
  </w:style>
  <w:style w:type="table" w:styleId="TableGrid">
    <w:name w:val="Table Grid"/>
    <w:basedOn w:val="TableNormal"/>
    <w:uiPriority w:val="39"/>
    <w:rsid w:val="000C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5C42"/>
    <w:rPr>
      <w:color w:val="808080"/>
    </w:rPr>
  </w:style>
  <w:style w:type="paragraph" w:styleId="TOCHeading">
    <w:name w:val="TOC Heading"/>
    <w:basedOn w:val="Heading1"/>
    <w:next w:val="Normal"/>
    <w:uiPriority w:val="39"/>
    <w:unhideWhenUsed/>
    <w:qFormat/>
    <w:rsid w:val="009877A1"/>
    <w:pPr>
      <w:keepLines/>
      <w:numPr>
        <w:numId w:val="0"/>
      </w:numPr>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BodyTextChar">
    <w:name w:val="Body Text Char"/>
    <w:basedOn w:val="DefaultParagraphFont"/>
    <w:link w:val="BodyText"/>
    <w:rsid w:val="001E62A7"/>
    <w:rPr>
      <w:rFonts w:ascii="Times" w:hAnsi="Times"/>
      <w:sz w:val="40"/>
    </w:rPr>
  </w:style>
  <w:style w:type="character" w:styleId="FollowedHyperlink">
    <w:name w:val="FollowedHyperlink"/>
    <w:basedOn w:val="DefaultParagraphFont"/>
    <w:semiHidden/>
    <w:unhideWhenUsed/>
    <w:rsid w:val="00A00241"/>
    <w:rPr>
      <w:color w:val="800080" w:themeColor="followedHyperlink"/>
      <w:u w:val="single"/>
    </w:rPr>
  </w:style>
  <w:style w:type="paragraph" w:styleId="BalloonText">
    <w:name w:val="Balloon Text"/>
    <w:basedOn w:val="Normal"/>
    <w:link w:val="BalloonTextChar"/>
    <w:semiHidden/>
    <w:unhideWhenUsed/>
    <w:rsid w:val="00744D3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44D33"/>
    <w:rPr>
      <w:rFonts w:ascii="Segoe UI" w:hAnsi="Segoe UI" w:cs="Segoe UI"/>
      <w:sz w:val="18"/>
      <w:szCs w:val="18"/>
    </w:rPr>
  </w:style>
  <w:style w:type="character" w:customStyle="1" w:styleId="MathematicaFormatTextForm">
    <w:name w:val="MathematicaFormatTextForm"/>
    <w:uiPriority w:val="99"/>
    <w:rsid w:val="00A739F9"/>
  </w:style>
  <w:style w:type="character" w:customStyle="1" w:styleId="FooterChar">
    <w:name w:val="Footer Char"/>
    <w:basedOn w:val="DefaultParagraphFont"/>
    <w:link w:val="Footer"/>
    <w:uiPriority w:val="99"/>
    <w:rsid w:val="00FC28D0"/>
    <w:rPr>
      <w:sz w:val="24"/>
    </w:rPr>
  </w:style>
  <w:style w:type="paragraph" w:styleId="EndnoteText">
    <w:name w:val="endnote text"/>
    <w:basedOn w:val="Normal"/>
    <w:link w:val="EndnoteTextChar"/>
    <w:semiHidden/>
    <w:unhideWhenUsed/>
    <w:rsid w:val="007E1559"/>
    <w:pPr>
      <w:spacing w:before="0"/>
    </w:pPr>
    <w:rPr>
      <w:sz w:val="20"/>
    </w:rPr>
  </w:style>
  <w:style w:type="character" w:customStyle="1" w:styleId="EndnoteTextChar">
    <w:name w:val="Endnote Text Char"/>
    <w:basedOn w:val="DefaultParagraphFont"/>
    <w:link w:val="EndnoteText"/>
    <w:semiHidden/>
    <w:rsid w:val="007E1559"/>
  </w:style>
  <w:style w:type="character" w:styleId="EndnoteReference">
    <w:name w:val="endnote reference"/>
    <w:basedOn w:val="DefaultParagraphFont"/>
    <w:uiPriority w:val="99"/>
    <w:semiHidden/>
    <w:unhideWhenUsed/>
    <w:rsid w:val="007E1559"/>
    <w:rPr>
      <w:vertAlign w:val="superscript"/>
    </w:rPr>
  </w:style>
  <w:style w:type="character" w:customStyle="1" w:styleId="FootnoteTextChar">
    <w:name w:val="Footnote Text Char"/>
    <w:basedOn w:val="DefaultParagraphFont"/>
    <w:link w:val="FootnoteText"/>
    <w:semiHidden/>
    <w:rsid w:val="00E60A68"/>
  </w:style>
  <w:style w:type="character" w:customStyle="1" w:styleId="Heading1Char">
    <w:name w:val="Heading 1 Char"/>
    <w:basedOn w:val="DefaultParagraphFont"/>
    <w:link w:val="Heading1"/>
    <w:rsid w:val="0064385A"/>
    <w:rPr>
      <w:rFonts w:ascii="Arial" w:hAnsi="Arial"/>
      <w:b/>
      <w:kern w:val="28"/>
      <w:sz w:val="28"/>
    </w:rPr>
  </w:style>
  <w:style w:type="character" w:styleId="UnresolvedMention">
    <w:name w:val="Unresolved Mention"/>
    <w:basedOn w:val="DefaultParagraphFont"/>
    <w:uiPriority w:val="99"/>
    <w:semiHidden/>
    <w:unhideWhenUsed/>
    <w:rsid w:val="002137E4"/>
    <w:rPr>
      <w:color w:val="605E5C"/>
      <w:shd w:val="clear" w:color="auto" w:fill="E1DFDD"/>
    </w:rPr>
  </w:style>
  <w:style w:type="character" w:customStyle="1" w:styleId="Heading2Char">
    <w:name w:val="Heading 2 Char"/>
    <w:basedOn w:val="DefaultParagraphFont"/>
    <w:link w:val="Heading2"/>
    <w:rsid w:val="008C337C"/>
    <w:rPr>
      <w:rFonts w:ascii="Arial" w:hAnsi="Arial"/>
      <w:b/>
      <w:sz w:val="26"/>
    </w:rPr>
  </w:style>
  <w:style w:type="character" w:customStyle="1" w:styleId="MathematicaFormatStandardForm">
    <w:name w:val="MathematicaFormatStandardForm"/>
    <w:uiPriority w:val="99"/>
    <w:rsid w:val="0051705C"/>
    <w:rPr>
      <w:rFonts w:ascii="Inherited" w:hAnsi="Inherited" w:cs="Inherited"/>
    </w:rPr>
  </w:style>
  <w:style w:type="character" w:customStyle="1" w:styleId="Heading3Char">
    <w:name w:val="Heading 3 Char"/>
    <w:basedOn w:val="DefaultParagraphFont"/>
    <w:link w:val="Heading3"/>
    <w:rsid w:val="00ED4CA9"/>
    <w:rPr>
      <w:rFonts w:ascii="Arial" w:hAnsi="Arial"/>
      <w:b/>
      <w:sz w:val="24"/>
    </w:rPr>
  </w:style>
  <w:style w:type="character" w:customStyle="1" w:styleId="Heading4Char">
    <w:name w:val="Heading 4 Char"/>
    <w:basedOn w:val="DefaultParagraphFont"/>
    <w:link w:val="Heading4"/>
    <w:rsid w:val="00ED4CA9"/>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77278">
      <w:bodyDiv w:val="1"/>
      <w:marLeft w:val="0"/>
      <w:marRight w:val="0"/>
      <w:marTop w:val="0"/>
      <w:marBottom w:val="0"/>
      <w:divBdr>
        <w:top w:val="none" w:sz="0" w:space="0" w:color="auto"/>
        <w:left w:val="none" w:sz="0" w:space="0" w:color="auto"/>
        <w:bottom w:val="none" w:sz="0" w:space="0" w:color="auto"/>
        <w:right w:val="none" w:sz="0" w:space="0" w:color="auto"/>
      </w:divBdr>
    </w:div>
    <w:div w:id="1200629556">
      <w:bodyDiv w:val="1"/>
      <w:marLeft w:val="0"/>
      <w:marRight w:val="0"/>
      <w:marTop w:val="0"/>
      <w:marBottom w:val="0"/>
      <w:divBdr>
        <w:top w:val="none" w:sz="0" w:space="0" w:color="auto"/>
        <w:left w:val="none" w:sz="0" w:space="0" w:color="auto"/>
        <w:bottom w:val="none" w:sz="0" w:space="0" w:color="auto"/>
        <w:right w:val="none" w:sz="0" w:space="0" w:color="auto"/>
      </w:divBdr>
    </w:div>
    <w:div w:id="1918048173">
      <w:bodyDiv w:val="1"/>
      <w:marLeft w:val="0"/>
      <w:marRight w:val="0"/>
      <w:marTop w:val="0"/>
      <w:marBottom w:val="0"/>
      <w:divBdr>
        <w:top w:val="none" w:sz="0" w:space="0" w:color="auto"/>
        <w:left w:val="none" w:sz="0" w:space="0" w:color="auto"/>
        <w:bottom w:val="none" w:sz="0" w:space="0" w:color="auto"/>
        <w:right w:val="none" w:sz="0" w:space="0" w:color="auto"/>
      </w:divBdr>
    </w:div>
    <w:div w:id="210325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hyperlink" Target="https://productdata.hilti.com/APQ_HC_RAW/ASSET_DOC_LOC_21606451.pdf"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dcc.ligo.org/LIGO-E95004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dcc.ligo.org/LIGO-E970033"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gi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dcc.ligo.org/C1900321"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dcc.ligo.org/LIGO-C982575" TargetMode="External"/><Relationship Id="rId35" Type="http://schemas.openxmlformats.org/officeDocument/2006/relationships/hyperlink" Target="https://productdata.hilti.com/APQ_HC_RAW/ASSET_DOC_LOC_1543385.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cc.ligo.org/LIGO-L970041" TargetMode="External"/><Relationship Id="rId25" Type="http://schemas.openxmlformats.org/officeDocument/2006/relationships/image" Target="media/image14.png"/><Relationship Id="rId33" Type="http://schemas.openxmlformats.org/officeDocument/2006/relationships/hyperlink" Target="https://dcc.ligo.org/LIGO-E970025"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tructuremag.org/article/how-installation-torque-can-affect-expansion-anchors/" TargetMode="External"/><Relationship Id="rId2" Type="http://schemas.openxmlformats.org/officeDocument/2006/relationships/hyperlink" Target="https://www.hilti.ae/engineering/question/torque-loss-over-years/1df7kd" TargetMode="External"/><Relationship Id="rId1" Type="http://schemas.openxmlformats.org/officeDocument/2006/relationships/hyperlink" Target="https://productdata.hilti.com/APQ_HC_RAW/ASSET_DOC_LOC_21606451.pdf" TargetMode="External"/><Relationship Id="rId5" Type="http://schemas.openxmlformats.org/officeDocument/2006/relationships/hyperlink" Target="https://www.itwredhead.com/portals/0/fmproductcatalog/documents/products/40/trubolttechnicaldata-1.pdf" TargetMode="External"/><Relationship Id="rId4" Type="http://schemas.openxmlformats.org/officeDocument/2006/relationships/hyperlink" Target="https://www.hilti.com.au/engineering/question/mechanical-anchor-installation/dhis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A0CA0475A6A344BE77259236DD10D3" ma:contentTypeVersion="18" ma:contentTypeDescription="Create a new document." ma:contentTypeScope="" ma:versionID="c3e33cdca20d9eda3b2834d7f923037a">
  <xsd:schema xmlns:xsd="http://www.w3.org/2001/XMLSchema" xmlns:xs="http://www.w3.org/2001/XMLSchema" xmlns:p="http://schemas.microsoft.com/office/2006/metadata/properties" xmlns:ns3="95adea86-053e-417d-ba37-c04eb4db8b01" xmlns:ns4="9bd770f9-1ac9-45d4-a8d7-038deefd937a" targetNamespace="http://schemas.microsoft.com/office/2006/metadata/properties" ma:root="true" ma:fieldsID="55fff5ae4c732f523c9f939d9d484858" ns3:_="" ns4:_="">
    <xsd:import namespace="95adea86-053e-417d-ba37-c04eb4db8b01"/>
    <xsd:import namespace="9bd770f9-1ac9-45d4-a8d7-038deefd93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a86-053e-417d-ba37-c04eb4db8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d770f9-1ac9-45d4-a8d7-038deefd93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5adea86-053e-417d-ba37-c04eb4db8b01" xsi:nil="true"/>
  </documentManagement>
</p:properties>
</file>

<file path=customXml/itemProps1.xml><?xml version="1.0" encoding="utf-8"?>
<ds:datastoreItem xmlns:ds="http://schemas.openxmlformats.org/officeDocument/2006/customXml" ds:itemID="{E70D52FE-FB85-4ED2-A160-88722AC7E1E7}">
  <ds:schemaRefs>
    <ds:schemaRef ds:uri="http://schemas.openxmlformats.org/officeDocument/2006/bibliography"/>
  </ds:schemaRefs>
</ds:datastoreItem>
</file>

<file path=customXml/itemProps2.xml><?xml version="1.0" encoding="utf-8"?>
<ds:datastoreItem xmlns:ds="http://schemas.openxmlformats.org/officeDocument/2006/customXml" ds:itemID="{5AE471BF-B648-4A92-8829-2D1FF8E12C99}">
  <ds:schemaRefs>
    <ds:schemaRef ds:uri="http://schemas.microsoft.com/sharepoint/v3/contenttype/forms"/>
  </ds:schemaRefs>
</ds:datastoreItem>
</file>

<file path=customXml/itemProps3.xml><?xml version="1.0" encoding="utf-8"?>
<ds:datastoreItem xmlns:ds="http://schemas.openxmlformats.org/officeDocument/2006/customXml" ds:itemID="{39F6F2E4-0511-41AB-972D-8B8944F96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a86-053e-417d-ba37-c04eb4db8b01"/>
    <ds:schemaRef ds:uri="9bd770f9-1ac9-45d4-a8d7-038deefd9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11096-95FE-4820-BCB6-CE47FF9AEC2A}">
  <ds:schemaRefs>
    <ds:schemaRef ds:uri="http://schemas.microsoft.com/office/2006/metadata/properties"/>
    <ds:schemaRef ds:uri="http://schemas.microsoft.com/office/infopath/2007/PartnerControls"/>
    <ds:schemaRef ds:uri="95adea86-053e-417d-ba37-c04eb4db8b0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2596</Words>
  <Characters>13607</Characters>
  <Application>Microsoft Office Word</Application>
  <DocSecurity>0</DocSecurity>
  <Lines>367</Lines>
  <Paragraphs>218</Paragraphs>
  <ScaleCrop>false</ScaleCrop>
  <Company>Caltech</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 Interferometer Gravitational Wave Observatory</dc:title>
  <dc:subject/>
  <dc:creator>Dennis Coyne</dc:creator>
  <cp:keywords/>
  <cp:lastModifiedBy>Dennis Coyne</cp:lastModifiedBy>
  <cp:revision>526</cp:revision>
  <cp:lastPrinted>2022-01-26T01:17:00Z</cp:lastPrinted>
  <dcterms:created xsi:type="dcterms:W3CDTF">2026-03-01T17:08:00Z</dcterms:created>
  <dcterms:modified xsi:type="dcterms:W3CDTF">2026-03-01T17:43:00Z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0x01010022A0CA0475A6A344BE77259236DD10D3</vt:lpwstr>
  </property>
</Properties>
</file>