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B33F" w14:textId="77777777" w:rsidR="0062496F" w:rsidRDefault="0062496F" w:rsidP="006D0156"/>
    <w:p w14:paraId="3497C44C" w14:textId="677BF9A9" w:rsidR="00A47B40" w:rsidRDefault="00A47B40" w:rsidP="006D0156">
      <w:r w:rsidRPr="00CC32D0">
        <w:t>The LIGO Project at Caltech seeks a contractor to provide coating services for mirrors to be used in the A+ upgrade for the LIGO Observatories.  The contractor shall provide Coating services  for development of High Reflective (HR) coatings and delivery of two End Test Masses (ETM) and two Input Test Masses (ITM).  Caltech will supply polished substrates per the referenced specifications.</w:t>
      </w:r>
    </w:p>
    <w:p w14:paraId="64B76C4D" w14:textId="77777777" w:rsidR="007D020D" w:rsidRDefault="007D020D" w:rsidP="00230BAB"/>
    <w:p w14:paraId="5C279193" w14:textId="77777777" w:rsidR="007504A7" w:rsidRPr="00265D9F" w:rsidRDefault="007504A7" w:rsidP="007504A7">
      <w:r w:rsidRPr="00265D9F">
        <w:t xml:space="preserve">Many supplemental documents and specifications are incorporated into and made a part this Statement of Work.  Click on the document links to access these documents from the LIGO Document Control Center (DCC) or go on line to the LIGO Public DCC at </w:t>
      </w:r>
      <w:hyperlink r:id="rId10" w:history="1">
        <w:r w:rsidRPr="00265D9F">
          <w:rPr>
            <w:rStyle w:val="Hyperlink"/>
            <w:rFonts w:cs="Arial"/>
            <w:color w:val="954F72"/>
          </w:rPr>
          <w:t>https://dcc.ligo.org/</w:t>
        </w:r>
      </w:hyperlink>
      <w:r w:rsidRPr="00265D9F">
        <w:t xml:space="preserve"> to access the DCC#.  </w:t>
      </w:r>
    </w:p>
    <w:p w14:paraId="13EF3DEE" w14:textId="77777777" w:rsidR="007504A7" w:rsidRPr="00641D4B" w:rsidRDefault="007504A7" w:rsidP="00230BAB"/>
    <w:p w14:paraId="3D526190" w14:textId="4364190B" w:rsidR="00A47B40" w:rsidRPr="00CC32D0" w:rsidRDefault="00A47B40" w:rsidP="00CC32D0">
      <w:pPr>
        <w:pStyle w:val="Heading1"/>
      </w:pPr>
      <w:r w:rsidRPr="00CC32D0">
        <w:t xml:space="preserve">Scope </w:t>
      </w:r>
      <w:r w:rsidRPr="0049507E">
        <w:t> </w:t>
      </w:r>
    </w:p>
    <w:p w14:paraId="1C75B5DE" w14:textId="77777777" w:rsidR="00A47B40" w:rsidRPr="00CC32D0" w:rsidRDefault="00A47B40" w:rsidP="007D79C2">
      <w:pPr>
        <w:pStyle w:val="ListParagraph"/>
      </w:pPr>
      <w:r w:rsidRPr="00CC32D0">
        <w:t xml:space="preserve">Demonstrate repeatable success using the Process for Optimized Deposition (POD) provided by the Center for Coating Research (CCR.) Reference </w:t>
      </w:r>
      <w:hyperlink r:id="rId11" w:history="1">
        <w:r w:rsidRPr="00CC32D0">
          <w:rPr>
            <w:rStyle w:val="Hyperlink"/>
            <w:rFonts w:cs="Arial"/>
            <w:color w:val="1155CC"/>
          </w:rPr>
          <w:t>LIGO-M2100225</w:t>
        </w:r>
      </w:hyperlink>
      <w:r w:rsidRPr="00CC32D0">
        <w:t>. This demonstration will consist of single layer coatings and will be performed on LIGO-provided 75 mm substrates.  The resulting loss angle will be verified at LIGO and will be equivalent or superior to that demonstrated by the CCR.</w:t>
      </w:r>
    </w:p>
    <w:p w14:paraId="6ACED658" w14:textId="77777777" w:rsidR="00A47B40" w:rsidRPr="00CC32D0" w:rsidRDefault="00A47B40" w:rsidP="007D79C2">
      <w:pPr>
        <w:pStyle w:val="ListParagraph"/>
      </w:pPr>
      <w:r w:rsidRPr="00CC32D0">
        <w:t xml:space="preserve">Demonstrate thermal noise as well as optical properties of an Advanced LIGO End Test Mass, per </w:t>
      </w:r>
      <w:hyperlink r:id="rId12" w:history="1">
        <w:r w:rsidRPr="00CC32D0">
          <w:rPr>
            <w:rStyle w:val="Hyperlink"/>
            <w:rFonts w:cs="Arial"/>
            <w:color w:val="1155CC"/>
          </w:rPr>
          <w:t>LIGO-E0900068</w:t>
        </w:r>
      </w:hyperlink>
      <w:r w:rsidRPr="00CC32D0">
        <w:t xml:space="preserve"> on 1” test samples.</w:t>
      </w:r>
    </w:p>
    <w:p w14:paraId="1C01DFDD" w14:textId="5FE336F4" w:rsidR="00A47B40" w:rsidRPr="00230BAB" w:rsidRDefault="00A47B40" w:rsidP="00230BAB">
      <w:pPr>
        <w:pStyle w:val="ListParagraph"/>
      </w:pPr>
      <w:r w:rsidRPr="00230BAB">
        <w:t xml:space="preserve">Demonstrate the required coating uniformity per </w:t>
      </w:r>
      <w:hyperlink r:id="rId13" w:history="1">
        <w:r w:rsidRPr="009A25BE">
          <w:rPr>
            <w:rStyle w:val="Hyperlink"/>
            <w:rFonts w:cs="Arial"/>
            <w:color w:val="1155CC"/>
          </w:rPr>
          <w:t>LIGO-T2000643</w:t>
        </w:r>
      </w:hyperlink>
      <w:r w:rsidRPr="009A25BE">
        <w:rPr>
          <w:rStyle w:val="Hyperlink"/>
          <w:rFonts w:cs="Arial"/>
          <w:color w:val="1155CC"/>
        </w:rPr>
        <w:t>, a</w:t>
      </w:r>
      <w:r w:rsidRPr="00230BAB">
        <w:t xml:space="preserve">nd other optical properties of an Advanced LIGO End Test Mass, per </w:t>
      </w:r>
      <w:hyperlink r:id="rId14" w:history="1">
        <w:r w:rsidRPr="003B642D">
          <w:rPr>
            <w:rStyle w:val="Hyperlink"/>
            <w:rFonts w:cs="Arial"/>
            <w:color w:val="1155CC"/>
          </w:rPr>
          <w:t>LIGO-E0900068</w:t>
        </w:r>
      </w:hyperlink>
      <w:r w:rsidRPr="0049507E">
        <w:t xml:space="preserve">. </w:t>
      </w:r>
      <w:r w:rsidRPr="00230BAB">
        <w:t xml:space="preserve">This full-size demonstration will be accomplished using LIGO provided substrates per </w:t>
      </w:r>
      <w:hyperlink r:id="rId15" w:history="1">
        <w:r w:rsidRPr="003B642D">
          <w:rPr>
            <w:rStyle w:val="Hyperlink"/>
            <w:rFonts w:cs="Arial"/>
            <w:color w:val="1155CC"/>
          </w:rPr>
          <w:t>LIGO-D080658</w:t>
        </w:r>
      </w:hyperlink>
      <w:r w:rsidRPr="0049507E">
        <w:t>.</w:t>
      </w:r>
    </w:p>
    <w:p w14:paraId="0EF5D85C" w14:textId="77777777" w:rsidR="00A47B40" w:rsidRPr="00230BAB" w:rsidRDefault="00A47B40" w:rsidP="00230BAB">
      <w:pPr>
        <w:pStyle w:val="ListParagraph"/>
      </w:pPr>
      <w:r w:rsidRPr="00230BAB">
        <w:t xml:space="preserve">Support the joint Coating Production Readiness Review which will be held in advance of </w:t>
      </w:r>
      <w:proofErr w:type="spellStart"/>
      <w:r w:rsidRPr="00230BAB">
        <w:t>AdV</w:t>
      </w:r>
      <w:proofErr w:type="spellEnd"/>
      <w:r w:rsidRPr="00230BAB">
        <w:t>+ and A+ committing to the first O5 production coatings.  Upon successful completion of this review and recommendation by the review committee, produce coatings described in items 5 and 6 below.</w:t>
      </w:r>
    </w:p>
    <w:p w14:paraId="087A084F" w14:textId="77777777" w:rsidR="00A47B40" w:rsidRPr="00230BAB" w:rsidRDefault="00A47B40" w:rsidP="00230BAB">
      <w:pPr>
        <w:pStyle w:val="ListParagraph"/>
      </w:pPr>
      <w:r w:rsidRPr="00230BAB">
        <w:t xml:space="preserve">Coat for O5 production: only the HR surface of two (2) End Test Masses equivalent to </w:t>
      </w:r>
      <w:hyperlink r:id="rId16" w:history="1">
        <w:r w:rsidRPr="003B642D">
          <w:rPr>
            <w:rStyle w:val="Hyperlink"/>
            <w:rFonts w:cs="Arial"/>
            <w:color w:val="1155CC"/>
          </w:rPr>
          <w:t>LIGO-E0900068-v5</w:t>
        </w:r>
      </w:hyperlink>
      <w:r w:rsidRPr="0049507E">
        <w:t xml:space="preserve"> a</w:t>
      </w:r>
      <w:r w:rsidRPr="00230BAB">
        <w:t xml:space="preserve">nd optimized for low thermal noise per this coating development program. The coater is not required to coat the AR surface or to deliver cantilever witness samples. The polished glass is provided by Caltech according to </w:t>
      </w:r>
      <w:hyperlink r:id="rId17" w:history="1">
        <w:r w:rsidRPr="003B642D">
          <w:rPr>
            <w:rStyle w:val="Hyperlink"/>
            <w:rFonts w:cs="Arial"/>
            <w:color w:val="1155CC"/>
          </w:rPr>
          <w:t>LIGO-D080658</w:t>
        </w:r>
      </w:hyperlink>
      <w:r w:rsidRPr="0049507E">
        <w:t>.  </w:t>
      </w:r>
    </w:p>
    <w:p w14:paraId="4C9D6BBB" w14:textId="77777777" w:rsidR="00A47B40" w:rsidRPr="00230BAB" w:rsidRDefault="00A47B40" w:rsidP="00230BAB">
      <w:pPr>
        <w:pStyle w:val="ListParagraph"/>
      </w:pPr>
      <w:r w:rsidRPr="00230BAB">
        <w:t xml:space="preserve">Coat for O5 production: HR and AR surfaces of two (2) Input Test Masses equivalent to </w:t>
      </w:r>
      <w:hyperlink r:id="rId18" w:history="1">
        <w:r w:rsidRPr="003B642D">
          <w:rPr>
            <w:rStyle w:val="Hyperlink"/>
            <w:rFonts w:cs="Arial"/>
            <w:color w:val="1155CC"/>
          </w:rPr>
          <w:t>LIGO-E0900041-v6</w:t>
        </w:r>
      </w:hyperlink>
      <w:r w:rsidRPr="0049507E">
        <w:t xml:space="preserve"> an</w:t>
      </w:r>
      <w:r w:rsidRPr="00230BAB">
        <w:t xml:space="preserve">d optimized for low thermal noise per this coating development program.  The polished glass is provided by Caltech according to </w:t>
      </w:r>
      <w:hyperlink r:id="rId19" w:history="1">
        <w:r w:rsidRPr="003B642D">
          <w:rPr>
            <w:rStyle w:val="Hyperlink"/>
            <w:rFonts w:cs="Arial"/>
            <w:color w:val="1155CC"/>
          </w:rPr>
          <w:t>LIGO-D080657</w:t>
        </w:r>
      </w:hyperlink>
      <w:r w:rsidRPr="0049507E">
        <w:t>.</w:t>
      </w:r>
    </w:p>
    <w:p w14:paraId="4E3AC524" w14:textId="77777777" w:rsidR="00A47B40" w:rsidRPr="00230BAB" w:rsidRDefault="00A47B40" w:rsidP="00230BAB">
      <w:pPr>
        <w:pStyle w:val="ListParagraph"/>
      </w:pPr>
      <w:r w:rsidRPr="00230BAB">
        <w:t>The coater will provide inspection and certification data as described in the coating specifications.  </w:t>
      </w:r>
    </w:p>
    <w:p w14:paraId="3FA9D89C" w14:textId="77777777" w:rsidR="00A47B40" w:rsidRPr="00230BAB" w:rsidRDefault="00A47B40" w:rsidP="00230BAB">
      <w:pPr>
        <w:pStyle w:val="ListParagraph"/>
      </w:pPr>
      <w:r w:rsidRPr="00230BAB">
        <w:t xml:space="preserve">The coater will accept in-scope technical direction from the Caltech Technical Representative through the issuance of Caltech Technical Direction Memorandums (TDMs), Reference the form </w:t>
      </w:r>
      <w:hyperlink r:id="rId20" w:history="1">
        <w:r w:rsidRPr="003B642D">
          <w:rPr>
            <w:rStyle w:val="Hyperlink"/>
            <w:rFonts w:cs="Arial"/>
            <w:color w:val="1155CC"/>
          </w:rPr>
          <w:t>LIGO-F0810001</w:t>
        </w:r>
      </w:hyperlink>
      <w:r w:rsidRPr="0049507E">
        <w:t>.</w:t>
      </w:r>
    </w:p>
    <w:p w14:paraId="71E7AD0A" w14:textId="21C93BB3" w:rsidR="00A47B40" w:rsidRPr="00511516" w:rsidRDefault="00A47B40" w:rsidP="0049507E">
      <w:pPr>
        <w:pStyle w:val="Heading2"/>
      </w:pPr>
      <w:r w:rsidRPr="00CC32D0">
        <w:lastRenderedPageBreak/>
        <w:t>Exclusions:  </w:t>
      </w:r>
    </w:p>
    <w:p w14:paraId="6E21A850" w14:textId="118E4136" w:rsidR="00A47B40" w:rsidRPr="00CC32D0" w:rsidRDefault="00A47B40" w:rsidP="00230BAB">
      <w:r w:rsidRPr="00CC32D0">
        <w:t>Supplier is NOT responsible for coating the AR surface of the ETMs or to deliver cantilever witness samples for any coating runs.</w:t>
      </w:r>
    </w:p>
    <w:p w14:paraId="4F7632BF" w14:textId="6C7D1972" w:rsidR="00A47B40" w:rsidRPr="00CC32D0" w:rsidRDefault="00A47B40" w:rsidP="009239B6">
      <w:pPr>
        <w:pStyle w:val="Heading2"/>
        <w:spacing w:before="480"/>
      </w:pPr>
      <w:r w:rsidRPr="00CC32D0">
        <w:t>Parts/Assemblies to be manufactured, Quantity Required:</w:t>
      </w:r>
    </w:p>
    <w:tbl>
      <w:tblPr>
        <w:tblW w:w="9840" w:type="dxa"/>
        <w:tblCellMar>
          <w:top w:w="15" w:type="dxa"/>
          <w:left w:w="15" w:type="dxa"/>
          <w:bottom w:w="15" w:type="dxa"/>
          <w:right w:w="15" w:type="dxa"/>
        </w:tblCellMar>
        <w:tblLook w:val="04A0" w:firstRow="1" w:lastRow="0" w:firstColumn="1" w:lastColumn="0" w:noHBand="0" w:noVBand="1"/>
      </w:tblPr>
      <w:tblGrid>
        <w:gridCol w:w="3042"/>
        <w:gridCol w:w="4368"/>
        <w:gridCol w:w="2430"/>
      </w:tblGrid>
      <w:tr w:rsidR="008B528B" w:rsidRPr="00CC32D0" w14:paraId="3DC2696A" w14:textId="77777777" w:rsidTr="0044570D">
        <w:trPr>
          <w:trHeight w:val="105"/>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485A999" w14:textId="77777777" w:rsidR="008B528B" w:rsidRPr="00CC32D0" w:rsidRDefault="008B528B" w:rsidP="00230BAB">
            <w:r w:rsidRPr="00CC32D0">
              <w:t>Drawing #</w:t>
            </w:r>
          </w:p>
        </w:tc>
        <w:tc>
          <w:tcPr>
            <w:tcW w:w="43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6C80EC1" w14:textId="77777777" w:rsidR="008B528B" w:rsidRPr="00CC32D0" w:rsidRDefault="008B528B" w:rsidP="00230BAB">
            <w:r w:rsidRPr="00CC32D0">
              <w:t>Part Description</w:t>
            </w:r>
          </w:p>
        </w:tc>
        <w:tc>
          <w:tcPr>
            <w:tcW w:w="243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3EAB01F" w14:textId="77777777" w:rsidR="008B528B" w:rsidRPr="00CC32D0" w:rsidRDefault="008B528B" w:rsidP="00230BAB">
            <w:r w:rsidRPr="00CC32D0">
              <w:t>Total Qty:</w:t>
            </w:r>
          </w:p>
        </w:tc>
      </w:tr>
      <w:tr w:rsidR="008B528B" w:rsidRPr="00CC32D0" w14:paraId="7D425C67" w14:textId="77777777" w:rsidTr="0044570D">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652E0BF" w14:textId="77777777" w:rsidR="008B528B" w:rsidRPr="00CC32D0" w:rsidRDefault="008B528B" w:rsidP="00230BAB">
            <w:r w:rsidRPr="00E028E5">
              <w:rPr>
                <w:rStyle w:val="Hyperlink"/>
                <w:rFonts w:cs="Arial"/>
                <w:color w:val="1155CC"/>
              </w:rPr>
              <w:fldChar w:fldCharType="begin"/>
            </w:r>
            <w:r w:rsidRPr="00E028E5">
              <w:rPr>
                <w:rStyle w:val="Hyperlink"/>
                <w:rFonts w:cs="Arial"/>
                <w:color w:val="1155CC"/>
              </w:rPr>
              <w:instrText xml:space="preserve"> HYPERLINK "https://dcc.ligo.org/E0900068-v5/public" </w:instrText>
            </w:r>
            <w:r w:rsidRPr="00E028E5">
              <w:rPr>
                <w:rStyle w:val="Hyperlink"/>
                <w:rFonts w:cs="Arial"/>
                <w:color w:val="1155CC"/>
              </w:rPr>
              <w:fldChar w:fldCharType="separate"/>
            </w:r>
            <w:r w:rsidRPr="00E028E5">
              <w:rPr>
                <w:rStyle w:val="Hyperlink"/>
                <w:rFonts w:cs="Arial"/>
                <w:color w:val="1155CC"/>
              </w:rPr>
              <w:t>LIGO-E090006</w:t>
            </w:r>
            <w:r w:rsidRPr="00E028E5">
              <w:rPr>
                <w:rStyle w:val="Hyperlink"/>
                <w:rFonts w:cs="Arial"/>
                <w:color w:val="1155CC"/>
              </w:rPr>
              <w:t>8</w:t>
            </w:r>
            <w:r w:rsidRPr="00E028E5">
              <w:rPr>
                <w:rStyle w:val="Hyperlink"/>
                <w:rFonts w:cs="Arial"/>
                <w:color w:val="1155CC"/>
              </w:rPr>
              <w:t>-v5</w:t>
            </w:r>
            <w:r w:rsidRPr="00E028E5">
              <w:rPr>
                <w:rStyle w:val="Hyperlink"/>
                <w:rFonts w:cs="Arial"/>
                <w:color w:val="1155CC"/>
              </w:rPr>
              <w:fldChar w:fldCharType="end"/>
            </w:r>
          </w:p>
        </w:tc>
        <w:tc>
          <w:tcPr>
            <w:tcW w:w="43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484E60B" w14:textId="77777777" w:rsidR="008B528B" w:rsidRPr="00CC32D0" w:rsidRDefault="008B528B" w:rsidP="00230BAB">
            <w:pPr>
              <w:rPr>
                <w:sz w:val="24"/>
                <w:szCs w:val="24"/>
              </w:rPr>
            </w:pPr>
            <w:r w:rsidRPr="00CC32D0">
              <w:t>ETM Coating HR only</w:t>
            </w:r>
          </w:p>
        </w:tc>
        <w:tc>
          <w:tcPr>
            <w:tcW w:w="243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979E1A1" w14:textId="77777777" w:rsidR="008B528B" w:rsidRPr="00CC32D0" w:rsidRDefault="008B528B" w:rsidP="00230BAB">
            <w:r w:rsidRPr="00CC32D0">
              <w:t>2</w:t>
            </w:r>
          </w:p>
        </w:tc>
      </w:tr>
      <w:tr w:rsidR="008B528B" w:rsidRPr="00CC32D0" w14:paraId="32F6DBA0" w14:textId="77777777" w:rsidTr="0044570D">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5DFD925" w14:textId="77777777" w:rsidR="008B528B" w:rsidRPr="00CC32D0" w:rsidRDefault="008B528B" w:rsidP="00230BAB">
            <w:hyperlink r:id="rId21" w:history="1">
              <w:r w:rsidRPr="00CC32D0">
                <w:rPr>
                  <w:rStyle w:val="Hyperlink"/>
                  <w:rFonts w:cs="Arial"/>
                  <w:color w:val="1155CC"/>
                </w:rPr>
                <w:t>LIGO-E0900041-v6</w:t>
              </w:r>
            </w:hyperlink>
          </w:p>
        </w:tc>
        <w:tc>
          <w:tcPr>
            <w:tcW w:w="43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79A58DA" w14:textId="77777777" w:rsidR="008B528B" w:rsidRPr="00CC32D0" w:rsidRDefault="008B528B" w:rsidP="00230BAB">
            <w:r w:rsidRPr="00CC32D0">
              <w:t>ITM Coating HR and AR</w:t>
            </w:r>
          </w:p>
        </w:tc>
        <w:tc>
          <w:tcPr>
            <w:tcW w:w="243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74F7923" w14:textId="77777777" w:rsidR="008B528B" w:rsidRPr="00CC32D0" w:rsidRDefault="008B528B" w:rsidP="00230BAB">
            <w:r w:rsidRPr="00CC32D0">
              <w:t>2</w:t>
            </w:r>
          </w:p>
        </w:tc>
      </w:tr>
    </w:tbl>
    <w:p w14:paraId="0FB7CB16" w14:textId="77777777" w:rsidR="00143B45" w:rsidRDefault="00A47B40" w:rsidP="003737B2">
      <w:pPr>
        <w:pStyle w:val="Heading1"/>
      </w:pPr>
      <w:r w:rsidRPr="00CC32D0">
        <w:t>Manufacturing:</w:t>
      </w:r>
    </w:p>
    <w:p w14:paraId="60642517" w14:textId="67E9CF04" w:rsidR="00A47B40" w:rsidRPr="00CC32D0" w:rsidRDefault="00A47B40" w:rsidP="0049507E">
      <w:pPr>
        <w:pStyle w:val="Heading2"/>
      </w:pPr>
      <w:r w:rsidRPr="00CC32D0">
        <w:t>Precedence:</w:t>
      </w:r>
    </w:p>
    <w:p w14:paraId="7CEFD64B" w14:textId="77777777" w:rsidR="00A47B40" w:rsidRPr="00CC32D0" w:rsidRDefault="00A47B40" w:rsidP="00230BAB">
      <w:r w:rsidRPr="00CC32D0">
        <w:t>The drawings typically represent the finished part as needed for use in service.  There may be requirements on the drawing (such as polish) which are specifically defined as not the responsibility of the supplier in this SOW.  Suppliers should always contact a LIGO representative to resolve any discrepancies or uncertainties in the documentation or instructions</w:t>
      </w:r>
    </w:p>
    <w:p w14:paraId="17FCED84" w14:textId="6B492685" w:rsidR="00A47B40" w:rsidRPr="00CC32D0" w:rsidRDefault="00A47B40" w:rsidP="0049507E">
      <w:pPr>
        <w:pStyle w:val="Heading2"/>
      </w:pPr>
      <w:r w:rsidRPr="00CC32D0">
        <w:t>Customer Furnished Material:</w:t>
      </w:r>
    </w:p>
    <w:p w14:paraId="5D309494" w14:textId="505E7DFF" w:rsidR="00A47B40" w:rsidRPr="00EF2A33" w:rsidRDefault="00A47B40" w:rsidP="003356C1">
      <w:pPr>
        <w:pStyle w:val="ListParagraph"/>
        <w:numPr>
          <w:ilvl w:val="0"/>
          <w:numId w:val="11"/>
        </w:numPr>
      </w:pPr>
      <w:r w:rsidRPr="00EF2A33">
        <w:t>Caltech will supply all 75 mm x 1 mm and 340 mm x 200 mm fused silica substrates as Customer Furnished Material (CFM), shipped in clean containers and transit cases.  These substrates are available upon award of Purchase Order.</w:t>
      </w:r>
    </w:p>
    <w:p w14:paraId="62B76D3D" w14:textId="7479D835" w:rsidR="00A47B40" w:rsidRPr="00230BAB" w:rsidRDefault="00A47B40" w:rsidP="003356C1">
      <w:pPr>
        <w:pStyle w:val="ListParagraph"/>
        <w:numPr>
          <w:ilvl w:val="0"/>
          <w:numId w:val="11"/>
        </w:numPr>
      </w:pPr>
      <w:r w:rsidRPr="00EF2A33">
        <w:t>Caltech will provide the substrate inspection certifications.</w:t>
      </w:r>
    </w:p>
    <w:p w14:paraId="31E6ACA8" w14:textId="2F00ABA2" w:rsidR="00A47B40" w:rsidRPr="00CC32D0" w:rsidRDefault="00A47B40" w:rsidP="0049507E">
      <w:pPr>
        <w:pStyle w:val="Heading2"/>
      </w:pPr>
      <w:r w:rsidRPr="00CC32D0">
        <w:t>End Item Data Package:  </w:t>
      </w:r>
    </w:p>
    <w:p w14:paraId="797A674B" w14:textId="77777777" w:rsidR="00A47B40" w:rsidRPr="00EF2A33" w:rsidRDefault="00A47B40" w:rsidP="00B81788">
      <w:r w:rsidRPr="00CC32D0">
        <w:t>Before delivery of the parts, the Supplier shall provide the following data, as a minimum: </w:t>
      </w:r>
    </w:p>
    <w:p w14:paraId="67D9A646" w14:textId="77777777" w:rsidR="00A47B40" w:rsidRPr="003B642D" w:rsidRDefault="00A47B40" w:rsidP="003356C1">
      <w:pPr>
        <w:pStyle w:val="ListParagraph"/>
        <w:numPr>
          <w:ilvl w:val="0"/>
          <w:numId w:val="10"/>
        </w:numPr>
      </w:pPr>
      <w:r w:rsidRPr="003B642D">
        <w:t>Any as-built modifications (with approval of the LIGO Contracting Officer) as mark-ups to the drawings</w:t>
      </w:r>
    </w:p>
    <w:p w14:paraId="23CCB95A" w14:textId="77777777" w:rsidR="00A47B40" w:rsidRPr="003B642D" w:rsidRDefault="00A47B40" w:rsidP="003B642D">
      <w:pPr>
        <w:pStyle w:val="ListParagraph"/>
      </w:pPr>
      <w:r w:rsidRPr="003B642D">
        <w:t>Material certifications</w:t>
      </w:r>
    </w:p>
    <w:p w14:paraId="7FEF7713" w14:textId="77777777" w:rsidR="00A47B40" w:rsidRPr="003B642D" w:rsidRDefault="00A47B40" w:rsidP="003B642D">
      <w:pPr>
        <w:pStyle w:val="ListParagraph"/>
      </w:pPr>
      <w:r w:rsidRPr="003B642D">
        <w:t>Heat Treat and/or Stress Relief certifications, if applicable</w:t>
      </w:r>
    </w:p>
    <w:p w14:paraId="26F5B595" w14:textId="28AE08AC" w:rsidR="00A47B40" w:rsidRPr="00265D9F" w:rsidRDefault="00A47B40" w:rsidP="00265D9F">
      <w:pPr>
        <w:pStyle w:val="Heading1"/>
      </w:pPr>
      <w:r w:rsidRPr="00CC32D0">
        <w:t>Commercial Terms and Applicable LIGO Specifications:</w:t>
      </w:r>
    </w:p>
    <w:p w14:paraId="3B43E5D4" w14:textId="23078E13" w:rsidR="00A47B40" w:rsidRPr="00CC32D0" w:rsidRDefault="001173D3" w:rsidP="001173D3">
      <w:r>
        <w:t>T</w:t>
      </w:r>
      <w:r w:rsidR="00A47B40" w:rsidRPr="00CC32D0">
        <w:t>he documents listed below are invoked for this Statement of Work and comprise additional requirements which are integral to this Statement of Work.</w:t>
      </w:r>
    </w:p>
    <w:p w14:paraId="36D4C18B" w14:textId="31D792A8" w:rsidR="00A47B40" w:rsidRPr="00CC32D0" w:rsidRDefault="00A47B40" w:rsidP="00265D9F">
      <w:pPr>
        <w:ind w:left="720" w:hanging="90"/>
      </w:pPr>
      <w:hyperlink r:id="rId22" w:history="1">
        <w:r w:rsidR="00FD16F9">
          <w:rPr>
            <w:rStyle w:val="Hyperlink"/>
            <w:rFonts w:cs="Arial"/>
            <w:color w:val="954F72"/>
          </w:rPr>
          <w:t>LIGO-C080185-v3</w:t>
        </w:r>
      </w:hyperlink>
      <w:r w:rsidRPr="00CC32D0">
        <w:t> </w:t>
      </w:r>
      <w:r w:rsidR="00265D9F">
        <w:t xml:space="preserve"> </w:t>
      </w:r>
      <w:r w:rsidRPr="00CC32D0">
        <w:t>LIGO Commercial Items or Services Contract General Provisions</w:t>
      </w:r>
    </w:p>
    <w:p w14:paraId="1B11CEEF" w14:textId="311B1590" w:rsidR="00A47B40" w:rsidRDefault="00A47B40" w:rsidP="00265D9F">
      <w:pPr>
        <w:ind w:left="720" w:hanging="90"/>
      </w:pPr>
      <w:hyperlink r:id="rId23" w:history="1">
        <w:r w:rsidRPr="00CC32D0">
          <w:rPr>
            <w:rStyle w:val="Hyperlink"/>
            <w:rFonts w:cs="Arial"/>
            <w:color w:val="954F72"/>
          </w:rPr>
          <w:t>LIGO-Q0900</w:t>
        </w:r>
        <w:r w:rsidRPr="00CC32D0">
          <w:rPr>
            <w:rStyle w:val="Hyperlink"/>
            <w:rFonts w:cs="Arial"/>
            <w:color w:val="954F72"/>
          </w:rPr>
          <w:t>0</w:t>
        </w:r>
        <w:r w:rsidRPr="00CC32D0">
          <w:rPr>
            <w:rStyle w:val="Hyperlink"/>
            <w:rFonts w:cs="Arial"/>
            <w:color w:val="954F72"/>
          </w:rPr>
          <w:t>01-v5</w:t>
        </w:r>
      </w:hyperlink>
      <w:r w:rsidR="00265D9F">
        <w:t xml:space="preserve"> </w:t>
      </w:r>
      <w:r w:rsidRPr="00CC32D0">
        <w:t>Advanced LIGO Supplier Quality Requirements</w:t>
      </w:r>
    </w:p>
    <w:p w14:paraId="2D859BA5" w14:textId="77777777" w:rsidR="00265D9F" w:rsidRPr="00CC32D0" w:rsidRDefault="00265D9F" w:rsidP="00265D9F">
      <w:pPr>
        <w:ind w:left="720" w:hanging="90"/>
      </w:pPr>
    </w:p>
    <w:p w14:paraId="02926E04" w14:textId="65B0C7D3" w:rsidR="00A47B40" w:rsidRPr="00CC32D0" w:rsidRDefault="00A47B40" w:rsidP="0049507E">
      <w:pPr>
        <w:pStyle w:val="Heading1"/>
        <w:keepNext/>
      </w:pPr>
      <w:r w:rsidRPr="00CC32D0">
        <w:lastRenderedPageBreak/>
        <w:t>Quality System:</w:t>
      </w:r>
    </w:p>
    <w:p w14:paraId="46934B9F" w14:textId="77777777" w:rsidR="00A47B40" w:rsidRPr="00CC32D0" w:rsidRDefault="00A47B40" w:rsidP="00B81788">
      <w:r w:rsidRPr="00CC32D0">
        <w:t>Referring to the above referenced LIGO Specification Q0900001, Suppliers should include a copy of their current ISO 9001, AS9100, or TS16949 certification in their bid package.  Suppliers lacking current certification should send a copy of their Quality Manual with their bid package.  Any existing contractor QA system shall include, but not be limited to the following:</w:t>
      </w:r>
    </w:p>
    <w:p w14:paraId="1BC8E723" w14:textId="13B905E5" w:rsidR="00A47B40" w:rsidRPr="00CC32D0" w:rsidRDefault="00A47B40" w:rsidP="003356C1">
      <w:pPr>
        <w:pStyle w:val="ListParagraph"/>
        <w:numPr>
          <w:ilvl w:val="0"/>
          <w:numId w:val="8"/>
        </w:numPr>
      </w:pPr>
      <w:r w:rsidRPr="00CC32D0">
        <w:t>Drawing and Specification Change Control</w:t>
      </w:r>
    </w:p>
    <w:p w14:paraId="0557E211" w14:textId="22C0AA1E" w:rsidR="00A47B40" w:rsidRPr="00CC32D0" w:rsidRDefault="00A47B40" w:rsidP="007D79C2">
      <w:pPr>
        <w:pStyle w:val="ListParagraph"/>
      </w:pPr>
      <w:r w:rsidRPr="00CC32D0">
        <w:t>Raw Material Procurement</w:t>
      </w:r>
    </w:p>
    <w:p w14:paraId="17884A12" w14:textId="774E7534" w:rsidR="00A47B40" w:rsidRPr="00CC32D0" w:rsidRDefault="00A47B40" w:rsidP="007D79C2">
      <w:pPr>
        <w:pStyle w:val="ListParagraph"/>
      </w:pPr>
      <w:r w:rsidRPr="00CC32D0">
        <w:t>Traceability of Materials</w:t>
      </w:r>
    </w:p>
    <w:p w14:paraId="628E483D" w14:textId="726DAFB3" w:rsidR="00A47B40" w:rsidRPr="00CC32D0" w:rsidRDefault="00A47B40" w:rsidP="007D79C2">
      <w:pPr>
        <w:pStyle w:val="ListParagraph"/>
      </w:pPr>
      <w:r w:rsidRPr="00CC32D0">
        <w:t>Calibration Program</w:t>
      </w:r>
    </w:p>
    <w:p w14:paraId="077632BE" w14:textId="525BB1CB" w:rsidR="00A47B40" w:rsidRPr="00CC32D0" w:rsidRDefault="00A47B40" w:rsidP="007D79C2">
      <w:pPr>
        <w:pStyle w:val="ListParagraph"/>
      </w:pPr>
      <w:r w:rsidRPr="00CC32D0">
        <w:t>Cleanliness</w:t>
      </w:r>
    </w:p>
    <w:p w14:paraId="5C8549AF" w14:textId="02A36B65" w:rsidR="00A47B40" w:rsidRPr="00CC32D0" w:rsidRDefault="00A47B40" w:rsidP="007D79C2">
      <w:pPr>
        <w:pStyle w:val="ListParagraph"/>
      </w:pPr>
      <w:r w:rsidRPr="00CC32D0">
        <w:t>Storage and Preservation</w:t>
      </w:r>
    </w:p>
    <w:p w14:paraId="0068B44A" w14:textId="01BF25AD" w:rsidR="00A47B40" w:rsidRPr="00CC32D0" w:rsidRDefault="00A47B40" w:rsidP="007D79C2">
      <w:pPr>
        <w:pStyle w:val="ListParagraph"/>
      </w:pPr>
      <w:r w:rsidRPr="00CC32D0">
        <w:t>Transport</w:t>
      </w:r>
    </w:p>
    <w:p w14:paraId="4BD93C12" w14:textId="1A3095D2" w:rsidR="00A47B40" w:rsidRPr="00CC32D0" w:rsidRDefault="00A47B40" w:rsidP="007D79C2">
      <w:pPr>
        <w:pStyle w:val="ListParagraph"/>
      </w:pPr>
      <w:r w:rsidRPr="00CC32D0">
        <w:t>Customs</w:t>
      </w:r>
    </w:p>
    <w:p w14:paraId="67E2596D" w14:textId="3B515026" w:rsidR="00A47B40" w:rsidRPr="00CC32D0" w:rsidRDefault="00A47B40" w:rsidP="007D79C2">
      <w:pPr>
        <w:pStyle w:val="ListParagraph"/>
      </w:pPr>
      <w:r w:rsidRPr="00CC32D0">
        <w:t>Inspections and Audits</w:t>
      </w:r>
    </w:p>
    <w:p w14:paraId="718D9F7C" w14:textId="424AF454" w:rsidR="00A47B40" w:rsidRPr="00CC32D0" w:rsidRDefault="00A47B40" w:rsidP="007D79C2">
      <w:pPr>
        <w:pStyle w:val="ListParagraph"/>
      </w:pPr>
      <w:r w:rsidRPr="00CC32D0">
        <w:t>End Item Data Package</w:t>
      </w:r>
    </w:p>
    <w:p w14:paraId="612C3FAC" w14:textId="507CD768" w:rsidR="00A47B40" w:rsidRPr="00CC32D0" w:rsidRDefault="00A47B40" w:rsidP="007D79C2">
      <w:pPr>
        <w:pStyle w:val="ListParagraph"/>
      </w:pPr>
      <w:r w:rsidRPr="00CC32D0">
        <w:t>Certificates of Compliance</w:t>
      </w:r>
    </w:p>
    <w:p w14:paraId="2C584ADC" w14:textId="7F1C4369" w:rsidR="00A47B40" w:rsidRPr="00E429A9" w:rsidRDefault="00A47B40" w:rsidP="00E429A9">
      <w:pPr>
        <w:pStyle w:val="ListParagraph"/>
      </w:pPr>
      <w:r w:rsidRPr="00CC32D0">
        <w:t>Defect Reports and nonconforming materials</w:t>
      </w:r>
    </w:p>
    <w:p w14:paraId="3FE09A18" w14:textId="73A3AC82" w:rsidR="00A47B40" w:rsidRPr="004D1B96" w:rsidRDefault="00A47B40" w:rsidP="004D1B96">
      <w:pPr>
        <w:pStyle w:val="Heading1"/>
      </w:pPr>
      <w:r w:rsidRPr="00CC32D0">
        <w:t>Delivery Requirement</w:t>
      </w:r>
      <w:r w:rsidR="004D1B96">
        <w:t>s</w:t>
      </w:r>
    </w:p>
    <w:p w14:paraId="26845739" w14:textId="46DF4308" w:rsidR="00A47B40" w:rsidRPr="00CC32D0" w:rsidRDefault="00A47B40" w:rsidP="0049507E">
      <w:pPr>
        <w:pStyle w:val="Heading2"/>
      </w:pPr>
      <w:r w:rsidRPr="00CC32D0">
        <w:t>Shipping</w:t>
      </w:r>
      <w:r w:rsidR="0044570D">
        <w:t>,</w:t>
      </w:r>
      <w:r w:rsidRPr="00CC32D0">
        <w:t xml:space="preserve"> Containers and Packaging:</w:t>
      </w:r>
    </w:p>
    <w:p w14:paraId="6DEE0469" w14:textId="647AB1C3" w:rsidR="0044570D" w:rsidRPr="0044570D" w:rsidRDefault="0044570D" w:rsidP="00B81788">
      <w:r>
        <w:t>Caltech</w:t>
      </w:r>
      <w:r w:rsidR="00A47B40" w:rsidRPr="0044570D">
        <w:t xml:space="preserve"> is responsible for providing shipping containers which protect these parts from damage </w:t>
      </w:r>
      <w:r>
        <w:t>due to</w:t>
      </w:r>
      <w:r w:rsidR="00A47B40" w:rsidRPr="0044570D">
        <w:t xml:space="preserve"> the transportation environment (weather, handling, accidents, etc.)</w:t>
      </w:r>
    </w:p>
    <w:p w14:paraId="089E6B47" w14:textId="77777777" w:rsidR="00B81788" w:rsidRDefault="00B81788" w:rsidP="00B81788"/>
    <w:p w14:paraId="55740FD6" w14:textId="280CA839" w:rsidR="00A47B40" w:rsidRPr="00641D4B" w:rsidRDefault="0044570D" w:rsidP="00B81788">
      <w:r w:rsidRPr="00EF2A33">
        <w:t xml:space="preserve">Caltech is responsible for </w:t>
      </w:r>
      <w:r>
        <w:t xml:space="preserve">cost of </w:t>
      </w:r>
      <w:r w:rsidRPr="00EF2A33">
        <w:t>s</w:t>
      </w:r>
      <w:r w:rsidRPr="00265D9F">
        <w:t>hipping the CFM to and from the Contractor’s facility, insurance costs and any customs, export or import duties or taxes</w:t>
      </w:r>
      <w:r w:rsidRPr="00265D9F">
        <w:t>.</w:t>
      </w:r>
    </w:p>
    <w:p w14:paraId="2DB65F09" w14:textId="77777777" w:rsidR="00B81788" w:rsidRDefault="00A47B40" w:rsidP="0049507E">
      <w:pPr>
        <w:pStyle w:val="Heading2"/>
      </w:pPr>
      <w:r w:rsidRPr="00CC32D0">
        <w:t xml:space="preserve">Delivery Schedule:  </w:t>
      </w:r>
    </w:p>
    <w:p w14:paraId="1EAE7E9D" w14:textId="037B569C" w:rsidR="00A47B40" w:rsidRPr="00641D4B" w:rsidRDefault="00A47B40" w:rsidP="00641D4B">
      <w:r w:rsidRPr="00CC32D0">
        <w:t>Delivery to begin in February 2023</w:t>
      </w:r>
    </w:p>
    <w:p w14:paraId="273C01B6" w14:textId="064BFA1C" w:rsidR="00A47B40" w:rsidRPr="00CC32D0" w:rsidRDefault="00A47B40" w:rsidP="003737B2">
      <w:pPr>
        <w:pStyle w:val="Heading1"/>
      </w:pPr>
      <w:r w:rsidRPr="00CC32D0">
        <w:t>CONTRACT MANAGEMENT/REPORTING</w:t>
      </w:r>
    </w:p>
    <w:p w14:paraId="457548FB" w14:textId="4866C1A4" w:rsidR="00A47B40" w:rsidRPr="00265D9F" w:rsidRDefault="00A47B40" w:rsidP="0049507E">
      <w:pPr>
        <w:pStyle w:val="Heading2"/>
      </w:pPr>
      <w:r w:rsidRPr="00CC32D0">
        <w:t>Format and Submittal</w:t>
      </w:r>
    </w:p>
    <w:p w14:paraId="3F7D9967" w14:textId="3D92CAE9" w:rsidR="00A47B40" w:rsidRPr="00CC32D0" w:rsidRDefault="00A47B40" w:rsidP="00B81788">
      <w:r w:rsidRPr="00CC32D0">
        <w:t>Wherever feasible, all documents shall be submitted in an electronic format acceptable to the LIGO Document Control Center.  Adobe Portable Document Format (PDF) is an acceptable format for all documents that would normally be printed on paper.</w:t>
      </w:r>
    </w:p>
    <w:p w14:paraId="5072E48D" w14:textId="0183FA14" w:rsidR="00A47B40" w:rsidRPr="00CC32D0" w:rsidRDefault="00A47B40" w:rsidP="00FD16F9"/>
    <w:p w14:paraId="62B6D0C9" w14:textId="7D9620F5" w:rsidR="00A47B40" w:rsidRPr="00CC32D0" w:rsidRDefault="00A47B40" w:rsidP="00B81788">
      <w:r w:rsidRPr="00CC32D0">
        <w:t>Electronic copies of documentation submissions shall be provided via email or CD-ROMS.  All documentation shall be submitted to the designated Technical Manager for approval.</w:t>
      </w:r>
    </w:p>
    <w:p w14:paraId="1A748783" w14:textId="2DBB7AC1" w:rsidR="00A47B40" w:rsidRPr="00CC32D0" w:rsidRDefault="00A47B40" w:rsidP="0049507E">
      <w:pPr>
        <w:pStyle w:val="Heading2"/>
      </w:pPr>
      <w:r w:rsidRPr="00CC32D0">
        <w:t>Weekly Meetings</w:t>
      </w:r>
    </w:p>
    <w:p w14:paraId="037F73ED" w14:textId="77777777" w:rsidR="00A47B40" w:rsidRPr="00CC32D0" w:rsidRDefault="00A47B40" w:rsidP="00265D9F">
      <w:r w:rsidRPr="00CC32D0">
        <w:t>The Contractor shall be available for weekly meetings for status update.</w:t>
      </w:r>
    </w:p>
    <w:p w14:paraId="4B8EFB93" w14:textId="5350600A" w:rsidR="00A47B40" w:rsidRPr="00CC32D0" w:rsidRDefault="00A47B40" w:rsidP="0049507E">
      <w:pPr>
        <w:pStyle w:val="Heading2"/>
      </w:pPr>
      <w:r w:rsidRPr="00CC32D0">
        <w:lastRenderedPageBreak/>
        <w:t>Designated representatives:</w:t>
      </w:r>
    </w:p>
    <w:p w14:paraId="4756243F" w14:textId="77777777" w:rsidR="00A47B40" w:rsidRPr="00CC32D0" w:rsidRDefault="00A47B40" w:rsidP="00265D9F">
      <w:r w:rsidRPr="00CC32D0">
        <w:t>The Contractor shall designate a technical and administrative representative.</w:t>
      </w:r>
    </w:p>
    <w:p w14:paraId="3A17845C" w14:textId="11EFF140" w:rsidR="00A47B40" w:rsidRPr="003B642D" w:rsidRDefault="008B528B" w:rsidP="0049507E">
      <w:pPr>
        <w:pStyle w:val="Heading2"/>
      </w:pPr>
      <w:r>
        <w:t>T</w:t>
      </w:r>
      <w:r w:rsidR="00A47B40" w:rsidRPr="00CC32D0">
        <w:t>he Caltech representatives are:</w:t>
      </w:r>
    </w:p>
    <w:p w14:paraId="54E47F8F" w14:textId="77777777" w:rsidR="00B81788" w:rsidRDefault="00A47B40" w:rsidP="00265D9F">
      <w:r w:rsidRPr="008B528B">
        <w:t>Technical Representative:  GariLynn Billingsley, </w:t>
      </w:r>
    </w:p>
    <w:p w14:paraId="29B8A2FC" w14:textId="636FD8FE" w:rsidR="00A47B40" w:rsidRPr="008B528B" w:rsidRDefault="00A47B40" w:rsidP="00B81788">
      <w:pPr>
        <w:ind w:left="720"/>
      </w:pPr>
      <w:r w:rsidRPr="008B528B">
        <w:t>Member of the Professional Staff</w:t>
      </w:r>
      <w:r w:rsidR="008B528B" w:rsidRPr="008B528B">
        <w:br/>
      </w:r>
      <w:r w:rsidRPr="008B528B">
        <w:t>California Institute of Technology</w:t>
      </w:r>
      <w:r w:rsidR="008B528B" w:rsidRPr="008B528B">
        <w:br/>
      </w:r>
      <w:r w:rsidRPr="008B528B">
        <w:t>LIGO Project, Mail Station: 100-36</w:t>
      </w:r>
      <w:r w:rsidR="008B528B" w:rsidRPr="008B528B">
        <w:br/>
      </w:r>
      <w:r w:rsidRPr="008B528B">
        <w:t>1200 E. California Blvd.</w:t>
      </w:r>
      <w:r w:rsidR="008B528B" w:rsidRPr="008B528B">
        <w:br/>
      </w:r>
      <w:r w:rsidRPr="008B528B">
        <w:t>Pasadena, CA  91125</w:t>
      </w:r>
      <w:r w:rsidR="008B528B" w:rsidRPr="008B528B">
        <w:br/>
      </w:r>
      <w:hyperlink r:id="rId24" w:history="1">
        <w:r w:rsidR="008B528B" w:rsidRPr="008B528B">
          <w:rPr>
            <w:rStyle w:val="Hyperlink"/>
            <w:color w:val="auto"/>
            <w:u w:val="none"/>
          </w:rPr>
          <w:t>GariLynn.Billingsley@caltech.edu</w:t>
        </w:r>
      </w:hyperlink>
      <w:r w:rsidR="008B528B" w:rsidRPr="008B528B">
        <w:br/>
      </w:r>
      <w:r w:rsidRPr="008B528B">
        <w:t>Phone: (626) 395-2184</w:t>
      </w:r>
    </w:p>
    <w:p w14:paraId="2B5155E5" w14:textId="77777777" w:rsidR="00A47B40" w:rsidRPr="00CC32D0" w:rsidRDefault="00A47B40" w:rsidP="00641D4B">
      <w:r w:rsidRPr="00CC32D0">
        <w:t> </w:t>
      </w:r>
    </w:p>
    <w:p w14:paraId="3557EDDB" w14:textId="77777777" w:rsidR="00B81788" w:rsidRDefault="00A47B40" w:rsidP="00265D9F">
      <w:r w:rsidRPr="00CC32D0">
        <w:t>Administrator:  Dolly Richards, </w:t>
      </w:r>
    </w:p>
    <w:p w14:paraId="72D97B7A" w14:textId="28508DAD" w:rsidR="00A47B40" w:rsidRPr="00CC32D0" w:rsidRDefault="00A47B40" w:rsidP="00B81788">
      <w:pPr>
        <w:ind w:left="720"/>
      </w:pPr>
      <w:r w:rsidRPr="00CC32D0">
        <w:t>LIGO Sr. Procurement Specialist</w:t>
      </w:r>
    </w:p>
    <w:p w14:paraId="1C62DDE6" w14:textId="77777777" w:rsidR="00A47B40" w:rsidRPr="00CC32D0" w:rsidRDefault="00A47B40" w:rsidP="00B81788">
      <w:pPr>
        <w:ind w:left="720"/>
      </w:pPr>
      <w:r w:rsidRPr="00CC32D0">
        <w:t>California Institute of Technology</w:t>
      </w:r>
    </w:p>
    <w:p w14:paraId="17E78DA9" w14:textId="77777777" w:rsidR="00A47B40" w:rsidRPr="00CC32D0" w:rsidRDefault="00A47B40" w:rsidP="00B81788">
      <w:pPr>
        <w:ind w:left="720"/>
      </w:pPr>
      <w:r w:rsidRPr="00CC32D0">
        <w:t>LIGO Project,</w:t>
      </w:r>
    </w:p>
    <w:p w14:paraId="29323C5A" w14:textId="77777777" w:rsidR="00A47B40" w:rsidRPr="00CC32D0" w:rsidRDefault="00A47B40" w:rsidP="00B81788">
      <w:pPr>
        <w:ind w:left="720"/>
      </w:pPr>
      <w:r w:rsidRPr="00CC32D0">
        <w:t>127124 N. Route 10</w:t>
      </w:r>
    </w:p>
    <w:p w14:paraId="074205C4" w14:textId="77777777" w:rsidR="00A47B40" w:rsidRPr="00CC32D0" w:rsidRDefault="00A47B40" w:rsidP="00B81788">
      <w:pPr>
        <w:ind w:left="720"/>
      </w:pPr>
      <w:r w:rsidRPr="00CC32D0">
        <w:t>Richland, WA 99354</w:t>
      </w:r>
    </w:p>
    <w:p w14:paraId="0AE3E51B" w14:textId="77777777" w:rsidR="00A47B40" w:rsidRPr="00CC32D0" w:rsidRDefault="00A47B40" w:rsidP="00B81788">
      <w:pPr>
        <w:ind w:left="720"/>
      </w:pPr>
      <w:r w:rsidRPr="00CC32D0">
        <w:t>drichard@caltech.edu</w:t>
      </w:r>
    </w:p>
    <w:p w14:paraId="63D8F96C" w14:textId="77777777" w:rsidR="00A47B40" w:rsidRPr="00CC32D0" w:rsidRDefault="00A47B40" w:rsidP="00B81788">
      <w:pPr>
        <w:ind w:left="720"/>
      </w:pPr>
      <w:r w:rsidRPr="00CC32D0">
        <w:t>Phone: (509) 372-8141, Mobile: (509) 947-1528</w:t>
      </w:r>
    </w:p>
    <w:p w14:paraId="15E5A26B" w14:textId="77777777" w:rsidR="00A47B40" w:rsidRPr="00CC32D0" w:rsidRDefault="00A47B40" w:rsidP="00A47B40">
      <w:pPr>
        <w:spacing w:after="240"/>
        <w:rPr>
          <w:rFonts w:cs="Arial"/>
        </w:rPr>
      </w:pPr>
    </w:p>
    <w:p w14:paraId="0499FC9D" w14:textId="77777777" w:rsidR="00EA4DFF" w:rsidRPr="00CC32D0" w:rsidRDefault="00EA4DFF" w:rsidP="00641D4B"/>
    <w:p w14:paraId="5B3FD11A" w14:textId="77777777" w:rsidR="00EB7551" w:rsidRPr="00CC32D0" w:rsidRDefault="00EB7551" w:rsidP="00EB7551">
      <w:pPr>
        <w:ind w:left="720"/>
        <w:rPr>
          <w:rFonts w:cs="Arial"/>
          <w:vanish/>
          <w:color w:val="FF0000"/>
        </w:rPr>
      </w:pPr>
      <w:r w:rsidRPr="00CC32D0">
        <w:rPr>
          <w:rFonts w:cs="Arial"/>
          <w:vanish/>
          <w:color w:val="FF0000"/>
        </w:rPr>
        <w:t>Insert a list or table detailing the delivery requirements (by P/N, as necessary)</w:t>
      </w:r>
      <w:r w:rsidR="00313033" w:rsidRPr="00CC32D0">
        <w:rPr>
          <w:rFonts w:cs="Arial"/>
          <w:vanish/>
          <w:color w:val="FF0000"/>
        </w:rPr>
        <w:t xml:space="preserve">.  Delivery should be specified in weeks ARO (after receipt of order).  Please also specify </w:t>
      </w:r>
      <w:r w:rsidRPr="00CC32D0">
        <w:rPr>
          <w:rFonts w:cs="Arial"/>
          <w:vanish/>
          <w:color w:val="FF0000"/>
        </w:rPr>
        <w:t>the shipping destination</w:t>
      </w:r>
      <w:r w:rsidR="00595D61" w:rsidRPr="00CC32D0">
        <w:rPr>
          <w:rFonts w:cs="Arial"/>
          <w:vanish/>
          <w:color w:val="FF0000"/>
        </w:rPr>
        <w:t xml:space="preserve"> (i.e. LLO)</w:t>
      </w:r>
      <w:r w:rsidRPr="00CC32D0">
        <w:rPr>
          <w:rFonts w:cs="Arial"/>
          <w:vanish/>
          <w:color w:val="FF0000"/>
        </w:rPr>
        <w:t xml:space="preserve">.  </w:t>
      </w:r>
    </w:p>
    <w:p w14:paraId="3A45C4B6" w14:textId="77777777" w:rsidR="00595D61" w:rsidRPr="00CC32D0" w:rsidRDefault="00EB7551" w:rsidP="0001519E">
      <w:pPr>
        <w:ind w:left="720"/>
        <w:rPr>
          <w:rFonts w:cs="Arial"/>
          <w:vanish/>
          <w:color w:val="FF0000"/>
        </w:rPr>
      </w:pPr>
      <w:r w:rsidRPr="00CC32D0">
        <w:rPr>
          <w:rFonts w:cs="Arial"/>
          <w:vanish/>
          <w:color w:val="FF0000"/>
        </w:rPr>
        <w:t xml:space="preserve">Note any first article requirements.  If applicable, the SOW must state upfront that LIGO wants to assemble </w:t>
      </w:r>
      <w:r w:rsidR="00CC7F68" w:rsidRPr="00CC32D0">
        <w:rPr>
          <w:rFonts w:cs="Arial"/>
          <w:vanish/>
          <w:color w:val="FF0000"/>
        </w:rPr>
        <w:t xml:space="preserve">the first articles for fit check before the rest of the order is completed. </w:t>
      </w:r>
    </w:p>
    <w:sectPr w:rsidR="00595D61" w:rsidRPr="00CC32D0" w:rsidSect="004352B7">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C646" w14:textId="77777777" w:rsidR="00BE29BB" w:rsidRDefault="00BE29BB" w:rsidP="00CE4A37">
      <w:r>
        <w:separator/>
      </w:r>
    </w:p>
    <w:p w14:paraId="67AC1829" w14:textId="77777777" w:rsidR="00BE29BB" w:rsidRDefault="00BE29BB"/>
    <w:p w14:paraId="5027C797" w14:textId="77777777" w:rsidR="00BE29BB" w:rsidRDefault="00BE29BB" w:rsidP="003C5B72"/>
  </w:endnote>
  <w:endnote w:type="continuationSeparator" w:id="0">
    <w:p w14:paraId="0512E3E3" w14:textId="77777777" w:rsidR="00BE29BB" w:rsidRDefault="00BE29BB" w:rsidP="00CE4A37">
      <w:r>
        <w:continuationSeparator/>
      </w:r>
    </w:p>
    <w:p w14:paraId="40BD2AE5" w14:textId="77777777" w:rsidR="00BE29BB" w:rsidRDefault="00BE29BB"/>
    <w:p w14:paraId="34236C35" w14:textId="77777777" w:rsidR="00BE29BB" w:rsidRDefault="00BE29BB" w:rsidP="003C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6413" w14:textId="77777777" w:rsidR="00400EB8" w:rsidRDefault="00400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D8A5" w14:textId="6B6AF84F" w:rsidR="0056236B" w:rsidRDefault="0056236B" w:rsidP="00641D4B">
    <w:pPr>
      <w:pStyle w:val="Footer"/>
      <w:tabs>
        <w:tab w:val="clear" w:pos="9360"/>
        <w:tab w:val="left" w:pos="7380"/>
        <w:tab w:val="right" w:pos="8820"/>
      </w:tabs>
    </w:pPr>
    <w:r w:rsidRPr="00641D4B">
      <w:fldChar w:fldCharType="begin"/>
    </w:r>
    <w:r w:rsidRPr="00641D4B">
      <w:instrText xml:space="preserve"> PAGE </w:instrText>
    </w:r>
    <w:r w:rsidRPr="00641D4B">
      <w:fldChar w:fldCharType="separate"/>
    </w:r>
    <w:r w:rsidR="00EC0BD6" w:rsidRPr="00641D4B">
      <w:t>1</w:t>
    </w:r>
    <w:r w:rsidRPr="00641D4B">
      <w:fldChar w:fldCharType="end"/>
    </w:r>
    <w:r w:rsidRPr="00641D4B">
      <w:t xml:space="preserve"> of </w:t>
    </w:r>
    <w:fldSimple w:instr=" NUMPAGES ">
      <w:r w:rsidR="00EC0BD6" w:rsidRPr="00641D4B">
        <w:t>3</w:t>
      </w:r>
    </w:fldSimple>
    <w:r w:rsidR="00DE3F2C">
      <w:rPr>
        <w:rStyle w:val="PageNumber"/>
      </w:rPr>
      <w:tab/>
    </w:r>
    <w:r w:rsidR="00523332" w:rsidRPr="0049507E">
      <w:t xml:space="preserve"> </w:t>
    </w:r>
    <w:r w:rsidRPr="0049507E">
      <w:t>LIGO-</w:t>
    </w:r>
    <w:r w:rsidR="00E30F58" w:rsidRPr="0049507E">
      <w:t>C</w:t>
    </w:r>
    <w:r w:rsidR="00FD16F9" w:rsidRPr="0049507E">
      <w:t>2100241</w:t>
    </w:r>
    <w:r w:rsidR="00E303B5" w:rsidRPr="0049507E">
      <w:t>-v</w:t>
    </w:r>
    <w:r w:rsidR="00FD16F9" w:rsidRPr="0049507E">
      <w:t>1</w:t>
    </w:r>
  </w:p>
  <w:p w14:paraId="636D87C0" w14:textId="77777777" w:rsidR="0056236B" w:rsidRDefault="0056236B" w:rsidP="003C5B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5451" w14:textId="77777777" w:rsidR="00400EB8" w:rsidRDefault="0040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43AD" w14:textId="77777777" w:rsidR="00BE29BB" w:rsidRDefault="00BE29BB" w:rsidP="00CE4A37">
      <w:r>
        <w:separator/>
      </w:r>
    </w:p>
    <w:p w14:paraId="4E0FF8AC" w14:textId="77777777" w:rsidR="00BE29BB" w:rsidRDefault="00BE29BB"/>
    <w:p w14:paraId="55C3BA7F" w14:textId="77777777" w:rsidR="00BE29BB" w:rsidRDefault="00BE29BB" w:rsidP="003C5B72"/>
  </w:footnote>
  <w:footnote w:type="continuationSeparator" w:id="0">
    <w:p w14:paraId="14AB3283" w14:textId="77777777" w:rsidR="00BE29BB" w:rsidRDefault="00BE29BB" w:rsidP="00CE4A37">
      <w:r>
        <w:continuationSeparator/>
      </w:r>
    </w:p>
    <w:p w14:paraId="06BD8D9B" w14:textId="77777777" w:rsidR="00BE29BB" w:rsidRDefault="00BE29BB"/>
    <w:p w14:paraId="30EE27C2" w14:textId="77777777" w:rsidR="00BE29BB" w:rsidRDefault="00BE29BB" w:rsidP="003C5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7FE7" w14:textId="4B635FD6" w:rsidR="008963C6" w:rsidRDefault="008963C6">
    <w:pPr>
      <w:pStyle w:val="Header"/>
    </w:pPr>
  </w:p>
  <w:p w14:paraId="2AC20546" w14:textId="77777777" w:rsidR="007C01C7" w:rsidRDefault="007C01C7"/>
  <w:p w14:paraId="2DBB1A1A" w14:textId="77777777" w:rsidR="007C01C7" w:rsidRDefault="007C01C7" w:rsidP="003C5B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A3C6" w14:textId="77777777" w:rsidR="00400EB8" w:rsidRDefault="00400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C17B" w14:textId="77777777" w:rsidR="004352B7" w:rsidRDefault="00BE29BB" w:rsidP="004352B7">
    <w:pPr>
      <w:jc w:val="center"/>
      <w:rPr>
        <w:rFonts w:ascii="Calibri" w:hAnsi="Calibri" w:cs="Calibri"/>
        <w:b/>
        <w:bCs/>
        <w:color w:val="000000"/>
        <w:sz w:val="24"/>
        <w:szCs w:val="24"/>
      </w:rPr>
    </w:pPr>
    <w:r w:rsidRPr="00FA0B84">
      <w:rPr>
        <w:b/>
        <w:noProof/>
        <w:sz w:val="28"/>
        <w:szCs w:val="28"/>
      </w:rPr>
      <w:pict w14:anchorId="1A6E6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A black and white logo&#10;&#10;Description automatically generated with low confidence" style="position:absolute;left:0;text-align:left;margin-left:-9.3pt;margin-top:-18pt;width:59.75pt;height:40.4pt;z-index:1;mso-wrap-edited:f;mso-width-percent:0;mso-height-percent:0;mso-width-percent:0;mso-height-percent:0">
          <v:imagedata r:id="rId1" o:title="F0900035-v1-LIGO_logo"/>
        </v:shape>
      </w:pict>
    </w:r>
    <w:r w:rsidR="004352B7">
      <w:rPr>
        <w:rFonts w:ascii="Calibri" w:hAnsi="Calibri" w:cs="Calibri"/>
        <w:b/>
        <w:bCs/>
        <w:color w:val="000000"/>
        <w:sz w:val="24"/>
        <w:szCs w:val="24"/>
      </w:rPr>
      <w:t xml:space="preserve">Statement of Work:  </w:t>
    </w:r>
    <w:r w:rsidR="004352B7" w:rsidRPr="006B3F20">
      <w:rPr>
        <w:rFonts w:ascii="Calibri" w:hAnsi="Calibri" w:cs="Calibri"/>
        <w:b/>
        <w:bCs/>
        <w:color w:val="000000"/>
        <w:sz w:val="24"/>
        <w:szCs w:val="24"/>
      </w:rPr>
      <w:t>Coating Development and Delivery</w:t>
    </w:r>
    <w:r w:rsidR="004352B7">
      <w:rPr>
        <w:rFonts w:ascii="Calibri" w:hAnsi="Calibri" w:cs="Calibri"/>
        <w:b/>
        <w:bCs/>
        <w:color w:val="000000"/>
        <w:sz w:val="24"/>
        <w:szCs w:val="24"/>
      </w:rPr>
      <w:br/>
    </w:r>
    <w:r w:rsidR="004352B7" w:rsidRPr="006B3F20">
      <w:rPr>
        <w:rFonts w:ascii="Calibri" w:hAnsi="Calibri" w:cs="Calibri"/>
        <w:b/>
        <w:bCs/>
        <w:color w:val="000000"/>
        <w:sz w:val="24"/>
        <w:szCs w:val="24"/>
      </w:rPr>
      <w:t>Two End Test Masses (ETM) S1, Two Input Test Masses (ITM) S1 and S2</w:t>
    </w:r>
  </w:p>
  <w:p w14:paraId="7CA67F4B" w14:textId="77777777" w:rsidR="004352B7" w:rsidRPr="001E2536" w:rsidRDefault="004352B7" w:rsidP="004352B7">
    <w:pPr>
      <w:jc w:val="center"/>
      <w:rPr>
        <w:rFonts w:ascii="Times New Roman" w:hAnsi="Times New Roman"/>
        <w:sz w:val="24"/>
        <w:szCs w:val="24"/>
      </w:rPr>
    </w:pPr>
    <w:r>
      <w:rPr>
        <w:rFonts w:ascii="Calibri" w:hAnsi="Calibri" w:cs="Calibri"/>
        <w:b/>
        <w:bCs/>
        <w:color w:val="000000"/>
        <w:sz w:val="24"/>
        <w:szCs w:val="24"/>
      </w:rPr>
      <w:t>LIGO-C2100241-v1</w:t>
    </w:r>
  </w:p>
  <w:p w14:paraId="27144BA9" w14:textId="705D6E75" w:rsidR="008963C6" w:rsidRDefault="00896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07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FD6B19"/>
    <w:multiLevelType w:val="multilevel"/>
    <w:tmpl w:val="04090025"/>
    <w:lvl w:ilvl="0">
      <w:start w:val="1"/>
      <w:numFmt w:val="decimal"/>
      <w:lvlText w:val="%1"/>
      <w:lvlJc w:val="left"/>
      <w:pPr>
        <w:ind w:left="432" w:hanging="432"/>
      </w:pPr>
    </w:lvl>
    <w:lvl w:ilvl="1">
      <w:start w:val="1"/>
      <w:numFmt w:val="decimal"/>
      <w:lvlText w:val="%1.%2"/>
      <w:lvlJc w:val="left"/>
      <w:pPr>
        <w:ind w:left="84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E004CC2"/>
    <w:multiLevelType w:val="multilevel"/>
    <w:tmpl w:val="A7ACFCE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365889"/>
    <w:multiLevelType w:val="multilevel"/>
    <w:tmpl w:val="A49C9EE6"/>
    <w:styleLink w:val="CurrentList3"/>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44BE008D"/>
    <w:multiLevelType w:val="hybridMultilevel"/>
    <w:tmpl w:val="E0581346"/>
    <w:lvl w:ilvl="0" w:tplc="0AE8DEB6">
      <w:start w:val="1"/>
      <w:numFmt w:val="decimal"/>
      <w:pStyle w:val="ListParagraph"/>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71229"/>
    <w:multiLevelType w:val="multilevel"/>
    <w:tmpl w:val="63F04FB4"/>
    <w:lvl w:ilvl="0">
      <w:start w:val="1"/>
      <w:numFmt w:val="decimal"/>
      <w:pStyle w:val="Heading1"/>
      <w:lvlText w:val="%1.0"/>
      <w:lvlJc w:val="left"/>
      <w:pPr>
        <w:ind w:left="720" w:hanging="360"/>
      </w:pPr>
      <w:rPr>
        <w:rFonts w:hint="default"/>
      </w:rPr>
    </w:lvl>
    <w:lvl w:ilvl="1">
      <w:start w:val="1"/>
      <w:numFmt w:val="decimal"/>
      <w:pStyle w:val="Heading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FB804AF"/>
    <w:multiLevelType w:val="multilevel"/>
    <w:tmpl w:val="07C8DEF0"/>
    <w:styleLink w:val="CurrentList2"/>
    <w:lvl w:ilvl="0">
      <w:start w:val="1"/>
      <w:numFmt w:val="decimal"/>
      <w:lvlText w:val="%1."/>
      <w:lvlJc w:val="left"/>
      <w:pPr>
        <w:ind w:left="93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A46830"/>
    <w:multiLevelType w:val="multilevel"/>
    <w:tmpl w:val="4A18F51A"/>
    <w:styleLink w:val="CurrentList5"/>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Arial" w:hAnsi="Arial"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5566819">
    <w:abstractNumId w:val="1"/>
  </w:num>
  <w:num w:numId="2" w16cid:durableId="950432178">
    <w:abstractNumId w:val="0"/>
  </w:num>
  <w:num w:numId="3" w16cid:durableId="1201550881">
    <w:abstractNumId w:val="7"/>
  </w:num>
  <w:num w:numId="4" w16cid:durableId="482282177">
    <w:abstractNumId w:val="5"/>
  </w:num>
  <w:num w:numId="5" w16cid:durableId="443035352">
    <w:abstractNumId w:val="4"/>
  </w:num>
  <w:num w:numId="6" w16cid:durableId="1969553666">
    <w:abstractNumId w:val="2"/>
  </w:num>
  <w:num w:numId="7" w16cid:durableId="1261568156">
    <w:abstractNumId w:val="6"/>
  </w:num>
  <w:num w:numId="8" w16cid:durableId="838427134">
    <w:abstractNumId w:val="4"/>
    <w:lvlOverride w:ilvl="0">
      <w:startOverride w:val="1"/>
    </w:lvlOverride>
  </w:num>
  <w:num w:numId="9" w16cid:durableId="1521967671">
    <w:abstractNumId w:val="3"/>
  </w:num>
  <w:num w:numId="10" w16cid:durableId="1141339380">
    <w:abstractNumId w:val="4"/>
    <w:lvlOverride w:ilvl="0">
      <w:startOverride w:val="1"/>
    </w:lvlOverride>
  </w:num>
  <w:num w:numId="11" w16cid:durableId="1627278879">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595"/>
    <w:rsid w:val="000005F9"/>
    <w:rsid w:val="000050A5"/>
    <w:rsid w:val="00012EA8"/>
    <w:rsid w:val="0001519E"/>
    <w:rsid w:val="000163B8"/>
    <w:rsid w:val="0002219B"/>
    <w:rsid w:val="000241B4"/>
    <w:rsid w:val="00025C59"/>
    <w:rsid w:val="000300C3"/>
    <w:rsid w:val="000453F7"/>
    <w:rsid w:val="00046A4C"/>
    <w:rsid w:val="00052A07"/>
    <w:rsid w:val="00061AED"/>
    <w:rsid w:val="0008050C"/>
    <w:rsid w:val="000868D4"/>
    <w:rsid w:val="000873AA"/>
    <w:rsid w:val="00091121"/>
    <w:rsid w:val="000A49C6"/>
    <w:rsid w:val="000E70C7"/>
    <w:rsid w:val="000F1259"/>
    <w:rsid w:val="000F3069"/>
    <w:rsid w:val="000F4395"/>
    <w:rsid w:val="001010ED"/>
    <w:rsid w:val="0010174C"/>
    <w:rsid w:val="00110A84"/>
    <w:rsid w:val="001155EE"/>
    <w:rsid w:val="001173D3"/>
    <w:rsid w:val="001176E8"/>
    <w:rsid w:val="00130605"/>
    <w:rsid w:val="00142BD3"/>
    <w:rsid w:val="00143B45"/>
    <w:rsid w:val="00145C34"/>
    <w:rsid w:val="00152D19"/>
    <w:rsid w:val="00152FA8"/>
    <w:rsid w:val="00155190"/>
    <w:rsid w:val="00157046"/>
    <w:rsid w:val="001662C4"/>
    <w:rsid w:val="001704D4"/>
    <w:rsid w:val="001720C7"/>
    <w:rsid w:val="00177470"/>
    <w:rsid w:val="00193DA0"/>
    <w:rsid w:val="001A0A8B"/>
    <w:rsid w:val="001B6C4D"/>
    <w:rsid w:val="001B6F67"/>
    <w:rsid w:val="001C4BDA"/>
    <w:rsid w:val="001C64BD"/>
    <w:rsid w:val="001D0221"/>
    <w:rsid w:val="001E2536"/>
    <w:rsid w:val="001E5064"/>
    <w:rsid w:val="001E6A5E"/>
    <w:rsid w:val="00230BAB"/>
    <w:rsid w:val="00230BC2"/>
    <w:rsid w:val="00233119"/>
    <w:rsid w:val="002413C2"/>
    <w:rsid w:val="00243731"/>
    <w:rsid w:val="00265D9F"/>
    <w:rsid w:val="00273062"/>
    <w:rsid w:val="002852E5"/>
    <w:rsid w:val="002925E3"/>
    <w:rsid w:val="002B3428"/>
    <w:rsid w:val="002B6458"/>
    <w:rsid w:val="002E3835"/>
    <w:rsid w:val="0030542F"/>
    <w:rsid w:val="00313033"/>
    <w:rsid w:val="00320A7E"/>
    <w:rsid w:val="003222EB"/>
    <w:rsid w:val="003356C1"/>
    <w:rsid w:val="00340B4F"/>
    <w:rsid w:val="00342DFC"/>
    <w:rsid w:val="00343C5A"/>
    <w:rsid w:val="0034477F"/>
    <w:rsid w:val="00346AC1"/>
    <w:rsid w:val="0034768D"/>
    <w:rsid w:val="00353383"/>
    <w:rsid w:val="00354141"/>
    <w:rsid w:val="00366133"/>
    <w:rsid w:val="003737B2"/>
    <w:rsid w:val="0038051D"/>
    <w:rsid w:val="00381D6A"/>
    <w:rsid w:val="0039431D"/>
    <w:rsid w:val="0039459B"/>
    <w:rsid w:val="003A3F70"/>
    <w:rsid w:val="003B3433"/>
    <w:rsid w:val="003B642D"/>
    <w:rsid w:val="003C5B72"/>
    <w:rsid w:val="003E7488"/>
    <w:rsid w:val="003F15E9"/>
    <w:rsid w:val="00400EB8"/>
    <w:rsid w:val="004015B7"/>
    <w:rsid w:val="00417E67"/>
    <w:rsid w:val="00417F30"/>
    <w:rsid w:val="00422322"/>
    <w:rsid w:val="00422624"/>
    <w:rsid w:val="004352B7"/>
    <w:rsid w:val="00444690"/>
    <w:rsid w:val="0044570D"/>
    <w:rsid w:val="0045185B"/>
    <w:rsid w:val="004533F7"/>
    <w:rsid w:val="0049507E"/>
    <w:rsid w:val="004A13A3"/>
    <w:rsid w:val="004B1ACC"/>
    <w:rsid w:val="004B23AD"/>
    <w:rsid w:val="004D1B96"/>
    <w:rsid w:val="004D22D1"/>
    <w:rsid w:val="004E2221"/>
    <w:rsid w:val="004F05A5"/>
    <w:rsid w:val="004F63C5"/>
    <w:rsid w:val="00502383"/>
    <w:rsid w:val="00507390"/>
    <w:rsid w:val="00511516"/>
    <w:rsid w:val="00523332"/>
    <w:rsid w:val="00523FF2"/>
    <w:rsid w:val="00524316"/>
    <w:rsid w:val="00533303"/>
    <w:rsid w:val="0054344D"/>
    <w:rsid w:val="0056236B"/>
    <w:rsid w:val="0056676B"/>
    <w:rsid w:val="00570DC9"/>
    <w:rsid w:val="00572309"/>
    <w:rsid w:val="00573BD3"/>
    <w:rsid w:val="00577697"/>
    <w:rsid w:val="005873AC"/>
    <w:rsid w:val="0058755B"/>
    <w:rsid w:val="00587AC5"/>
    <w:rsid w:val="00595A90"/>
    <w:rsid w:val="00595D61"/>
    <w:rsid w:val="005A0047"/>
    <w:rsid w:val="005A5810"/>
    <w:rsid w:val="005B177D"/>
    <w:rsid w:val="005C7486"/>
    <w:rsid w:val="005D5DB8"/>
    <w:rsid w:val="005E52F2"/>
    <w:rsid w:val="005F0220"/>
    <w:rsid w:val="005F4640"/>
    <w:rsid w:val="00606285"/>
    <w:rsid w:val="00612E9D"/>
    <w:rsid w:val="00613AA6"/>
    <w:rsid w:val="00616EC3"/>
    <w:rsid w:val="0062072C"/>
    <w:rsid w:val="0062494F"/>
    <w:rsid w:val="0062496F"/>
    <w:rsid w:val="00625DFC"/>
    <w:rsid w:val="00625FB5"/>
    <w:rsid w:val="00640FDF"/>
    <w:rsid w:val="00641A3A"/>
    <w:rsid w:val="00641D4B"/>
    <w:rsid w:val="00642B7D"/>
    <w:rsid w:val="006441E3"/>
    <w:rsid w:val="006455CD"/>
    <w:rsid w:val="00652D0A"/>
    <w:rsid w:val="006577B3"/>
    <w:rsid w:val="006606DF"/>
    <w:rsid w:val="006607CB"/>
    <w:rsid w:val="006631BF"/>
    <w:rsid w:val="006658A7"/>
    <w:rsid w:val="00692083"/>
    <w:rsid w:val="006964BB"/>
    <w:rsid w:val="00697FE1"/>
    <w:rsid w:val="006A2EA7"/>
    <w:rsid w:val="006B3F20"/>
    <w:rsid w:val="006C5ED0"/>
    <w:rsid w:val="006D0156"/>
    <w:rsid w:val="006D46A3"/>
    <w:rsid w:val="006E01AF"/>
    <w:rsid w:val="006E5CD1"/>
    <w:rsid w:val="006E7833"/>
    <w:rsid w:val="00701DF9"/>
    <w:rsid w:val="00701F02"/>
    <w:rsid w:val="007042B8"/>
    <w:rsid w:val="00722202"/>
    <w:rsid w:val="00726C18"/>
    <w:rsid w:val="00731DB2"/>
    <w:rsid w:val="0074065F"/>
    <w:rsid w:val="00747E2E"/>
    <w:rsid w:val="007504A7"/>
    <w:rsid w:val="00763D5A"/>
    <w:rsid w:val="00766222"/>
    <w:rsid w:val="0077447F"/>
    <w:rsid w:val="0078358D"/>
    <w:rsid w:val="007931FF"/>
    <w:rsid w:val="007A42D0"/>
    <w:rsid w:val="007B5F74"/>
    <w:rsid w:val="007B6659"/>
    <w:rsid w:val="007C0154"/>
    <w:rsid w:val="007C01C7"/>
    <w:rsid w:val="007C1691"/>
    <w:rsid w:val="007C2BB6"/>
    <w:rsid w:val="007D020D"/>
    <w:rsid w:val="007D54ED"/>
    <w:rsid w:val="007D79C2"/>
    <w:rsid w:val="007F67EB"/>
    <w:rsid w:val="008027FB"/>
    <w:rsid w:val="00816B9B"/>
    <w:rsid w:val="0084361B"/>
    <w:rsid w:val="008457E8"/>
    <w:rsid w:val="0086580F"/>
    <w:rsid w:val="00894E4C"/>
    <w:rsid w:val="008963C6"/>
    <w:rsid w:val="008A202A"/>
    <w:rsid w:val="008A266B"/>
    <w:rsid w:val="008A56F1"/>
    <w:rsid w:val="008B3ACB"/>
    <w:rsid w:val="008B44B3"/>
    <w:rsid w:val="008B528B"/>
    <w:rsid w:val="008C429F"/>
    <w:rsid w:val="008C4DEA"/>
    <w:rsid w:val="008D36AE"/>
    <w:rsid w:val="008E002B"/>
    <w:rsid w:val="008F31E0"/>
    <w:rsid w:val="008F45DF"/>
    <w:rsid w:val="008F61ED"/>
    <w:rsid w:val="008F6A4C"/>
    <w:rsid w:val="008F6D39"/>
    <w:rsid w:val="008F70D5"/>
    <w:rsid w:val="008F78CC"/>
    <w:rsid w:val="0090005A"/>
    <w:rsid w:val="0090637B"/>
    <w:rsid w:val="009239B6"/>
    <w:rsid w:val="009243C4"/>
    <w:rsid w:val="00924D56"/>
    <w:rsid w:val="00930ECB"/>
    <w:rsid w:val="00933064"/>
    <w:rsid w:val="0094747F"/>
    <w:rsid w:val="009528B3"/>
    <w:rsid w:val="009614EC"/>
    <w:rsid w:val="00964ABD"/>
    <w:rsid w:val="009702CB"/>
    <w:rsid w:val="00976F71"/>
    <w:rsid w:val="00984105"/>
    <w:rsid w:val="009876FF"/>
    <w:rsid w:val="00994DAC"/>
    <w:rsid w:val="009A25BE"/>
    <w:rsid w:val="009B3159"/>
    <w:rsid w:val="009C2E45"/>
    <w:rsid w:val="009D1B18"/>
    <w:rsid w:val="009D2DE5"/>
    <w:rsid w:val="009E551E"/>
    <w:rsid w:val="009E56E3"/>
    <w:rsid w:val="009F55EB"/>
    <w:rsid w:val="00A06428"/>
    <w:rsid w:val="00A076F3"/>
    <w:rsid w:val="00A07A64"/>
    <w:rsid w:val="00A12EA0"/>
    <w:rsid w:val="00A13124"/>
    <w:rsid w:val="00A148F6"/>
    <w:rsid w:val="00A22EB4"/>
    <w:rsid w:val="00A34130"/>
    <w:rsid w:val="00A415CA"/>
    <w:rsid w:val="00A444C3"/>
    <w:rsid w:val="00A457EB"/>
    <w:rsid w:val="00A47B40"/>
    <w:rsid w:val="00A47B7A"/>
    <w:rsid w:val="00A56BD8"/>
    <w:rsid w:val="00A56EC5"/>
    <w:rsid w:val="00A93613"/>
    <w:rsid w:val="00A93E2A"/>
    <w:rsid w:val="00A964EE"/>
    <w:rsid w:val="00AA194D"/>
    <w:rsid w:val="00AA19D3"/>
    <w:rsid w:val="00AA3497"/>
    <w:rsid w:val="00AA3C1F"/>
    <w:rsid w:val="00AA5DC2"/>
    <w:rsid w:val="00AC2534"/>
    <w:rsid w:val="00AD2E63"/>
    <w:rsid w:val="00AD3724"/>
    <w:rsid w:val="00AE0B3B"/>
    <w:rsid w:val="00AF52CB"/>
    <w:rsid w:val="00AF5CD3"/>
    <w:rsid w:val="00AF7BB8"/>
    <w:rsid w:val="00B037FF"/>
    <w:rsid w:val="00B045F9"/>
    <w:rsid w:val="00B04E5B"/>
    <w:rsid w:val="00B109FC"/>
    <w:rsid w:val="00B16DF2"/>
    <w:rsid w:val="00B3760B"/>
    <w:rsid w:val="00B54ECB"/>
    <w:rsid w:val="00B57D23"/>
    <w:rsid w:val="00B60652"/>
    <w:rsid w:val="00B63361"/>
    <w:rsid w:val="00B64C1F"/>
    <w:rsid w:val="00B6521B"/>
    <w:rsid w:val="00B706F2"/>
    <w:rsid w:val="00B81788"/>
    <w:rsid w:val="00B82296"/>
    <w:rsid w:val="00B9090B"/>
    <w:rsid w:val="00B90B8C"/>
    <w:rsid w:val="00B95894"/>
    <w:rsid w:val="00BA24EE"/>
    <w:rsid w:val="00BA3C24"/>
    <w:rsid w:val="00BC118D"/>
    <w:rsid w:val="00BC35BA"/>
    <w:rsid w:val="00BE29BB"/>
    <w:rsid w:val="00BF1788"/>
    <w:rsid w:val="00BF27DF"/>
    <w:rsid w:val="00BF6B84"/>
    <w:rsid w:val="00BF6CE8"/>
    <w:rsid w:val="00C02B9A"/>
    <w:rsid w:val="00C054A2"/>
    <w:rsid w:val="00C144B4"/>
    <w:rsid w:val="00C57D80"/>
    <w:rsid w:val="00C71AFA"/>
    <w:rsid w:val="00C757DB"/>
    <w:rsid w:val="00CB031C"/>
    <w:rsid w:val="00CB073F"/>
    <w:rsid w:val="00CC32D0"/>
    <w:rsid w:val="00CC46B3"/>
    <w:rsid w:val="00CC776E"/>
    <w:rsid w:val="00CC7F68"/>
    <w:rsid w:val="00CD598A"/>
    <w:rsid w:val="00CE2D65"/>
    <w:rsid w:val="00CE4A37"/>
    <w:rsid w:val="00CE60DD"/>
    <w:rsid w:val="00D06FEC"/>
    <w:rsid w:val="00D120AA"/>
    <w:rsid w:val="00D15427"/>
    <w:rsid w:val="00D17D33"/>
    <w:rsid w:val="00D20E9C"/>
    <w:rsid w:val="00D22BBA"/>
    <w:rsid w:val="00D23D89"/>
    <w:rsid w:val="00D254F0"/>
    <w:rsid w:val="00D27374"/>
    <w:rsid w:val="00D310C1"/>
    <w:rsid w:val="00D4717D"/>
    <w:rsid w:val="00D64BB6"/>
    <w:rsid w:val="00D660B0"/>
    <w:rsid w:val="00D6782C"/>
    <w:rsid w:val="00D7151B"/>
    <w:rsid w:val="00D72888"/>
    <w:rsid w:val="00D7697C"/>
    <w:rsid w:val="00D77C62"/>
    <w:rsid w:val="00D8010D"/>
    <w:rsid w:val="00D80789"/>
    <w:rsid w:val="00D85443"/>
    <w:rsid w:val="00D85CAC"/>
    <w:rsid w:val="00D903F8"/>
    <w:rsid w:val="00DA3C6B"/>
    <w:rsid w:val="00DB0612"/>
    <w:rsid w:val="00DB068C"/>
    <w:rsid w:val="00DB62D3"/>
    <w:rsid w:val="00DC4CFC"/>
    <w:rsid w:val="00DD01A3"/>
    <w:rsid w:val="00DD4B95"/>
    <w:rsid w:val="00DD667A"/>
    <w:rsid w:val="00DE3F2C"/>
    <w:rsid w:val="00E028E5"/>
    <w:rsid w:val="00E1616F"/>
    <w:rsid w:val="00E20844"/>
    <w:rsid w:val="00E245AC"/>
    <w:rsid w:val="00E24D40"/>
    <w:rsid w:val="00E303B5"/>
    <w:rsid w:val="00E30F58"/>
    <w:rsid w:val="00E363DA"/>
    <w:rsid w:val="00E367F7"/>
    <w:rsid w:val="00E429A9"/>
    <w:rsid w:val="00E544F6"/>
    <w:rsid w:val="00E63232"/>
    <w:rsid w:val="00E81B42"/>
    <w:rsid w:val="00EA4D34"/>
    <w:rsid w:val="00EA4DFF"/>
    <w:rsid w:val="00EB7551"/>
    <w:rsid w:val="00EC0BD6"/>
    <w:rsid w:val="00EC51BC"/>
    <w:rsid w:val="00EC6595"/>
    <w:rsid w:val="00ED5412"/>
    <w:rsid w:val="00EE544B"/>
    <w:rsid w:val="00EF2A33"/>
    <w:rsid w:val="00EF7CE2"/>
    <w:rsid w:val="00F159EE"/>
    <w:rsid w:val="00F3114F"/>
    <w:rsid w:val="00F40872"/>
    <w:rsid w:val="00F42BB8"/>
    <w:rsid w:val="00F463C4"/>
    <w:rsid w:val="00F539E6"/>
    <w:rsid w:val="00F551B0"/>
    <w:rsid w:val="00F61F83"/>
    <w:rsid w:val="00F650DA"/>
    <w:rsid w:val="00F669DB"/>
    <w:rsid w:val="00F83252"/>
    <w:rsid w:val="00FA0B84"/>
    <w:rsid w:val="00FB1D85"/>
    <w:rsid w:val="00FC3939"/>
    <w:rsid w:val="00FD16F9"/>
    <w:rsid w:val="00FF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60F10"/>
  <w15:chartTrackingRefBased/>
  <w15:docId w15:val="{E630040F-F094-764C-8021-CC7599B5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lsdException w:name="Strong" w:locked="1"/>
    <w:lsdException w:name="Emphasis" w:locked="1"/>
    <w:lsdException w:name="Normal (Web)" w:uiPriority="99"/>
    <w:lsdException w:name="HTML Preformatted" w:uiPriority="99"/>
    <w:lsdException w:name="Table Grid" w:lock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B72"/>
    <w:rPr>
      <w:rFonts w:ascii="Arial" w:eastAsia="Times New Roman" w:hAnsi="Arial"/>
      <w:sz w:val="22"/>
      <w:szCs w:val="22"/>
    </w:rPr>
  </w:style>
  <w:style w:type="paragraph" w:styleId="Heading1">
    <w:name w:val="heading 1"/>
    <w:basedOn w:val="NormalWeb"/>
    <w:next w:val="Normal"/>
    <w:qFormat/>
    <w:locked/>
    <w:rsid w:val="003737B2"/>
    <w:pPr>
      <w:numPr>
        <w:numId w:val="4"/>
      </w:numPr>
      <w:spacing w:before="240" w:beforeAutospacing="0" w:after="240" w:afterAutospacing="0"/>
      <w:outlineLvl w:val="0"/>
    </w:pPr>
    <w:rPr>
      <w:rFonts w:ascii="Arial" w:hAnsi="Arial" w:cs="Arial"/>
      <w:b/>
      <w:bCs/>
      <w:color w:val="000000"/>
      <w:sz w:val="28"/>
      <w:szCs w:val="28"/>
    </w:rPr>
  </w:style>
  <w:style w:type="paragraph" w:styleId="Heading2">
    <w:name w:val="heading 2"/>
    <w:basedOn w:val="Heading1"/>
    <w:next w:val="Normal"/>
    <w:autoRedefine/>
    <w:qFormat/>
    <w:locked/>
    <w:rsid w:val="0049507E"/>
    <w:pPr>
      <w:keepNext/>
      <w:numPr>
        <w:ilvl w:val="1"/>
      </w:numPr>
      <w:outlineLvl w:val="1"/>
    </w:pPr>
  </w:style>
  <w:style w:type="paragraph" w:styleId="Heading3">
    <w:name w:val="heading 3"/>
    <w:basedOn w:val="Normal"/>
    <w:next w:val="Normal"/>
    <w:qFormat/>
    <w:locked/>
    <w:rsid w:val="001E6A5E"/>
    <w:pPr>
      <w:keepNext/>
      <w:numPr>
        <w:ilvl w:val="2"/>
        <w:numId w:val="1"/>
      </w:numPr>
      <w:outlineLvl w:val="2"/>
    </w:pPr>
    <w:rPr>
      <w:rFonts w:ascii="Times New Roman" w:hAnsi="Times New Roman"/>
      <w:sz w:val="24"/>
      <w:szCs w:val="20"/>
    </w:rPr>
  </w:style>
  <w:style w:type="paragraph" w:styleId="Heading4">
    <w:name w:val="heading 4"/>
    <w:basedOn w:val="Normal"/>
    <w:next w:val="Normal"/>
    <w:qFormat/>
    <w:locked/>
    <w:rsid w:val="001E6A5E"/>
    <w:pPr>
      <w:keepNext/>
      <w:numPr>
        <w:ilvl w:val="3"/>
        <w:numId w:val="1"/>
      </w:numPr>
      <w:outlineLvl w:val="3"/>
    </w:pPr>
    <w:rPr>
      <w:rFonts w:ascii="Times New Roman" w:hAnsi="Times New Roman"/>
      <w:sz w:val="28"/>
      <w:szCs w:val="20"/>
    </w:rPr>
  </w:style>
  <w:style w:type="paragraph" w:styleId="Heading5">
    <w:name w:val="heading 5"/>
    <w:basedOn w:val="Normal"/>
    <w:next w:val="Normal"/>
    <w:qFormat/>
    <w:locked/>
    <w:rsid w:val="001E6A5E"/>
    <w:pPr>
      <w:keepNext/>
      <w:numPr>
        <w:ilvl w:val="4"/>
        <w:numId w:val="1"/>
      </w:numPr>
      <w:outlineLvl w:val="4"/>
    </w:pPr>
    <w:rPr>
      <w:rFonts w:ascii="Times New Roman" w:hAnsi="Times New Roman"/>
      <w:sz w:val="24"/>
      <w:szCs w:val="20"/>
    </w:rPr>
  </w:style>
  <w:style w:type="paragraph" w:styleId="Heading6">
    <w:name w:val="heading 6"/>
    <w:basedOn w:val="Normal"/>
    <w:next w:val="Normal"/>
    <w:qFormat/>
    <w:locked/>
    <w:rsid w:val="001E6A5E"/>
    <w:pPr>
      <w:keepNext/>
      <w:numPr>
        <w:ilvl w:val="5"/>
        <w:numId w:val="1"/>
      </w:numPr>
      <w:outlineLvl w:val="5"/>
    </w:pPr>
    <w:rPr>
      <w:rFonts w:ascii="Times New Roman" w:hAnsi="Times New Roman"/>
      <w:color w:val="000000"/>
      <w:sz w:val="24"/>
      <w:szCs w:val="20"/>
    </w:rPr>
  </w:style>
  <w:style w:type="paragraph" w:styleId="Heading7">
    <w:name w:val="heading 7"/>
    <w:basedOn w:val="Normal"/>
    <w:next w:val="Normal"/>
    <w:locked/>
    <w:rsid w:val="001E6A5E"/>
    <w:pPr>
      <w:keepNext/>
      <w:numPr>
        <w:ilvl w:val="6"/>
        <w:numId w:val="1"/>
      </w:numPr>
      <w:jc w:val="center"/>
      <w:outlineLvl w:val="6"/>
    </w:pPr>
    <w:rPr>
      <w:rFonts w:ascii="Times New Roman" w:hAnsi="Times New Roman"/>
      <w:b/>
      <w:sz w:val="32"/>
      <w:szCs w:val="20"/>
      <w:u w:val="single"/>
    </w:rPr>
  </w:style>
  <w:style w:type="paragraph" w:styleId="Heading8">
    <w:name w:val="heading 8"/>
    <w:basedOn w:val="Normal"/>
    <w:next w:val="Normal"/>
    <w:locked/>
    <w:rsid w:val="001E6A5E"/>
    <w:pPr>
      <w:keepNext/>
      <w:numPr>
        <w:ilvl w:val="7"/>
        <w:numId w:val="1"/>
      </w:numPr>
      <w:jc w:val="both"/>
      <w:outlineLvl w:val="7"/>
    </w:pPr>
    <w:rPr>
      <w:rFonts w:ascii="Times New Roman" w:hAnsi="Times New Roman"/>
      <w:sz w:val="24"/>
      <w:szCs w:val="20"/>
    </w:rPr>
  </w:style>
  <w:style w:type="paragraph" w:styleId="Heading9">
    <w:name w:val="heading 9"/>
    <w:basedOn w:val="Normal"/>
    <w:next w:val="Normal"/>
    <w:locked/>
    <w:rsid w:val="001E6A5E"/>
    <w:pPr>
      <w:keepNext/>
      <w:numPr>
        <w:ilvl w:val="8"/>
        <w:numId w:val="1"/>
      </w:numPr>
      <w:jc w:val="center"/>
      <w:outlineLvl w:val="8"/>
    </w:pPr>
    <w:rPr>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semiHidden/>
    <w:rsid w:val="00CE4A37"/>
    <w:pPr>
      <w:tabs>
        <w:tab w:val="center" w:pos="4680"/>
        <w:tab w:val="right" w:pos="9360"/>
      </w:tabs>
    </w:pPr>
  </w:style>
  <w:style w:type="character" w:customStyle="1" w:styleId="HeaderChar">
    <w:name w:val="Header Char"/>
    <w:link w:val="Header"/>
    <w:semiHidden/>
    <w:locked/>
    <w:rsid w:val="00CE4A37"/>
    <w:rPr>
      <w:rFonts w:cs="Times New Roman"/>
    </w:rPr>
  </w:style>
  <w:style w:type="paragraph" w:styleId="Footer">
    <w:name w:val="footer"/>
    <w:basedOn w:val="Normal"/>
    <w:link w:val="FooterChar"/>
    <w:semiHidden/>
    <w:rsid w:val="00CE4A37"/>
    <w:pPr>
      <w:tabs>
        <w:tab w:val="center" w:pos="4680"/>
        <w:tab w:val="right" w:pos="9360"/>
      </w:tabs>
    </w:pPr>
  </w:style>
  <w:style w:type="character" w:customStyle="1" w:styleId="FooterChar">
    <w:name w:val="Footer Char"/>
    <w:link w:val="Footer"/>
    <w:semiHidden/>
    <w:locked/>
    <w:rsid w:val="00CE4A37"/>
    <w:rPr>
      <w:rFonts w:cs="Times New Roman"/>
    </w:rPr>
  </w:style>
  <w:style w:type="paragraph" w:styleId="ListParagraph">
    <w:name w:val="List Paragraph"/>
    <w:basedOn w:val="Normal"/>
    <w:next w:val="Normal"/>
    <w:qFormat/>
    <w:rsid w:val="007D79C2"/>
    <w:pPr>
      <w:numPr>
        <w:numId w:val="5"/>
      </w:numPr>
      <w:contextualSpacing/>
    </w:pPr>
  </w:style>
  <w:style w:type="character" w:styleId="Hyperlink">
    <w:name w:val="Hyperlink"/>
    <w:rsid w:val="00110A84"/>
    <w:rPr>
      <w:rFonts w:cs="Times New Roman"/>
      <w:color w:val="0000FF"/>
      <w:u w:val="single"/>
    </w:rPr>
  </w:style>
  <w:style w:type="character" w:styleId="FollowedHyperlink">
    <w:name w:val="FollowedHyperlink"/>
    <w:semiHidden/>
    <w:rsid w:val="00110A84"/>
    <w:rPr>
      <w:rFonts w:cs="Times New Roman"/>
      <w:color w:val="800080"/>
      <w:u w:val="single"/>
    </w:rPr>
  </w:style>
  <w:style w:type="paragraph" w:styleId="BalloonText">
    <w:name w:val="Balloon Text"/>
    <w:basedOn w:val="Normal"/>
    <w:semiHidden/>
    <w:rsid w:val="00F42BB8"/>
    <w:rPr>
      <w:rFonts w:ascii="Tahoma" w:hAnsi="Tahoma" w:cs="Tahoma"/>
      <w:sz w:val="16"/>
      <w:szCs w:val="16"/>
    </w:rPr>
  </w:style>
  <w:style w:type="character" w:styleId="PageNumber">
    <w:name w:val="page number"/>
    <w:basedOn w:val="DefaultParagraphFont"/>
    <w:rsid w:val="00F42BB8"/>
  </w:style>
  <w:style w:type="table" w:styleId="TableGrid">
    <w:name w:val="Table Grid"/>
    <w:basedOn w:val="TableNormal"/>
    <w:locked/>
    <w:rsid w:val="00F42B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757DB"/>
    <w:rPr>
      <w:sz w:val="16"/>
      <w:szCs w:val="16"/>
    </w:rPr>
  </w:style>
  <w:style w:type="paragraph" w:styleId="CommentText">
    <w:name w:val="annotation text"/>
    <w:basedOn w:val="Normal"/>
    <w:semiHidden/>
    <w:rsid w:val="00C757DB"/>
    <w:rPr>
      <w:sz w:val="20"/>
      <w:szCs w:val="20"/>
    </w:rPr>
  </w:style>
  <w:style w:type="paragraph" w:styleId="CommentSubject">
    <w:name w:val="annotation subject"/>
    <w:basedOn w:val="CommentText"/>
    <w:next w:val="CommentText"/>
    <w:semiHidden/>
    <w:rsid w:val="00C757DB"/>
    <w:rPr>
      <w:b/>
      <w:bCs/>
    </w:rPr>
  </w:style>
  <w:style w:type="paragraph" w:customStyle="1" w:styleId="Default">
    <w:name w:val="Default"/>
    <w:rsid w:val="00763D5A"/>
    <w:pPr>
      <w:autoSpaceDE w:val="0"/>
      <w:autoSpaceDN w:val="0"/>
      <w:adjustRightInd w:val="0"/>
    </w:pPr>
    <w:rPr>
      <w:rFonts w:ascii="Times New Roman" w:hAnsi="Times New Roman"/>
      <w:color w:val="000000"/>
      <w:sz w:val="24"/>
      <w:szCs w:val="24"/>
    </w:rPr>
  </w:style>
  <w:style w:type="paragraph" w:customStyle="1" w:styleId="paraa1">
    <w:name w:val="# para a) 1."/>
    <w:basedOn w:val="Normal"/>
    <w:rsid w:val="00AF52CB"/>
    <w:pPr>
      <w:widowControl w:val="0"/>
      <w:tabs>
        <w:tab w:val="left" w:pos="188"/>
      </w:tabs>
      <w:ind w:left="188" w:hanging="360"/>
    </w:pPr>
    <w:rPr>
      <w:rFonts w:ascii="Times New Roman" w:hAnsi="Times New Roman"/>
      <w:sz w:val="24"/>
      <w:szCs w:val="20"/>
    </w:rPr>
  </w:style>
  <w:style w:type="paragraph" w:customStyle="1" w:styleId="Indent050in">
    <w:name w:val="Indent 0.50in."/>
    <w:basedOn w:val="Normal"/>
    <w:rsid w:val="00E1616F"/>
    <w:pPr>
      <w:spacing w:after="120"/>
      <w:ind w:left="720"/>
    </w:pPr>
    <w:rPr>
      <w:rFonts w:ascii="Times New Roman" w:hAnsi="Times New Roman"/>
      <w:sz w:val="24"/>
      <w:szCs w:val="20"/>
    </w:rPr>
  </w:style>
  <w:style w:type="paragraph" w:styleId="HTMLPreformatted">
    <w:name w:val="HTML Preformatted"/>
    <w:basedOn w:val="Normal"/>
    <w:link w:val="HTMLPreformattedChar"/>
    <w:uiPriority w:val="99"/>
    <w:unhideWhenUsed/>
    <w:rsid w:val="007B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7B6659"/>
    <w:rPr>
      <w:rFonts w:ascii="Courier New" w:eastAsia="Times New Roman" w:hAnsi="Courier New" w:cs="Courier New"/>
      <w:color w:val="000000"/>
    </w:rPr>
  </w:style>
  <w:style w:type="character" w:customStyle="1" w:styleId="external">
    <w:name w:val="external"/>
    <w:basedOn w:val="DefaultParagraphFont"/>
    <w:rsid w:val="0039431D"/>
  </w:style>
  <w:style w:type="paragraph" w:styleId="NormalWeb">
    <w:name w:val="Normal (Web)"/>
    <w:basedOn w:val="Normal"/>
    <w:uiPriority w:val="99"/>
    <w:unhideWhenUsed/>
    <w:rsid w:val="00E245AC"/>
    <w:pPr>
      <w:spacing w:before="100" w:beforeAutospacing="1" w:after="100" w:afterAutospacing="1"/>
    </w:pPr>
    <w:rPr>
      <w:rFonts w:ascii="Times New Roman" w:hAnsi="Times New Roman"/>
      <w:sz w:val="24"/>
      <w:szCs w:val="24"/>
    </w:rPr>
  </w:style>
  <w:style w:type="character" w:styleId="UnresolvedMention">
    <w:name w:val="Unresolved Mention"/>
    <w:uiPriority w:val="99"/>
    <w:semiHidden/>
    <w:unhideWhenUsed/>
    <w:rsid w:val="008B528B"/>
    <w:rPr>
      <w:color w:val="605E5C"/>
      <w:shd w:val="clear" w:color="auto" w:fill="E1DFDD"/>
    </w:rPr>
  </w:style>
  <w:style w:type="numbering" w:styleId="111111">
    <w:name w:val="Outline List 2"/>
    <w:basedOn w:val="NoList"/>
    <w:rsid w:val="00CC32D0"/>
    <w:pPr>
      <w:numPr>
        <w:numId w:val="2"/>
      </w:numPr>
    </w:pPr>
  </w:style>
  <w:style w:type="paragraph" w:styleId="Title">
    <w:name w:val="Title"/>
    <w:basedOn w:val="Normal"/>
    <w:next w:val="Normal"/>
    <w:link w:val="TitleChar"/>
    <w:qFormat/>
    <w:locked/>
    <w:rsid w:val="008F70D5"/>
    <w:pPr>
      <w:spacing w:before="240" w:after="60"/>
      <w:jc w:val="center"/>
      <w:outlineLvl w:val="0"/>
    </w:pPr>
    <w:rPr>
      <w:rFonts w:cs="Arial"/>
      <w:b/>
      <w:bCs/>
      <w:kern w:val="28"/>
      <w:sz w:val="28"/>
      <w:szCs w:val="28"/>
    </w:rPr>
  </w:style>
  <w:style w:type="character" w:customStyle="1" w:styleId="TitleChar">
    <w:name w:val="Title Char"/>
    <w:link w:val="Title"/>
    <w:rsid w:val="008F70D5"/>
    <w:rPr>
      <w:rFonts w:ascii="Arial" w:eastAsia="Times New Roman" w:hAnsi="Arial" w:cs="Arial"/>
      <w:b/>
      <w:bCs/>
      <w:kern w:val="28"/>
      <w:sz w:val="28"/>
      <w:szCs w:val="28"/>
    </w:rPr>
  </w:style>
  <w:style w:type="numbering" w:customStyle="1" w:styleId="CurrentList3">
    <w:name w:val="Current List3"/>
    <w:rsid w:val="00B81788"/>
    <w:pPr>
      <w:numPr>
        <w:numId w:val="9"/>
      </w:numPr>
    </w:pPr>
  </w:style>
  <w:style w:type="numbering" w:customStyle="1" w:styleId="CurrentList1">
    <w:name w:val="Current List1"/>
    <w:rsid w:val="007D79C2"/>
    <w:pPr>
      <w:numPr>
        <w:numId w:val="6"/>
      </w:numPr>
    </w:pPr>
  </w:style>
  <w:style w:type="numbering" w:customStyle="1" w:styleId="CurrentList2">
    <w:name w:val="Current List2"/>
    <w:rsid w:val="007D79C2"/>
    <w:pPr>
      <w:numPr>
        <w:numId w:val="7"/>
      </w:numPr>
    </w:pPr>
  </w:style>
  <w:style w:type="numbering" w:customStyle="1" w:styleId="CurrentList5">
    <w:name w:val="Current List5"/>
    <w:rsid w:val="008B528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2249">
      <w:bodyDiv w:val="1"/>
      <w:marLeft w:val="0"/>
      <w:marRight w:val="0"/>
      <w:marTop w:val="0"/>
      <w:marBottom w:val="0"/>
      <w:divBdr>
        <w:top w:val="none" w:sz="0" w:space="0" w:color="auto"/>
        <w:left w:val="none" w:sz="0" w:space="0" w:color="auto"/>
        <w:bottom w:val="none" w:sz="0" w:space="0" w:color="auto"/>
        <w:right w:val="none" w:sz="0" w:space="0" w:color="auto"/>
      </w:divBdr>
    </w:div>
    <w:div w:id="206261909">
      <w:bodyDiv w:val="1"/>
      <w:marLeft w:val="0"/>
      <w:marRight w:val="0"/>
      <w:marTop w:val="0"/>
      <w:marBottom w:val="0"/>
      <w:divBdr>
        <w:top w:val="none" w:sz="0" w:space="0" w:color="auto"/>
        <w:left w:val="none" w:sz="0" w:space="0" w:color="auto"/>
        <w:bottom w:val="none" w:sz="0" w:space="0" w:color="auto"/>
        <w:right w:val="none" w:sz="0" w:space="0" w:color="auto"/>
      </w:divBdr>
    </w:div>
    <w:div w:id="461463189">
      <w:bodyDiv w:val="1"/>
      <w:marLeft w:val="0"/>
      <w:marRight w:val="0"/>
      <w:marTop w:val="0"/>
      <w:marBottom w:val="0"/>
      <w:divBdr>
        <w:top w:val="none" w:sz="0" w:space="0" w:color="auto"/>
        <w:left w:val="none" w:sz="0" w:space="0" w:color="auto"/>
        <w:bottom w:val="none" w:sz="0" w:space="0" w:color="auto"/>
        <w:right w:val="none" w:sz="0" w:space="0" w:color="auto"/>
      </w:divBdr>
    </w:div>
    <w:div w:id="758209804">
      <w:bodyDiv w:val="1"/>
      <w:marLeft w:val="0"/>
      <w:marRight w:val="0"/>
      <w:marTop w:val="0"/>
      <w:marBottom w:val="0"/>
      <w:divBdr>
        <w:top w:val="none" w:sz="0" w:space="0" w:color="auto"/>
        <w:left w:val="none" w:sz="0" w:space="0" w:color="auto"/>
        <w:bottom w:val="none" w:sz="0" w:space="0" w:color="auto"/>
        <w:right w:val="none" w:sz="0" w:space="0" w:color="auto"/>
      </w:divBdr>
    </w:div>
    <w:div w:id="1589971154">
      <w:bodyDiv w:val="1"/>
      <w:marLeft w:val="0"/>
      <w:marRight w:val="0"/>
      <w:marTop w:val="0"/>
      <w:marBottom w:val="0"/>
      <w:divBdr>
        <w:top w:val="none" w:sz="0" w:space="0" w:color="auto"/>
        <w:left w:val="none" w:sz="0" w:space="0" w:color="auto"/>
        <w:bottom w:val="none" w:sz="0" w:space="0" w:color="auto"/>
        <w:right w:val="none" w:sz="0" w:space="0" w:color="auto"/>
      </w:divBdr>
    </w:div>
    <w:div w:id="17571720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cc.ligo.org/LIGO-T2000643/public" TargetMode="External"/><Relationship Id="rId18" Type="http://schemas.openxmlformats.org/officeDocument/2006/relationships/hyperlink" Target="https://dcc.ligo.org/E0900041-v6/public"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cc.ligo.org/E0900041-v6/public" TargetMode="External"/><Relationship Id="rId7" Type="http://schemas.openxmlformats.org/officeDocument/2006/relationships/webSettings" Target="webSettings.xml"/><Relationship Id="rId12" Type="http://schemas.openxmlformats.org/officeDocument/2006/relationships/hyperlink" Target="https://dcc.ligo.org/E0900068-v5/public" TargetMode="External"/><Relationship Id="rId17" Type="http://schemas.openxmlformats.org/officeDocument/2006/relationships/hyperlink" Target="https://dcc.ligo.org/LIGO-D080658/publi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c.ligo.org/E0900068-v5/public" TargetMode="External"/><Relationship Id="rId20" Type="http://schemas.openxmlformats.org/officeDocument/2006/relationships/hyperlink" Target="https://dcc.ligo.org/F0810001/publi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cc.ligo.org/LIGO-M2100225" TargetMode="External"/><Relationship Id="rId24" Type="http://schemas.openxmlformats.org/officeDocument/2006/relationships/hyperlink" Target="mailto:GariLynn.Billingsley@caltech.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cc.ligo.org/D080658-v5/public" TargetMode="External"/><Relationship Id="rId23" Type="http://schemas.openxmlformats.org/officeDocument/2006/relationships/hyperlink" Target="https://dcc.ligo.org/Q0900001-V5/public" TargetMode="External"/><Relationship Id="rId28" Type="http://schemas.openxmlformats.org/officeDocument/2006/relationships/footer" Target="footer2.xml"/><Relationship Id="rId10" Type="http://schemas.openxmlformats.org/officeDocument/2006/relationships/hyperlink" Target="https://dcc.ligo.org/" TargetMode="External"/><Relationship Id="rId19" Type="http://schemas.openxmlformats.org/officeDocument/2006/relationships/hyperlink" Target="https://dcc.ligo.org/LIGO-D080657/public"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cc.ligo.org/E0900068-v5/public" TargetMode="External"/><Relationship Id="rId22" Type="http://schemas.openxmlformats.org/officeDocument/2006/relationships/hyperlink" Target="https://dcc.ligo.org/LIGO-C080185/public"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9087068A1834A81910F069E169779" ma:contentTypeVersion="12" ma:contentTypeDescription="Create a new document." ma:contentTypeScope="" ma:versionID="8539f9b064908f92018773104686c6ae">
  <xsd:schema xmlns:xsd="http://www.w3.org/2001/XMLSchema" xmlns:xs="http://www.w3.org/2001/XMLSchema" xmlns:p="http://schemas.microsoft.com/office/2006/metadata/properties" xmlns:ns3="eaa23873-6ea9-4194-99f7-ccd8338d67d3" xmlns:ns4="3d8f6112-a4cb-49de-8760-aabab99d25d5" targetNamespace="http://schemas.microsoft.com/office/2006/metadata/properties" ma:root="true" ma:fieldsID="9ce2705e761c7bd71a4165e2fff52713" ns3:_="" ns4:_="">
    <xsd:import namespace="eaa23873-6ea9-4194-99f7-ccd8338d67d3"/>
    <xsd:import namespace="3d8f6112-a4cb-49de-8760-aabab99d25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23873-6ea9-4194-99f7-ccd8338d6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8f6112-a4cb-49de-8760-aabab99d2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A449F-2874-417B-9CC9-1B4C591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23873-6ea9-4194-99f7-ccd8338d67d3"/>
    <ds:schemaRef ds:uri="3d8f6112-a4cb-49de-8760-aabab99d2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D44E3-0ECC-492D-8304-317A97E91E69}">
  <ds:schemaRefs>
    <ds:schemaRef ds:uri="http://schemas.openxmlformats.org/officeDocument/2006/bibliography"/>
  </ds:schemaRefs>
</ds:datastoreItem>
</file>

<file path=customXml/itemProps3.xml><?xml version="1.0" encoding="utf-8"?>
<ds:datastoreItem xmlns:ds="http://schemas.openxmlformats.org/officeDocument/2006/customXml" ds:itemID="{919A04ED-1CCE-4767-B18F-39A6961AD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SOW-  Trillium T-240 OBS Seismometers</vt:lpstr>
    </vt:vector>
  </TitlesOfParts>
  <Company>MIT</Company>
  <LinksUpToDate>false</LinksUpToDate>
  <CharactersWithSpaces>7855</CharactersWithSpaces>
  <SharedDoc>false</SharedDoc>
  <HLinks>
    <vt:vector size="96" baseType="variant">
      <vt:variant>
        <vt:i4>5898279</vt:i4>
      </vt:variant>
      <vt:variant>
        <vt:i4>45</vt:i4>
      </vt:variant>
      <vt:variant>
        <vt:i4>0</vt:i4>
      </vt:variant>
      <vt:variant>
        <vt:i4>5</vt:i4>
      </vt:variant>
      <vt:variant>
        <vt:lpwstr>mailto:GariLynn.Billingsley@caltech.edu</vt:lpwstr>
      </vt:variant>
      <vt:variant>
        <vt:lpwstr/>
      </vt:variant>
      <vt:variant>
        <vt:i4>5373968</vt:i4>
      </vt:variant>
      <vt:variant>
        <vt:i4>42</vt:i4>
      </vt:variant>
      <vt:variant>
        <vt:i4>0</vt:i4>
      </vt:variant>
      <vt:variant>
        <vt:i4>5</vt:i4>
      </vt:variant>
      <vt:variant>
        <vt:lpwstr>https://dcc.ligo.org/</vt:lpwstr>
      </vt:variant>
      <vt:variant>
        <vt:lpwstr/>
      </vt:variant>
      <vt:variant>
        <vt:i4>7929982</vt:i4>
      </vt:variant>
      <vt:variant>
        <vt:i4>39</vt:i4>
      </vt:variant>
      <vt:variant>
        <vt:i4>0</vt:i4>
      </vt:variant>
      <vt:variant>
        <vt:i4>5</vt:i4>
      </vt:variant>
      <vt:variant>
        <vt:lpwstr>https://dcc.ligo.org/Q0900001-V5/public</vt:lpwstr>
      </vt:variant>
      <vt:variant>
        <vt:lpwstr/>
      </vt:variant>
      <vt:variant>
        <vt:i4>1638429</vt:i4>
      </vt:variant>
      <vt:variant>
        <vt:i4>36</vt:i4>
      </vt:variant>
      <vt:variant>
        <vt:i4>0</vt:i4>
      </vt:variant>
      <vt:variant>
        <vt:i4>5</vt:i4>
      </vt:variant>
      <vt:variant>
        <vt:lpwstr>https://dcc.ligo.org/LIGO-C080185/public</vt:lpwstr>
      </vt:variant>
      <vt:variant>
        <vt:lpwstr/>
      </vt:variant>
      <vt:variant>
        <vt:i4>6946942</vt:i4>
      </vt:variant>
      <vt:variant>
        <vt:i4>33</vt:i4>
      </vt:variant>
      <vt:variant>
        <vt:i4>0</vt:i4>
      </vt:variant>
      <vt:variant>
        <vt:i4>5</vt:i4>
      </vt:variant>
      <vt:variant>
        <vt:lpwstr>https://dcc.ligo.org/E0900041-v6/public</vt:lpwstr>
      </vt:variant>
      <vt:variant>
        <vt:lpwstr/>
      </vt:variant>
      <vt:variant>
        <vt:i4>7012471</vt:i4>
      </vt:variant>
      <vt:variant>
        <vt:i4>30</vt:i4>
      </vt:variant>
      <vt:variant>
        <vt:i4>0</vt:i4>
      </vt:variant>
      <vt:variant>
        <vt:i4>5</vt:i4>
      </vt:variant>
      <vt:variant>
        <vt:lpwstr>https://dcc.ligo.org/E0900068-v5/public</vt:lpwstr>
      </vt:variant>
      <vt:variant>
        <vt:lpwstr/>
      </vt:variant>
      <vt:variant>
        <vt:i4>5832772</vt:i4>
      </vt:variant>
      <vt:variant>
        <vt:i4>27</vt:i4>
      </vt:variant>
      <vt:variant>
        <vt:i4>0</vt:i4>
      </vt:variant>
      <vt:variant>
        <vt:i4>5</vt:i4>
      </vt:variant>
      <vt:variant>
        <vt:lpwstr>https://dcc.ligo.org/F0810001/public</vt:lpwstr>
      </vt:variant>
      <vt:variant>
        <vt:lpwstr/>
      </vt:variant>
      <vt:variant>
        <vt:i4>1310751</vt:i4>
      </vt:variant>
      <vt:variant>
        <vt:i4>24</vt:i4>
      </vt:variant>
      <vt:variant>
        <vt:i4>0</vt:i4>
      </vt:variant>
      <vt:variant>
        <vt:i4>5</vt:i4>
      </vt:variant>
      <vt:variant>
        <vt:lpwstr>https://dcc.ligo.org/LIGO-D080657/public</vt:lpwstr>
      </vt:variant>
      <vt:variant>
        <vt:lpwstr/>
      </vt:variant>
      <vt:variant>
        <vt:i4>6946942</vt:i4>
      </vt:variant>
      <vt:variant>
        <vt:i4>21</vt:i4>
      </vt:variant>
      <vt:variant>
        <vt:i4>0</vt:i4>
      </vt:variant>
      <vt:variant>
        <vt:i4>5</vt:i4>
      </vt:variant>
      <vt:variant>
        <vt:lpwstr>https://dcc.ligo.org/E0900041-v6/public</vt:lpwstr>
      </vt:variant>
      <vt:variant>
        <vt:lpwstr/>
      </vt:variant>
      <vt:variant>
        <vt:i4>1310736</vt:i4>
      </vt:variant>
      <vt:variant>
        <vt:i4>18</vt:i4>
      </vt:variant>
      <vt:variant>
        <vt:i4>0</vt:i4>
      </vt:variant>
      <vt:variant>
        <vt:i4>5</vt:i4>
      </vt:variant>
      <vt:variant>
        <vt:lpwstr>https://dcc.ligo.org/LIGO-D080658/public</vt:lpwstr>
      </vt:variant>
      <vt:variant>
        <vt:lpwstr/>
      </vt:variant>
      <vt:variant>
        <vt:i4>7012471</vt:i4>
      </vt:variant>
      <vt:variant>
        <vt:i4>15</vt:i4>
      </vt:variant>
      <vt:variant>
        <vt:i4>0</vt:i4>
      </vt:variant>
      <vt:variant>
        <vt:i4>5</vt:i4>
      </vt:variant>
      <vt:variant>
        <vt:lpwstr>https://dcc.ligo.org/E0900068-v5/public</vt:lpwstr>
      </vt:variant>
      <vt:variant>
        <vt:lpwstr/>
      </vt:variant>
      <vt:variant>
        <vt:i4>2293865</vt:i4>
      </vt:variant>
      <vt:variant>
        <vt:i4>12</vt:i4>
      </vt:variant>
      <vt:variant>
        <vt:i4>0</vt:i4>
      </vt:variant>
      <vt:variant>
        <vt:i4>5</vt:i4>
      </vt:variant>
      <vt:variant>
        <vt:lpwstr>https://dcc.ligo.org/D080658-v5/public</vt:lpwstr>
      </vt:variant>
      <vt:variant>
        <vt:lpwstr/>
      </vt:variant>
      <vt:variant>
        <vt:i4>7012471</vt:i4>
      </vt:variant>
      <vt:variant>
        <vt:i4>9</vt:i4>
      </vt:variant>
      <vt:variant>
        <vt:i4>0</vt:i4>
      </vt:variant>
      <vt:variant>
        <vt:i4>5</vt:i4>
      </vt:variant>
      <vt:variant>
        <vt:lpwstr>https://dcc.ligo.org/E0900068-v5/public</vt:lpwstr>
      </vt:variant>
      <vt:variant>
        <vt:lpwstr/>
      </vt:variant>
      <vt:variant>
        <vt:i4>524367</vt:i4>
      </vt:variant>
      <vt:variant>
        <vt:i4>6</vt:i4>
      </vt:variant>
      <vt:variant>
        <vt:i4>0</vt:i4>
      </vt:variant>
      <vt:variant>
        <vt:i4>5</vt:i4>
      </vt:variant>
      <vt:variant>
        <vt:lpwstr>https://dcc.ligo.org/LIGO-T2000643/public</vt:lpwstr>
      </vt:variant>
      <vt:variant>
        <vt:lpwstr/>
      </vt:variant>
      <vt:variant>
        <vt:i4>7012471</vt:i4>
      </vt:variant>
      <vt:variant>
        <vt:i4>3</vt:i4>
      </vt:variant>
      <vt:variant>
        <vt:i4>0</vt:i4>
      </vt:variant>
      <vt:variant>
        <vt:i4>5</vt:i4>
      </vt:variant>
      <vt:variant>
        <vt:lpwstr>https://dcc.ligo.org/E0900068-v5/public</vt:lpwstr>
      </vt:variant>
      <vt:variant>
        <vt:lpwstr/>
      </vt:variant>
      <vt:variant>
        <vt:i4>7405671</vt:i4>
      </vt:variant>
      <vt:variant>
        <vt:i4>0</vt:i4>
      </vt:variant>
      <vt:variant>
        <vt:i4>0</vt:i4>
      </vt:variant>
      <vt:variant>
        <vt:i4>5</vt:i4>
      </vt:variant>
      <vt:variant>
        <vt:lpwstr>https://dcc.ligo.org/LIGO-M2100225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Trillium T-240 OBS Seismometers</dc:title>
  <dc:subject/>
  <dc:creator>stephf</dc:creator>
  <cp:keywords/>
  <cp:lastModifiedBy>Billingsley, GariLynn</cp:lastModifiedBy>
  <cp:revision>3</cp:revision>
  <cp:lastPrinted>2009-11-17T22:43:00Z</cp:lastPrinted>
  <dcterms:created xsi:type="dcterms:W3CDTF">2022-05-13T02:01:00Z</dcterms:created>
  <dcterms:modified xsi:type="dcterms:W3CDTF">2022-05-13T02:08:00Z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0x01010089F9087068A1834A81910F069E169779</vt:lpwstr>
  </property>
</Properties>
</file>