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0BE3C" w14:textId="77777777" w:rsidR="00A408CA" w:rsidRDefault="00A408CA">
      <w:pPr>
        <w:widowControl w:val="0"/>
        <w:pBdr>
          <w:bottom w:val="single" w:sz="6" w:space="1" w:color="auto"/>
        </w:pBdr>
        <w:rPr>
          <w:b/>
          <w:i/>
          <w:iCs/>
          <w:sz w:val="22"/>
          <w:szCs w:val="22"/>
        </w:rPr>
      </w:pPr>
      <w:r>
        <w:rPr>
          <w:b/>
          <w:i/>
          <w:sz w:val="22"/>
          <w:szCs w:val="22"/>
        </w:rPr>
        <w:t>JPL</w:t>
      </w:r>
      <w:r>
        <w:rPr>
          <w:b/>
          <w:sz w:val="22"/>
          <w:szCs w:val="22"/>
        </w:rPr>
        <w:t xml:space="preserve"> ANALYTICAL CHEMISTRY LABORATORY</w:t>
      </w:r>
      <w:r>
        <w:rPr>
          <w:b/>
          <w:sz w:val="22"/>
          <w:szCs w:val="22"/>
        </w:rPr>
        <w:tab/>
      </w:r>
      <w:r>
        <w:rPr>
          <w:b/>
          <w:sz w:val="22"/>
          <w:szCs w:val="22"/>
        </w:rPr>
        <w:tab/>
      </w:r>
      <w:r>
        <w:rPr>
          <w:b/>
          <w:sz w:val="22"/>
          <w:szCs w:val="22"/>
        </w:rPr>
        <w:tab/>
      </w:r>
      <w:r>
        <w:rPr>
          <w:b/>
          <w:sz w:val="22"/>
          <w:szCs w:val="22"/>
        </w:rPr>
        <w:tab/>
      </w:r>
    </w:p>
    <w:p w14:paraId="5F5EBA91" w14:textId="77777777" w:rsidR="00A408CA" w:rsidRDefault="00A408CA">
      <w:pPr>
        <w:widowControl w:val="0"/>
        <w:pBdr>
          <w:bottom w:val="single" w:sz="6" w:space="1" w:color="auto"/>
        </w:pBdr>
        <w:rPr>
          <w:i/>
          <w:sz w:val="22"/>
          <w:szCs w:val="22"/>
        </w:rPr>
      </w:pPr>
      <w:r>
        <w:rPr>
          <w:i/>
          <w:sz w:val="22"/>
          <w:szCs w:val="22"/>
        </w:rPr>
        <w:t>Analytical Chemistry and Materials Development Group 3531</w:t>
      </w:r>
    </w:p>
    <w:p w14:paraId="50284469" w14:textId="392E8BB3" w:rsidR="00A408CA" w:rsidRDefault="00A408CA">
      <w:pPr>
        <w:widowControl w:val="0"/>
        <w:pBdr>
          <w:bottom w:val="single" w:sz="6" w:space="1" w:color="auto"/>
        </w:pBdr>
        <w:rPr>
          <w:i/>
          <w:sz w:val="22"/>
          <w:szCs w:val="22"/>
        </w:rPr>
      </w:pPr>
      <w:r>
        <w:rPr>
          <w:i/>
          <w:sz w:val="22"/>
          <w:szCs w:val="22"/>
        </w:rPr>
        <w:t>Propulsion and Materials Section 3530</w:t>
      </w:r>
      <w:r w:rsidR="009744BF">
        <w:rPr>
          <w:i/>
          <w:sz w:val="22"/>
          <w:szCs w:val="22"/>
        </w:rPr>
        <w:t xml:space="preserve">                                                                                                                         </w:t>
      </w:r>
      <w:r w:rsidR="00051D44">
        <w:rPr>
          <w:i/>
          <w:sz w:val="22"/>
          <w:szCs w:val="22"/>
        </w:rPr>
        <w:t xml:space="preserve">                       </w:t>
      </w:r>
      <w:r w:rsidR="001C779A">
        <w:rPr>
          <w:i/>
          <w:sz w:val="22"/>
          <w:szCs w:val="22"/>
        </w:rPr>
        <w:t xml:space="preserve">     </w:t>
      </w:r>
      <w:r w:rsidR="005D2C6F" w:rsidRPr="005D2C6F">
        <w:rPr>
          <w:i/>
          <w:color w:val="808080" w:themeColor="background1" w:themeShade="80"/>
          <w:sz w:val="18"/>
          <w:szCs w:val="18"/>
        </w:rPr>
        <w:t>ACL</w:t>
      </w:r>
      <w:r w:rsidR="00E32A42" w:rsidRPr="005D2C6F">
        <w:rPr>
          <w:i/>
          <w:color w:val="808080" w:themeColor="background1" w:themeShade="80"/>
          <w:sz w:val="18"/>
          <w:szCs w:val="18"/>
        </w:rPr>
        <w:t>JM</w:t>
      </w:r>
      <w:r w:rsidR="005D2C6F" w:rsidRPr="005D2C6F">
        <w:rPr>
          <w:i/>
          <w:color w:val="808080" w:themeColor="background1" w:themeShade="80"/>
          <w:sz w:val="18"/>
          <w:szCs w:val="18"/>
        </w:rPr>
        <w:t>M</w:t>
      </w:r>
      <w:r w:rsidR="005A4CE1">
        <w:rPr>
          <w:i/>
          <w:color w:val="808080" w:themeColor="background1" w:themeShade="80"/>
          <w:sz w:val="18"/>
          <w:szCs w:val="18"/>
        </w:rPr>
        <w:t>1023</w:t>
      </w:r>
      <w:r w:rsidR="00F62CFB">
        <w:rPr>
          <w:i/>
          <w:color w:val="808080" w:themeColor="background1" w:themeShade="80"/>
          <w:sz w:val="18"/>
          <w:szCs w:val="18"/>
        </w:rPr>
        <w:t>1</w:t>
      </w:r>
      <w:r w:rsidR="001C779A">
        <w:rPr>
          <w:i/>
          <w:color w:val="808080" w:themeColor="background1" w:themeShade="80"/>
          <w:sz w:val="18"/>
          <w:szCs w:val="18"/>
        </w:rPr>
        <w:t>9</w:t>
      </w:r>
    </w:p>
    <w:p w14:paraId="33D55406" w14:textId="5541E187" w:rsidR="00A408CA" w:rsidRDefault="00BB0ED5">
      <w:pPr>
        <w:widowControl w:val="0"/>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1A0548E4" w14:textId="0CE953E6" w:rsidR="00A408CA" w:rsidRPr="005A4CE1" w:rsidRDefault="00A408CA">
      <w:pPr>
        <w:widowControl w:val="0"/>
        <w:rPr>
          <w:b/>
          <w:sz w:val="22"/>
          <w:szCs w:val="22"/>
        </w:rPr>
      </w:pPr>
      <w:r w:rsidRPr="005A4CE1">
        <w:rPr>
          <w:b/>
          <w:sz w:val="22"/>
          <w:szCs w:val="22"/>
        </w:rPr>
        <w:t>To:</w:t>
      </w:r>
      <w:r w:rsidRPr="005A4CE1">
        <w:rPr>
          <w:b/>
          <w:sz w:val="22"/>
          <w:szCs w:val="22"/>
        </w:rPr>
        <w:tab/>
      </w:r>
      <w:r w:rsidRPr="005A4CE1">
        <w:rPr>
          <w:b/>
          <w:sz w:val="22"/>
          <w:szCs w:val="22"/>
        </w:rPr>
        <w:tab/>
      </w:r>
      <w:proofErr w:type="spellStart"/>
      <w:r w:rsidR="005A4CE1" w:rsidRPr="005A4CE1">
        <w:rPr>
          <w:sz w:val="22"/>
          <w:szCs w:val="22"/>
        </w:rPr>
        <w:t>Calum</w:t>
      </w:r>
      <w:proofErr w:type="spellEnd"/>
      <w:r w:rsidR="005A4CE1" w:rsidRPr="005A4CE1">
        <w:rPr>
          <w:sz w:val="22"/>
          <w:szCs w:val="22"/>
        </w:rPr>
        <w:t xml:space="preserve"> Torrie</w:t>
      </w:r>
      <w:r w:rsidR="00504347" w:rsidRPr="005A4CE1">
        <w:rPr>
          <w:b/>
          <w:sz w:val="22"/>
          <w:szCs w:val="22"/>
        </w:rPr>
        <w:tab/>
      </w:r>
      <w:r w:rsidRPr="005A4CE1">
        <w:rPr>
          <w:b/>
          <w:sz w:val="22"/>
          <w:szCs w:val="22"/>
        </w:rPr>
        <w:tab/>
      </w:r>
      <w:r w:rsidR="00BB0ED5">
        <w:rPr>
          <w:b/>
          <w:sz w:val="22"/>
          <w:szCs w:val="22"/>
        </w:rPr>
        <w:tab/>
      </w:r>
      <w:r w:rsidR="00BB0ED5">
        <w:rPr>
          <w:b/>
          <w:sz w:val="22"/>
          <w:szCs w:val="22"/>
        </w:rPr>
        <w:tab/>
      </w:r>
      <w:r w:rsidR="00BB0ED5">
        <w:rPr>
          <w:b/>
          <w:sz w:val="22"/>
          <w:szCs w:val="22"/>
        </w:rPr>
        <w:tab/>
      </w:r>
      <w:r w:rsidR="00BB0ED5">
        <w:rPr>
          <w:b/>
          <w:sz w:val="22"/>
          <w:szCs w:val="22"/>
        </w:rPr>
        <w:tab/>
      </w:r>
      <w:r w:rsidR="00BB0ED5">
        <w:rPr>
          <w:b/>
          <w:sz w:val="22"/>
          <w:szCs w:val="22"/>
        </w:rPr>
        <w:tab/>
      </w:r>
      <w:r w:rsidR="00BB0ED5">
        <w:rPr>
          <w:b/>
          <w:sz w:val="22"/>
          <w:szCs w:val="22"/>
        </w:rPr>
        <w:tab/>
      </w:r>
      <w:r w:rsidR="00BB0ED5">
        <w:rPr>
          <w:b/>
          <w:sz w:val="22"/>
          <w:szCs w:val="22"/>
        </w:rPr>
        <w:tab/>
      </w:r>
      <w:r w:rsidR="00BB0ED5">
        <w:rPr>
          <w:b/>
          <w:sz w:val="22"/>
          <w:szCs w:val="22"/>
        </w:rPr>
        <w:tab/>
      </w:r>
      <w:r w:rsidR="00BB0ED5">
        <w:rPr>
          <w:b/>
          <w:sz w:val="22"/>
          <w:szCs w:val="22"/>
        </w:rPr>
        <w:tab/>
      </w:r>
      <w:r w:rsidR="00BB0ED5">
        <w:rPr>
          <w:b/>
          <w:sz w:val="22"/>
          <w:szCs w:val="22"/>
        </w:rPr>
        <w:tab/>
        <w:t xml:space="preserve">             </w:t>
      </w:r>
      <w:r w:rsidR="00BB0ED5">
        <w:rPr>
          <w:b/>
          <w:sz w:val="22"/>
          <w:szCs w:val="22"/>
        </w:rPr>
        <w:tab/>
        <w:t xml:space="preserve">           10-23-19</w:t>
      </w:r>
      <w:r w:rsidRPr="005A4CE1">
        <w:rPr>
          <w:b/>
          <w:sz w:val="22"/>
          <w:szCs w:val="22"/>
        </w:rPr>
        <w:tab/>
      </w:r>
      <w:r w:rsidRPr="005A4CE1">
        <w:rPr>
          <w:b/>
          <w:sz w:val="22"/>
          <w:szCs w:val="22"/>
        </w:rPr>
        <w:tab/>
      </w:r>
      <w:r w:rsidRPr="005A4CE1">
        <w:rPr>
          <w:b/>
          <w:sz w:val="22"/>
          <w:szCs w:val="22"/>
        </w:rPr>
        <w:tab/>
      </w:r>
      <w:r w:rsidRPr="005A4CE1">
        <w:rPr>
          <w:b/>
          <w:sz w:val="22"/>
          <w:szCs w:val="22"/>
        </w:rPr>
        <w:tab/>
      </w:r>
      <w:r w:rsidRPr="005A4CE1">
        <w:rPr>
          <w:b/>
          <w:sz w:val="22"/>
          <w:szCs w:val="22"/>
        </w:rPr>
        <w:tab/>
      </w:r>
      <w:r w:rsidRPr="005A4CE1">
        <w:rPr>
          <w:b/>
          <w:sz w:val="22"/>
          <w:szCs w:val="22"/>
        </w:rPr>
        <w:tab/>
        <w:t xml:space="preserve">  </w:t>
      </w:r>
      <w:r w:rsidR="001A0751" w:rsidRPr="005A4CE1">
        <w:rPr>
          <w:b/>
          <w:sz w:val="22"/>
          <w:szCs w:val="22"/>
        </w:rPr>
        <w:t xml:space="preserve">           </w:t>
      </w:r>
      <w:r w:rsidRPr="005A4CE1">
        <w:rPr>
          <w:b/>
          <w:sz w:val="22"/>
          <w:szCs w:val="22"/>
        </w:rPr>
        <w:t xml:space="preserve">         </w:t>
      </w:r>
      <w:r w:rsidR="003E3FFB" w:rsidRPr="005A4CE1">
        <w:rPr>
          <w:b/>
          <w:sz w:val="22"/>
          <w:szCs w:val="22"/>
        </w:rPr>
        <w:t xml:space="preserve">            </w:t>
      </w:r>
      <w:r w:rsidR="00336E41" w:rsidRPr="005A4CE1">
        <w:rPr>
          <w:b/>
          <w:sz w:val="22"/>
          <w:szCs w:val="22"/>
        </w:rPr>
        <w:t xml:space="preserve">             </w:t>
      </w:r>
      <w:r w:rsidR="003E3FFB" w:rsidRPr="005A4CE1">
        <w:rPr>
          <w:b/>
          <w:sz w:val="22"/>
          <w:szCs w:val="22"/>
        </w:rPr>
        <w:t xml:space="preserve">   </w:t>
      </w:r>
      <w:r w:rsidR="00FD0573" w:rsidRPr="005A4CE1">
        <w:rPr>
          <w:b/>
          <w:sz w:val="22"/>
          <w:szCs w:val="22"/>
        </w:rPr>
        <w:t xml:space="preserve">           </w:t>
      </w:r>
      <w:r w:rsidR="00562C43" w:rsidRPr="005A4CE1">
        <w:rPr>
          <w:b/>
          <w:sz w:val="22"/>
          <w:szCs w:val="22"/>
        </w:rPr>
        <w:t xml:space="preserve">            </w:t>
      </w:r>
      <w:r w:rsidR="00AE2532" w:rsidRPr="005A4CE1">
        <w:rPr>
          <w:b/>
          <w:sz w:val="22"/>
          <w:szCs w:val="22"/>
        </w:rPr>
        <w:t xml:space="preserve">  </w:t>
      </w:r>
      <w:r w:rsidRPr="005A4CE1">
        <w:rPr>
          <w:b/>
          <w:sz w:val="22"/>
          <w:szCs w:val="22"/>
        </w:rPr>
        <w:tab/>
      </w:r>
      <w:r w:rsidRPr="005A4CE1">
        <w:rPr>
          <w:b/>
          <w:sz w:val="22"/>
          <w:szCs w:val="22"/>
        </w:rPr>
        <w:tab/>
      </w:r>
      <w:r w:rsidRPr="005A4CE1">
        <w:rPr>
          <w:b/>
          <w:sz w:val="22"/>
          <w:szCs w:val="22"/>
        </w:rPr>
        <w:tab/>
      </w:r>
    </w:p>
    <w:p w14:paraId="57CA1D15" w14:textId="77777777" w:rsidR="00A408CA" w:rsidRPr="005A4CE1" w:rsidRDefault="00A408CA">
      <w:pPr>
        <w:widowControl w:val="0"/>
        <w:rPr>
          <w:b/>
          <w:sz w:val="22"/>
          <w:szCs w:val="22"/>
        </w:rPr>
      </w:pPr>
      <w:r w:rsidRPr="005A4CE1">
        <w:rPr>
          <w:b/>
          <w:bCs/>
          <w:sz w:val="22"/>
          <w:szCs w:val="22"/>
        </w:rPr>
        <w:t>From:</w:t>
      </w:r>
      <w:r w:rsidRPr="005A4CE1">
        <w:rPr>
          <w:b/>
          <w:sz w:val="22"/>
          <w:szCs w:val="22"/>
        </w:rPr>
        <w:tab/>
      </w:r>
      <w:r w:rsidRPr="005A4CE1">
        <w:rPr>
          <w:b/>
          <w:sz w:val="22"/>
          <w:szCs w:val="22"/>
        </w:rPr>
        <w:tab/>
      </w:r>
      <w:proofErr w:type="spellStart"/>
      <w:r w:rsidRPr="005A4CE1">
        <w:rPr>
          <w:bCs/>
          <w:sz w:val="22"/>
          <w:szCs w:val="22"/>
        </w:rPr>
        <w:t>Jerami</w:t>
      </w:r>
      <w:proofErr w:type="spellEnd"/>
      <w:r w:rsidRPr="005A4CE1">
        <w:rPr>
          <w:bCs/>
          <w:sz w:val="22"/>
          <w:szCs w:val="22"/>
        </w:rPr>
        <w:t xml:space="preserve"> Mennella</w:t>
      </w:r>
      <w:r w:rsidRPr="005A4CE1">
        <w:rPr>
          <w:b/>
          <w:sz w:val="22"/>
          <w:szCs w:val="22"/>
        </w:rPr>
        <w:t xml:space="preserve"> </w:t>
      </w:r>
    </w:p>
    <w:p w14:paraId="7FCA88B0" w14:textId="77777777" w:rsidR="00A408CA" w:rsidRPr="005A4CE1" w:rsidRDefault="00A408CA">
      <w:pPr>
        <w:widowControl w:val="0"/>
        <w:rPr>
          <w:b/>
          <w:sz w:val="22"/>
          <w:szCs w:val="22"/>
        </w:rPr>
      </w:pPr>
    </w:p>
    <w:p w14:paraId="17EAD4E1" w14:textId="30E54D58" w:rsidR="00A408CA" w:rsidRPr="005A4CE1" w:rsidRDefault="00A408CA">
      <w:pPr>
        <w:rPr>
          <w:b/>
          <w:sz w:val="22"/>
          <w:szCs w:val="22"/>
        </w:rPr>
      </w:pPr>
      <w:r w:rsidRPr="005A4CE1">
        <w:rPr>
          <w:b/>
          <w:bCs/>
          <w:sz w:val="22"/>
          <w:szCs w:val="22"/>
        </w:rPr>
        <w:t>Subject:</w:t>
      </w:r>
      <w:r w:rsidRPr="005A4CE1">
        <w:rPr>
          <w:b/>
          <w:sz w:val="22"/>
          <w:szCs w:val="22"/>
        </w:rPr>
        <w:tab/>
      </w:r>
      <w:r w:rsidR="00F62CFB" w:rsidRPr="005A4CE1">
        <w:rPr>
          <w:sz w:val="22"/>
          <w:szCs w:val="22"/>
        </w:rPr>
        <w:t xml:space="preserve">LIGO-E </w:t>
      </w:r>
      <w:r w:rsidR="005A4CE1" w:rsidRPr="005A4CE1">
        <w:rPr>
          <w:sz w:val="22"/>
          <w:szCs w:val="22"/>
        </w:rPr>
        <w:t>1900306</w:t>
      </w:r>
      <w:r w:rsidR="00D501F6">
        <w:rPr>
          <w:sz w:val="22"/>
          <w:szCs w:val="22"/>
        </w:rPr>
        <w:t>_</w:t>
      </w:r>
      <w:r w:rsidR="005A4CE1" w:rsidRPr="005A4CE1">
        <w:rPr>
          <w:sz w:val="22"/>
          <w:szCs w:val="22"/>
        </w:rPr>
        <w:t>Nozzles Baffles</w:t>
      </w:r>
      <w:r w:rsidR="00D501F6">
        <w:rPr>
          <w:sz w:val="22"/>
          <w:szCs w:val="22"/>
        </w:rPr>
        <w:t xml:space="preserve"> - </w:t>
      </w:r>
      <w:r w:rsidR="005A4CE1" w:rsidRPr="005A4CE1">
        <w:rPr>
          <w:sz w:val="22"/>
          <w:szCs w:val="22"/>
        </w:rPr>
        <w:t>Black Nickel Coated Stainless Steel</w:t>
      </w:r>
    </w:p>
    <w:p w14:paraId="4DDC3CF0" w14:textId="77777777" w:rsidR="00AE7798" w:rsidRPr="005A4CE1" w:rsidRDefault="00AE7798">
      <w:pPr>
        <w:widowControl w:val="0"/>
        <w:rPr>
          <w:b/>
          <w:sz w:val="22"/>
          <w:szCs w:val="22"/>
        </w:rPr>
      </w:pPr>
    </w:p>
    <w:p w14:paraId="326CE901" w14:textId="11B03FA3" w:rsidR="0059080B" w:rsidRDefault="0059080B">
      <w:pPr>
        <w:widowControl w:val="0"/>
        <w:rPr>
          <w:b/>
          <w:sz w:val="22"/>
          <w:szCs w:val="22"/>
        </w:rPr>
      </w:pPr>
    </w:p>
    <w:p w14:paraId="31860A83" w14:textId="7E4E0333" w:rsidR="005A4CE1" w:rsidRDefault="005A4CE1">
      <w:pPr>
        <w:widowControl w:val="0"/>
        <w:rPr>
          <w:b/>
          <w:sz w:val="22"/>
          <w:szCs w:val="22"/>
        </w:rPr>
      </w:pPr>
    </w:p>
    <w:p w14:paraId="11DDC3E6" w14:textId="77777777" w:rsidR="005A4CE1" w:rsidRDefault="005A4CE1">
      <w:pPr>
        <w:widowControl w:val="0"/>
        <w:rPr>
          <w:b/>
          <w:sz w:val="22"/>
          <w:szCs w:val="22"/>
        </w:rPr>
      </w:pPr>
    </w:p>
    <w:p w14:paraId="655D5CA8" w14:textId="77777777" w:rsidR="005A4CE1" w:rsidRPr="005A4CE1" w:rsidRDefault="005A4CE1">
      <w:pPr>
        <w:widowControl w:val="0"/>
        <w:rPr>
          <w:b/>
          <w:sz w:val="22"/>
          <w:szCs w:val="22"/>
        </w:rPr>
      </w:pPr>
    </w:p>
    <w:p w14:paraId="4A02FD18" w14:textId="7C4B1823" w:rsidR="00A408CA" w:rsidRPr="005A4CE1" w:rsidRDefault="008A50E7">
      <w:pPr>
        <w:widowControl w:val="0"/>
        <w:rPr>
          <w:sz w:val="22"/>
          <w:szCs w:val="22"/>
        </w:rPr>
      </w:pPr>
      <w:r w:rsidRPr="005A4CE1">
        <w:rPr>
          <w:b/>
          <w:sz w:val="22"/>
          <w:szCs w:val="22"/>
        </w:rPr>
        <w:t>Background</w:t>
      </w:r>
    </w:p>
    <w:p w14:paraId="261B9FB6" w14:textId="77777777" w:rsidR="008563BF" w:rsidRDefault="008563BF">
      <w:pPr>
        <w:widowControl w:val="0"/>
        <w:rPr>
          <w:bCs/>
          <w:sz w:val="22"/>
          <w:szCs w:val="22"/>
        </w:rPr>
      </w:pPr>
    </w:p>
    <w:p w14:paraId="7409DB8D" w14:textId="4232941C" w:rsidR="00A408CA" w:rsidRPr="005A4CE1" w:rsidRDefault="00EE58EA">
      <w:pPr>
        <w:widowControl w:val="0"/>
        <w:rPr>
          <w:b/>
          <w:sz w:val="22"/>
          <w:szCs w:val="22"/>
        </w:rPr>
      </w:pPr>
      <w:r w:rsidRPr="005A4CE1">
        <w:rPr>
          <w:bCs/>
          <w:sz w:val="22"/>
          <w:szCs w:val="22"/>
        </w:rPr>
        <w:t>Hexane s</w:t>
      </w:r>
      <w:r w:rsidR="00FD0573" w:rsidRPr="005A4CE1">
        <w:rPr>
          <w:bCs/>
          <w:sz w:val="22"/>
          <w:szCs w:val="22"/>
        </w:rPr>
        <w:t>wabs were submitted for analysis to determine the level and identity of low volatility residue</w:t>
      </w:r>
      <w:r w:rsidR="008563BF">
        <w:rPr>
          <w:bCs/>
          <w:sz w:val="22"/>
          <w:szCs w:val="22"/>
        </w:rPr>
        <w:t xml:space="preserve"> present</w:t>
      </w:r>
      <w:r w:rsidR="00F62CFB" w:rsidRPr="005A4CE1">
        <w:rPr>
          <w:bCs/>
          <w:sz w:val="22"/>
          <w:szCs w:val="22"/>
        </w:rPr>
        <w:t>.</w:t>
      </w:r>
    </w:p>
    <w:p w14:paraId="18601EE4" w14:textId="77777777" w:rsidR="00532A4C" w:rsidRPr="005A4CE1" w:rsidRDefault="00532A4C">
      <w:pPr>
        <w:widowControl w:val="0"/>
        <w:rPr>
          <w:b/>
          <w:sz w:val="22"/>
          <w:szCs w:val="22"/>
        </w:rPr>
      </w:pPr>
    </w:p>
    <w:p w14:paraId="30B7CBB2" w14:textId="49B886A7" w:rsidR="0059080B" w:rsidRDefault="0059080B">
      <w:pPr>
        <w:widowControl w:val="0"/>
        <w:rPr>
          <w:b/>
          <w:sz w:val="22"/>
          <w:szCs w:val="22"/>
        </w:rPr>
      </w:pPr>
    </w:p>
    <w:p w14:paraId="4712848B" w14:textId="03B11883" w:rsidR="005A4CE1" w:rsidRDefault="005A4CE1">
      <w:pPr>
        <w:widowControl w:val="0"/>
        <w:rPr>
          <w:b/>
          <w:sz w:val="22"/>
          <w:szCs w:val="22"/>
        </w:rPr>
      </w:pPr>
    </w:p>
    <w:p w14:paraId="3C0617C8" w14:textId="50CB245A" w:rsidR="005A4CE1" w:rsidRDefault="005A4CE1">
      <w:pPr>
        <w:widowControl w:val="0"/>
        <w:rPr>
          <w:b/>
          <w:sz w:val="22"/>
          <w:szCs w:val="22"/>
        </w:rPr>
      </w:pPr>
    </w:p>
    <w:p w14:paraId="1C3E8297" w14:textId="77777777" w:rsidR="005A4CE1" w:rsidRPr="005A4CE1" w:rsidRDefault="005A4CE1">
      <w:pPr>
        <w:widowControl w:val="0"/>
        <w:rPr>
          <w:b/>
          <w:sz w:val="22"/>
          <w:szCs w:val="22"/>
        </w:rPr>
      </w:pPr>
    </w:p>
    <w:p w14:paraId="209218B5" w14:textId="234D65BD" w:rsidR="004A5585" w:rsidRPr="005A4CE1" w:rsidRDefault="00676962">
      <w:pPr>
        <w:widowControl w:val="0"/>
        <w:rPr>
          <w:b/>
          <w:sz w:val="22"/>
          <w:szCs w:val="22"/>
        </w:rPr>
      </w:pPr>
      <w:r w:rsidRPr="005A4CE1">
        <w:rPr>
          <w:b/>
          <w:sz w:val="22"/>
          <w:szCs w:val="22"/>
        </w:rPr>
        <w:t xml:space="preserve">Results </w:t>
      </w:r>
    </w:p>
    <w:p w14:paraId="6B44B81C" w14:textId="252491EE" w:rsidR="005A4CE1" w:rsidRDefault="005A4CE1">
      <w:pPr>
        <w:widowControl w:val="0"/>
        <w:rPr>
          <w:b/>
          <w:sz w:val="22"/>
          <w:szCs w:val="22"/>
        </w:rPr>
      </w:pPr>
    </w:p>
    <w:p w14:paraId="06FF1E59" w14:textId="043BE95E" w:rsidR="005A4CE1" w:rsidRDefault="005A4CE1">
      <w:pPr>
        <w:widowControl w:val="0"/>
        <w:rPr>
          <w:b/>
          <w:sz w:val="22"/>
          <w:szCs w:val="22"/>
        </w:rPr>
      </w:pPr>
    </w:p>
    <w:p w14:paraId="097474FF" w14:textId="77777777" w:rsidR="005A4CE1" w:rsidRDefault="005A4CE1">
      <w:pPr>
        <w:widowControl w:val="0"/>
        <w:rPr>
          <w:b/>
          <w:sz w:val="22"/>
          <w:szCs w:val="22"/>
        </w:rPr>
      </w:pPr>
    </w:p>
    <w:p w14:paraId="35AD8F02" w14:textId="4DFC2863" w:rsidR="005A4CE1" w:rsidRPr="005A4CE1" w:rsidRDefault="005A4CE1">
      <w:pPr>
        <w:widowControl w:val="0"/>
        <w:rPr>
          <w:b/>
          <w:sz w:val="22"/>
          <w:szCs w:val="22"/>
          <w:u w:val="single"/>
        </w:rPr>
      </w:pPr>
      <w:r w:rsidRPr="005A4CE1">
        <w:rPr>
          <w:b/>
          <w:sz w:val="22"/>
          <w:szCs w:val="22"/>
          <w:u w:val="single"/>
        </w:rPr>
        <w:t>Sample</w:t>
      </w:r>
      <w:r>
        <w:rPr>
          <w:b/>
          <w:sz w:val="22"/>
          <w:szCs w:val="22"/>
          <w:u w:val="single"/>
        </w:rPr>
        <w:t xml:space="preserve"> </w:t>
      </w:r>
      <w:r w:rsidRPr="005A4CE1">
        <w:rPr>
          <w:b/>
          <w:sz w:val="22"/>
          <w:szCs w:val="22"/>
          <w:u w:val="single"/>
        </w:rPr>
        <w:t xml:space="preserve">1 </w:t>
      </w:r>
      <w:r>
        <w:rPr>
          <w:b/>
          <w:sz w:val="22"/>
          <w:szCs w:val="22"/>
          <w:u w:val="single"/>
        </w:rPr>
        <w:t>(</w:t>
      </w:r>
      <w:r w:rsidRPr="005A4CE1">
        <w:rPr>
          <w:b/>
          <w:sz w:val="22"/>
          <w:szCs w:val="22"/>
          <w:u w:val="single"/>
        </w:rPr>
        <w:t>Total Combined Surface Area 40 in</w:t>
      </w:r>
      <w:r w:rsidRPr="005A4CE1">
        <w:rPr>
          <w:b/>
          <w:sz w:val="22"/>
          <w:szCs w:val="22"/>
          <w:u w:val="single"/>
          <w:vertAlign w:val="superscript"/>
        </w:rPr>
        <w:t>2</w:t>
      </w:r>
      <w:r w:rsidRPr="005A4CE1">
        <w:rPr>
          <w:b/>
          <w:sz w:val="22"/>
          <w:szCs w:val="22"/>
          <w:u w:val="single"/>
        </w:rPr>
        <w:t>)</w:t>
      </w:r>
    </w:p>
    <w:p w14:paraId="4792448A" w14:textId="77777777" w:rsidR="00A408CA" w:rsidRDefault="00A408CA">
      <w:pPr>
        <w:pStyle w:val="BodyText"/>
        <w:rPr>
          <w:bCs/>
          <w:i w:val="0"/>
          <w:sz w:val="16"/>
          <w:szCs w:val="16"/>
        </w:rPr>
      </w:pPr>
    </w:p>
    <w:tbl>
      <w:tblPr>
        <w:tblW w:w="139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147"/>
        <w:gridCol w:w="720"/>
        <w:gridCol w:w="2363"/>
        <w:gridCol w:w="450"/>
        <w:gridCol w:w="900"/>
        <w:gridCol w:w="2610"/>
        <w:gridCol w:w="1350"/>
        <w:gridCol w:w="2430"/>
        <w:gridCol w:w="1620"/>
      </w:tblGrid>
      <w:tr w:rsidR="007E3E3D" w14:paraId="7795AD10" w14:textId="77777777" w:rsidTr="00AE7798">
        <w:trPr>
          <w:trHeight w:val="350"/>
        </w:trPr>
        <w:tc>
          <w:tcPr>
            <w:tcW w:w="4590" w:type="dxa"/>
            <w:gridSpan w:val="4"/>
            <w:tcBorders>
              <w:bottom w:val="single" w:sz="4" w:space="0" w:color="auto"/>
            </w:tcBorders>
            <w:shd w:val="clear" w:color="auto" w:fill="B3B3B3"/>
          </w:tcPr>
          <w:p w14:paraId="515C46E9" w14:textId="77777777" w:rsidR="00A408CA" w:rsidRPr="005A4CE1" w:rsidRDefault="00A408CA">
            <w:pPr>
              <w:pStyle w:val="BodyText"/>
              <w:jc w:val="center"/>
              <w:rPr>
                <w:b/>
                <w:i w:val="0"/>
                <w:sz w:val="21"/>
                <w:szCs w:val="21"/>
              </w:rPr>
            </w:pPr>
            <w:r w:rsidRPr="005A4CE1">
              <w:rPr>
                <w:b/>
                <w:i w:val="0"/>
                <w:sz w:val="21"/>
                <w:szCs w:val="21"/>
              </w:rPr>
              <w:t>PARTS</w:t>
            </w:r>
          </w:p>
        </w:tc>
        <w:tc>
          <w:tcPr>
            <w:tcW w:w="5310" w:type="dxa"/>
            <w:gridSpan w:val="4"/>
            <w:tcBorders>
              <w:bottom w:val="single" w:sz="4" w:space="0" w:color="auto"/>
            </w:tcBorders>
            <w:shd w:val="clear" w:color="auto" w:fill="B3B3B3"/>
          </w:tcPr>
          <w:p w14:paraId="5C193E3F" w14:textId="77777777" w:rsidR="00A408CA" w:rsidRPr="005A4CE1" w:rsidRDefault="00A408CA">
            <w:pPr>
              <w:pStyle w:val="BodyText"/>
              <w:jc w:val="center"/>
              <w:rPr>
                <w:b/>
                <w:i w:val="0"/>
                <w:sz w:val="21"/>
                <w:szCs w:val="21"/>
              </w:rPr>
            </w:pPr>
            <w:r w:rsidRPr="005A4CE1">
              <w:rPr>
                <w:b/>
                <w:i w:val="0"/>
                <w:sz w:val="21"/>
                <w:szCs w:val="21"/>
              </w:rPr>
              <w:t>SAMPLES</w:t>
            </w:r>
          </w:p>
        </w:tc>
        <w:tc>
          <w:tcPr>
            <w:tcW w:w="4050" w:type="dxa"/>
            <w:gridSpan w:val="2"/>
            <w:shd w:val="clear" w:color="auto" w:fill="B3B3B3"/>
          </w:tcPr>
          <w:p w14:paraId="4F75DC6A" w14:textId="77777777" w:rsidR="00A408CA" w:rsidRPr="005A4CE1" w:rsidRDefault="00A408CA">
            <w:pPr>
              <w:pStyle w:val="BodyText"/>
              <w:jc w:val="center"/>
              <w:rPr>
                <w:b/>
                <w:i w:val="0"/>
                <w:sz w:val="21"/>
                <w:szCs w:val="21"/>
              </w:rPr>
            </w:pPr>
            <w:r w:rsidRPr="005A4CE1">
              <w:rPr>
                <w:b/>
                <w:i w:val="0"/>
                <w:sz w:val="21"/>
                <w:szCs w:val="21"/>
              </w:rPr>
              <w:t>LVR Analysis Results</w:t>
            </w:r>
          </w:p>
        </w:tc>
      </w:tr>
      <w:tr w:rsidR="00F62CFB" w14:paraId="0B59C2AE" w14:textId="77777777" w:rsidTr="005A4CE1">
        <w:trPr>
          <w:trHeight w:val="548"/>
        </w:trPr>
        <w:tc>
          <w:tcPr>
            <w:tcW w:w="360" w:type="dxa"/>
            <w:shd w:val="clear" w:color="auto" w:fill="D9D9D9"/>
          </w:tcPr>
          <w:p w14:paraId="441D47DB" w14:textId="77777777" w:rsidR="00A408CA" w:rsidRPr="005A4CE1" w:rsidRDefault="00A408CA">
            <w:pPr>
              <w:pStyle w:val="BodyText"/>
              <w:jc w:val="center"/>
              <w:rPr>
                <w:b/>
                <w:i w:val="0"/>
                <w:sz w:val="21"/>
                <w:szCs w:val="21"/>
              </w:rPr>
            </w:pPr>
            <w:r w:rsidRPr="005A4CE1">
              <w:rPr>
                <w:b/>
                <w:i w:val="0"/>
                <w:sz w:val="21"/>
                <w:szCs w:val="21"/>
              </w:rPr>
              <w:t>#</w:t>
            </w:r>
          </w:p>
        </w:tc>
        <w:tc>
          <w:tcPr>
            <w:tcW w:w="1147" w:type="dxa"/>
            <w:shd w:val="clear" w:color="auto" w:fill="D9D9D9"/>
          </w:tcPr>
          <w:p w14:paraId="325A7EF1" w14:textId="77777777" w:rsidR="00A408CA" w:rsidRPr="005A4CE1" w:rsidRDefault="00A408CA">
            <w:pPr>
              <w:pStyle w:val="BodyText"/>
              <w:jc w:val="center"/>
              <w:rPr>
                <w:b/>
                <w:i w:val="0"/>
                <w:sz w:val="21"/>
                <w:szCs w:val="21"/>
              </w:rPr>
            </w:pPr>
            <w:r w:rsidRPr="005A4CE1">
              <w:rPr>
                <w:b/>
                <w:i w:val="0"/>
                <w:sz w:val="21"/>
                <w:szCs w:val="21"/>
              </w:rPr>
              <w:t>Part No.</w:t>
            </w:r>
          </w:p>
        </w:tc>
        <w:tc>
          <w:tcPr>
            <w:tcW w:w="720" w:type="dxa"/>
            <w:shd w:val="clear" w:color="auto" w:fill="D9D9D9"/>
          </w:tcPr>
          <w:p w14:paraId="54C4A9FC" w14:textId="77777777" w:rsidR="00A408CA" w:rsidRPr="005A4CE1" w:rsidRDefault="00A408CA">
            <w:pPr>
              <w:pStyle w:val="BodyText"/>
              <w:jc w:val="center"/>
              <w:rPr>
                <w:b/>
                <w:i w:val="0"/>
                <w:sz w:val="21"/>
                <w:szCs w:val="21"/>
              </w:rPr>
            </w:pPr>
            <w:r w:rsidRPr="005A4CE1">
              <w:rPr>
                <w:b/>
                <w:i w:val="0"/>
                <w:sz w:val="21"/>
                <w:szCs w:val="21"/>
              </w:rPr>
              <w:t>SN</w:t>
            </w:r>
          </w:p>
        </w:tc>
        <w:tc>
          <w:tcPr>
            <w:tcW w:w="2363" w:type="dxa"/>
            <w:shd w:val="clear" w:color="auto" w:fill="D9D9D9"/>
          </w:tcPr>
          <w:p w14:paraId="17B9F880" w14:textId="77777777" w:rsidR="00A408CA" w:rsidRPr="005A4CE1" w:rsidRDefault="00A408CA">
            <w:pPr>
              <w:pStyle w:val="BodyText"/>
              <w:jc w:val="center"/>
              <w:rPr>
                <w:b/>
                <w:i w:val="0"/>
                <w:sz w:val="21"/>
                <w:szCs w:val="21"/>
              </w:rPr>
            </w:pPr>
            <w:r w:rsidRPr="005A4CE1">
              <w:rPr>
                <w:b/>
                <w:i w:val="0"/>
                <w:sz w:val="21"/>
                <w:szCs w:val="21"/>
              </w:rPr>
              <w:t>Description</w:t>
            </w:r>
          </w:p>
        </w:tc>
        <w:tc>
          <w:tcPr>
            <w:tcW w:w="450" w:type="dxa"/>
            <w:shd w:val="clear" w:color="auto" w:fill="D9D9D9"/>
          </w:tcPr>
          <w:p w14:paraId="547EF2B5" w14:textId="77777777" w:rsidR="00A408CA" w:rsidRPr="005A4CE1" w:rsidRDefault="00A408CA">
            <w:pPr>
              <w:pStyle w:val="BodyText"/>
              <w:jc w:val="center"/>
              <w:rPr>
                <w:b/>
                <w:i w:val="0"/>
                <w:sz w:val="21"/>
                <w:szCs w:val="21"/>
              </w:rPr>
            </w:pPr>
            <w:r w:rsidRPr="005A4CE1">
              <w:rPr>
                <w:b/>
                <w:i w:val="0"/>
                <w:sz w:val="21"/>
                <w:szCs w:val="21"/>
              </w:rPr>
              <w:t>#</w:t>
            </w:r>
          </w:p>
        </w:tc>
        <w:tc>
          <w:tcPr>
            <w:tcW w:w="900" w:type="dxa"/>
            <w:shd w:val="clear" w:color="auto" w:fill="D9D9D9"/>
          </w:tcPr>
          <w:p w14:paraId="2531EA0A" w14:textId="77777777" w:rsidR="00A408CA" w:rsidRPr="005A4CE1" w:rsidRDefault="00A408CA">
            <w:pPr>
              <w:pStyle w:val="BodyText"/>
              <w:jc w:val="center"/>
              <w:rPr>
                <w:b/>
                <w:i w:val="0"/>
                <w:sz w:val="21"/>
                <w:szCs w:val="21"/>
              </w:rPr>
            </w:pPr>
            <w:r w:rsidRPr="005A4CE1">
              <w:rPr>
                <w:b/>
                <w:i w:val="0"/>
                <w:sz w:val="21"/>
                <w:szCs w:val="21"/>
              </w:rPr>
              <w:t>Type</w:t>
            </w:r>
          </w:p>
        </w:tc>
        <w:tc>
          <w:tcPr>
            <w:tcW w:w="2610" w:type="dxa"/>
            <w:shd w:val="clear" w:color="auto" w:fill="D9D9D9"/>
          </w:tcPr>
          <w:p w14:paraId="06EC44C6" w14:textId="77777777" w:rsidR="00A408CA" w:rsidRPr="005A4CE1" w:rsidRDefault="00A408CA">
            <w:pPr>
              <w:pStyle w:val="BodyText"/>
              <w:jc w:val="center"/>
              <w:rPr>
                <w:b/>
                <w:i w:val="0"/>
                <w:sz w:val="21"/>
                <w:szCs w:val="21"/>
              </w:rPr>
            </w:pPr>
            <w:r w:rsidRPr="005A4CE1">
              <w:rPr>
                <w:b/>
                <w:i w:val="0"/>
                <w:sz w:val="21"/>
                <w:szCs w:val="21"/>
              </w:rPr>
              <w:t>Description</w:t>
            </w:r>
          </w:p>
        </w:tc>
        <w:tc>
          <w:tcPr>
            <w:tcW w:w="1350" w:type="dxa"/>
            <w:shd w:val="clear" w:color="auto" w:fill="D9D9D9"/>
          </w:tcPr>
          <w:p w14:paraId="311709D1" w14:textId="7B365F70" w:rsidR="00A408CA" w:rsidRPr="005A4CE1" w:rsidRDefault="00A408CA" w:rsidP="00AE7798">
            <w:pPr>
              <w:pStyle w:val="BodyText"/>
              <w:jc w:val="center"/>
              <w:rPr>
                <w:b/>
                <w:i w:val="0"/>
                <w:sz w:val="21"/>
                <w:szCs w:val="21"/>
              </w:rPr>
            </w:pPr>
            <w:r w:rsidRPr="005A4CE1">
              <w:rPr>
                <w:b/>
                <w:i w:val="0"/>
                <w:sz w:val="21"/>
                <w:szCs w:val="21"/>
              </w:rPr>
              <w:t>Sampled Area</w:t>
            </w:r>
            <w:r w:rsidR="00FD0573" w:rsidRPr="005A4CE1">
              <w:rPr>
                <w:b/>
                <w:i w:val="0"/>
                <w:sz w:val="21"/>
                <w:szCs w:val="21"/>
              </w:rPr>
              <w:t xml:space="preserve"> </w:t>
            </w:r>
          </w:p>
        </w:tc>
        <w:tc>
          <w:tcPr>
            <w:tcW w:w="2430" w:type="dxa"/>
            <w:shd w:val="clear" w:color="auto" w:fill="D9D9D9"/>
          </w:tcPr>
          <w:p w14:paraId="5BE05F01" w14:textId="6CCD0EEE" w:rsidR="00A408CA" w:rsidRPr="005A4CE1" w:rsidRDefault="00A408CA" w:rsidP="00FD0573">
            <w:pPr>
              <w:pStyle w:val="BodyText"/>
              <w:jc w:val="center"/>
              <w:rPr>
                <w:b/>
                <w:i w:val="0"/>
                <w:iCs w:val="0"/>
                <w:color w:val="0000FF"/>
                <w:sz w:val="21"/>
                <w:szCs w:val="21"/>
              </w:rPr>
            </w:pPr>
            <w:r w:rsidRPr="005A4CE1">
              <w:rPr>
                <w:b/>
                <w:bCs/>
                <w:i w:val="0"/>
                <w:iCs w:val="0"/>
                <w:color w:val="0000FF"/>
                <w:sz w:val="21"/>
                <w:szCs w:val="21"/>
              </w:rPr>
              <w:t>Chemical Functional Group</w:t>
            </w:r>
            <w:r w:rsidR="005D2C6F" w:rsidRPr="005A4CE1">
              <w:rPr>
                <w:b/>
                <w:bCs/>
                <w:i w:val="0"/>
                <w:iCs w:val="0"/>
                <w:color w:val="0000FF"/>
                <w:sz w:val="21"/>
                <w:szCs w:val="21"/>
              </w:rPr>
              <w:t xml:space="preserve"> </w:t>
            </w:r>
          </w:p>
        </w:tc>
        <w:tc>
          <w:tcPr>
            <w:tcW w:w="1620" w:type="dxa"/>
            <w:shd w:val="clear" w:color="auto" w:fill="D9D9D9"/>
          </w:tcPr>
          <w:p w14:paraId="49A99F86" w14:textId="13CC650D" w:rsidR="00A408CA" w:rsidRPr="005A4CE1" w:rsidRDefault="00A408CA" w:rsidP="005D2C6F">
            <w:pPr>
              <w:pStyle w:val="BodyText"/>
              <w:jc w:val="center"/>
              <w:rPr>
                <w:b/>
                <w:i w:val="0"/>
                <w:color w:val="0000FF"/>
                <w:sz w:val="21"/>
                <w:szCs w:val="21"/>
              </w:rPr>
            </w:pPr>
            <w:r w:rsidRPr="005A4CE1">
              <w:rPr>
                <w:b/>
                <w:i w:val="0"/>
                <w:color w:val="0000FF"/>
                <w:sz w:val="21"/>
                <w:szCs w:val="21"/>
              </w:rPr>
              <w:t>Total Amount (</w:t>
            </w:r>
            <w:proofErr w:type="spellStart"/>
            <w:r w:rsidRPr="005A4CE1">
              <w:rPr>
                <w:b/>
                <w:i w:val="0"/>
                <w:color w:val="0000FF"/>
                <w:sz w:val="21"/>
                <w:szCs w:val="21"/>
              </w:rPr>
              <w:t>μg</w:t>
            </w:r>
            <w:proofErr w:type="spellEnd"/>
            <w:r w:rsidRPr="005A4CE1">
              <w:rPr>
                <w:b/>
                <w:i w:val="0"/>
                <w:color w:val="0000FF"/>
                <w:sz w:val="21"/>
                <w:szCs w:val="21"/>
              </w:rPr>
              <w:t xml:space="preserve"> / </w:t>
            </w:r>
            <w:r w:rsidR="005D2C6F" w:rsidRPr="005A4CE1">
              <w:rPr>
                <w:b/>
                <w:i w:val="0"/>
                <w:color w:val="0000FF"/>
                <w:sz w:val="21"/>
                <w:szCs w:val="21"/>
              </w:rPr>
              <w:t>cm</w:t>
            </w:r>
            <w:r w:rsidR="005D2C6F" w:rsidRPr="005A4CE1">
              <w:rPr>
                <w:b/>
                <w:bCs/>
                <w:i w:val="0"/>
                <w:iCs w:val="0"/>
                <w:color w:val="0000FF"/>
                <w:sz w:val="21"/>
                <w:szCs w:val="21"/>
                <w:vertAlign w:val="superscript"/>
              </w:rPr>
              <w:t>2</w:t>
            </w:r>
            <w:r w:rsidRPr="005A4CE1">
              <w:rPr>
                <w:b/>
                <w:i w:val="0"/>
                <w:color w:val="0000FF"/>
                <w:sz w:val="21"/>
                <w:szCs w:val="21"/>
              </w:rPr>
              <w:t>)</w:t>
            </w:r>
          </w:p>
        </w:tc>
      </w:tr>
      <w:tr w:rsidR="005A4CE1" w14:paraId="3FC1072B" w14:textId="77777777" w:rsidTr="005A4CE1">
        <w:trPr>
          <w:cantSplit/>
          <w:trHeight w:val="350"/>
        </w:trPr>
        <w:tc>
          <w:tcPr>
            <w:tcW w:w="360" w:type="dxa"/>
          </w:tcPr>
          <w:p w14:paraId="0D8E4F60" w14:textId="1C33784B" w:rsidR="005A4CE1" w:rsidRDefault="005A4CE1" w:rsidP="008A50E7">
            <w:pPr>
              <w:pStyle w:val="BodyText"/>
              <w:rPr>
                <w:bCs/>
                <w:i w:val="0"/>
                <w:szCs w:val="16"/>
              </w:rPr>
            </w:pPr>
            <w:r>
              <w:rPr>
                <w:bCs/>
                <w:i w:val="0"/>
                <w:szCs w:val="16"/>
              </w:rPr>
              <w:t>1</w:t>
            </w:r>
          </w:p>
        </w:tc>
        <w:tc>
          <w:tcPr>
            <w:tcW w:w="1147" w:type="dxa"/>
          </w:tcPr>
          <w:p w14:paraId="2787D843" w14:textId="52205613" w:rsidR="005A4CE1" w:rsidRDefault="005A4CE1" w:rsidP="00562C43">
            <w:r>
              <w:t>D1800227</w:t>
            </w:r>
          </w:p>
        </w:tc>
        <w:tc>
          <w:tcPr>
            <w:tcW w:w="720" w:type="dxa"/>
          </w:tcPr>
          <w:p w14:paraId="218059A2" w14:textId="1C2480B0" w:rsidR="005A4CE1" w:rsidRDefault="005A4CE1" w:rsidP="00562C43">
            <w:pPr>
              <w:jc w:val="center"/>
            </w:pPr>
            <w:r>
              <w:t>002</w:t>
            </w:r>
          </w:p>
        </w:tc>
        <w:tc>
          <w:tcPr>
            <w:tcW w:w="2363" w:type="dxa"/>
          </w:tcPr>
          <w:p w14:paraId="53FB66C7" w14:textId="2C7A5623" w:rsidR="005A4CE1" w:rsidRPr="005A4CE1" w:rsidRDefault="005A4CE1" w:rsidP="008A50E7">
            <w:pPr>
              <w:rPr>
                <w:sz w:val="18"/>
                <w:szCs w:val="18"/>
              </w:rPr>
            </w:pPr>
            <w:r w:rsidRPr="005A4CE1">
              <w:rPr>
                <w:sz w:val="18"/>
                <w:szCs w:val="18"/>
              </w:rPr>
              <w:t>Nozzles Baffle (Black Nickel Coated Stainless Steel)</w:t>
            </w:r>
          </w:p>
        </w:tc>
        <w:tc>
          <w:tcPr>
            <w:tcW w:w="450" w:type="dxa"/>
          </w:tcPr>
          <w:p w14:paraId="6EA2D2B5" w14:textId="247822E0" w:rsidR="005A4CE1" w:rsidRDefault="005A4CE1" w:rsidP="008A50E7">
            <w:pPr>
              <w:pStyle w:val="BodyText"/>
              <w:rPr>
                <w:bCs/>
                <w:i w:val="0"/>
                <w:szCs w:val="16"/>
              </w:rPr>
            </w:pPr>
            <w:r>
              <w:rPr>
                <w:bCs/>
                <w:i w:val="0"/>
                <w:szCs w:val="16"/>
              </w:rPr>
              <w:t>1</w:t>
            </w:r>
          </w:p>
        </w:tc>
        <w:tc>
          <w:tcPr>
            <w:tcW w:w="900" w:type="dxa"/>
          </w:tcPr>
          <w:p w14:paraId="777A519A" w14:textId="34922174" w:rsidR="005A4CE1" w:rsidRDefault="005A4CE1" w:rsidP="008A50E7">
            <w:r>
              <w:t>Surface</w:t>
            </w:r>
          </w:p>
        </w:tc>
        <w:tc>
          <w:tcPr>
            <w:tcW w:w="2610" w:type="dxa"/>
          </w:tcPr>
          <w:p w14:paraId="2A9977DC" w14:textId="3190D5B1" w:rsidR="005A4CE1" w:rsidRDefault="005A4CE1" w:rsidP="00FD0573">
            <w:pPr>
              <w:jc w:val="center"/>
            </w:pPr>
            <w:r>
              <w:t>4”x 2.5” Area (2 passes)</w:t>
            </w:r>
          </w:p>
        </w:tc>
        <w:tc>
          <w:tcPr>
            <w:tcW w:w="1350" w:type="dxa"/>
          </w:tcPr>
          <w:p w14:paraId="5C97F096" w14:textId="7E6CCD80" w:rsidR="005A4CE1" w:rsidRDefault="005A4CE1" w:rsidP="008A50E7">
            <w:pPr>
              <w:jc w:val="center"/>
            </w:pPr>
            <w:r>
              <w:t>10 in</w:t>
            </w:r>
            <w:r w:rsidRPr="005A4CE1">
              <w:rPr>
                <w:vertAlign w:val="superscript"/>
              </w:rPr>
              <w:t>2</w:t>
            </w:r>
          </w:p>
        </w:tc>
        <w:tc>
          <w:tcPr>
            <w:tcW w:w="2430" w:type="dxa"/>
          </w:tcPr>
          <w:p w14:paraId="4BF59723" w14:textId="215C5809" w:rsidR="005A4CE1" w:rsidRPr="008A50E7" w:rsidRDefault="005A4CE1" w:rsidP="008A50E7">
            <w:pPr>
              <w:jc w:val="center"/>
              <w:rPr>
                <w:color w:val="0000FF"/>
              </w:rPr>
            </w:pPr>
            <w:r>
              <w:rPr>
                <w:color w:val="0000FF"/>
              </w:rPr>
              <w:t>AHC, Ester</w:t>
            </w:r>
          </w:p>
        </w:tc>
        <w:tc>
          <w:tcPr>
            <w:tcW w:w="1620" w:type="dxa"/>
            <w:vMerge w:val="restart"/>
          </w:tcPr>
          <w:p w14:paraId="27B40217" w14:textId="6A26B95F" w:rsidR="005A4CE1" w:rsidRPr="008A50E7" w:rsidRDefault="005A4CE1" w:rsidP="00B4499D">
            <w:pPr>
              <w:jc w:val="center"/>
              <w:rPr>
                <w:b/>
                <w:color w:val="0000FF"/>
                <w:sz w:val="22"/>
                <w:szCs w:val="22"/>
              </w:rPr>
            </w:pPr>
            <w:r>
              <w:rPr>
                <w:b/>
                <w:color w:val="0000FF"/>
                <w:sz w:val="22"/>
                <w:szCs w:val="22"/>
              </w:rPr>
              <w:t>0.05*</w:t>
            </w:r>
          </w:p>
        </w:tc>
      </w:tr>
      <w:tr w:rsidR="005A4CE1" w14:paraId="67129CBC" w14:textId="77777777" w:rsidTr="005A4CE1">
        <w:trPr>
          <w:cantSplit/>
          <w:trHeight w:val="350"/>
        </w:trPr>
        <w:tc>
          <w:tcPr>
            <w:tcW w:w="360" w:type="dxa"/>
          </w:tcPr>
          <w:p w14:paraId="6525DC9E" w14:textId="3F24CCC5" w:rsidR="005A4CE1" w:rsidRDefault="005A4CE1" w:rsidP="005A4CE1">
            <w:pPr>
              <w:pStyle w:val="BodyText"/>
              <w:rPr>
                <w:bCs/>
                <w:i w:val="0"/>
                <w:szCs w:val="16"/>
              </w:rPr>
            </w:pPr>
            <w:r>
              <w:rPr>
                <w:bCs/>
                <w:i w:val="0"/>
                <w:szCs w:val="16"/>
              </w:rPr>
              <w:t>2</w:t>
            </w:r>
          </w:p>
        </w:tc>
        <w:tc>
          <w:tcPr>
            <w:tcW w:w="1147" w:type="dxa"/>
          </w:tcPr>
          <w:p w14:paraId="788D7F4C" w14:textId="29AC2701" w:rsidR="005A4CE1" w:rsidRDefault="005A4CE1" w:rsidP="005A4CE1">
            <w:r w:rsidRPr="002C1BC3">
              <w:t>D1800227</w:t>
            </w:r>
          </w:p>
        </w:tc>
        <w:tc>
          <w:tcPr>
            <w:tcW w:w="720" w:type="dxa"/>
          </w:tcPr>
          <w:p w14:paraId="67598802" w14:textId="5394A439" w:rsidR="005A4CE1" w:rsidRDefault="005A4CE1" w:rsidP="005A4CE1">
            <w:pPr>
              <w:jc w:val="center"/>
            </w:pPr>
            <w:r>
              <w:t>003</w:t>
            </w:r>
          </w:p>
        </w:tc>
        <w:tc>
          <w:tcPr>
            <w:tcW w:w="2363" w:type="dxa"/>
          </w:tcPr>
          <w:p w14:paraId="70C3A93D" w14:textId="2C77B477" w:rsidR="005A4CE1" w:rsidRDefault="005A4CE1" w:rsidP="005A4CE1">
            <w:r w:rsidRPr="00904FDB">
              <w:rPr>
                <w:sz w:val="18"/>
                <w:szCs w:val="18"/>
              </w:rPr>
              <w:t>Nozzles Baffle (Black Nickel Coated Stainless Steel)</w:t>
            </w:r>
          </w:p>
        </w:tc>
        <w:tc>
          <w:tcPr>
            <w:tcW w:w="450" w:type="dxa"/>
          </w:tcPr>
          <w:p w14:paraId="1D40744F" w14:textId="7FBEFCCF" w:rsidR="005A4CE1" w:rsidRDefault="005A4CE1" w:rsidP="005A4CE1">
            <w:pPr>
              <w:pStyle w:val="BodyText"/>
              <w:rPr>
                <w:bCs/>
                <w:i w:val="0"/>
                <w:szCs w:val="16"/>
              </w:rPr>
            </w:pPr>
            <w:r>
              <w:rPr>
                <w:bCs/>
                <w:i w:val="0"/>
                <w:szCs w:val="16"/>
              </w:rPr>
              <w:t>2</w:t>
            </w:r>
          </w:p>
        </w:tc>
        <w:tc>
          <w:tcPr>
            <w:tcW w:w="900" w:type="dxa"/>
          </w:tcPr>
          <w:p w14:paraId="4CBACAF2" w14:textId="1AFF43C3" w:rsidR="005A4CE1" w:rsidRDefault="005A4CE1" w:rsidP="005A4CE1">
            <w:r>
              <w:t>Surface</w:t>
            </w:r>
          </w:p>
        </w:tc>
        <w:tc>
          <w:tcPr>
            <w:tcW w:w="2610" w:type="dxa"/>
          </w:tcPr>
          <w:p w14:paraId="3508945C" w14:textId="1125AFF2" w:rsidR="005A4CE1" w:rsidRDefault="005A4CE1" w:rsidP="005A4CE1">
            <w:pPr>
              <w:jc w:val="center"/>
            </w:pPr>
            <w:r>
              <w:t>4”x 2.5” Area (2 passes)</w:t>
            </w:r>
          </w:p>
        </w:tc>
        <w:tc>
          <w:tcPr>
            <w:tcW w:w="1350" w:type="dxa"/>
          </w:tcPr>
          <w:p w14:paraId="25305D39" w14:textId="317B72BC" w:rsidR="005A4CE1" w:rsidRDefault="005A4CE1" w:rsidP="005A4CE1">
            <w:pPr>
              <w:jc w:val="center"/>
            </w:pPr>
            <w:r w:rsidRPr="005E262A">
              <w:t>10 in</w:t>
            </w:r>
            <w:r w:rsidRPr="005E262A">
              <w:rPr>
                <w:vertAlign w:val="superscript"/>
              </w:rPr>
              <w:t>2</w:t>
            </w:r>
          </w:p>
        </w:tc>
        <w:tc>
          <w:tcPr>
            <w:tcW w:w="2430" w:type="dxa"/>
          </w:tcPr>
          <w:p w14:paraId="4B751857" w14:textId="01881F83" w:rsidR="005A4CE1" w:rsidRPr="008A50E7" w:rsidRDefault="005A4CE1" w:rsidP="005A4CE1">
            <w:pPr>
              <w:jc w:val="center"/>
              <w:rPr>
                <w:color w:val="0000FF"/>
              </w:rPr>
            </w:pPr>
            <w:r>
              <w:rPr>
                <w:color w:val="0000FF"/>
              </w:rPr>
              <w:t>AHC, Ester</w:t>
            </w:r>
          </w:p>
        </w:tc>
        <w:tc>
          <w:tcPr>
            <w:tcW w:w="1620" w:type="dxa"/>
            <w:vMerge/>
          </w:tcPr>
          <w:p w14:paraId="6633AA21" w14:textId="5B521014" w:rsidR="005A4CE1" w:rsidRPr="008A50E7" w:rsidRDefault="005A4CE1" w:rsidP="005A4CE1">
            <w:pPr>
              <w:jc w:val="center"/>
              <w:rPr>
                <w:b/>
                <w:color w:val="0000FF"/>
                <w:sz w:val="22"/>
                <w:szCs w:val="22"/>
              </w:rPr>
            </w:pPr>
          </w:p>
        </w:tc>
      </w:tr>
      <w:tr w:rsidR="005A4CE1" w14:paraId="4CBD614C" w14:textId="77777777" w:rsidTr="005A4CE1">
        <w:trPr>
          <w:cantSplit/>
          <w:trHeight w:val="350"/>
        </w:trPr>
        <w:tc>
          <w:tcPr>
            <w:tcW w:w="360" w:type="dxa"/>
          </w:tcPr>
          <w:p w14:paraId="43FF4DDB" w14:textId="38207F2D" w:rsidR="005A4CE1" w:rsidRDefault="005A4CE1" w:rsidP="005A4CE1">
            <w:pPr>
              <w:pStyle w:val="BodyText"/>
              <w:rPr>
                <w:bCs/>
                <w:i w:val="0"/>
                <w:szCs w:val="16"/>
              </w:rPr>
            </w:pPr>
            <w:r>
              <w:rPr>
                <w:bCs/>
                <w:i w:val="0"/>
                <w:szCs w:val="16"/>
              </w:rPr>
              <w:t>3</w:t>
            </w:r>
          </w:p>
        </w:tc>
        <w:tc>
          <w:tcPr>
            <w:tcW w:w="1147" w:type="dxa"/>
          </w:tcPr>
          <w:p w14:paraId="345AAA9E" w14:textId="4C612B6D" w:rsidR="005A4CE1" w:rsidRDefault="005A4CE1" w:rsidP="005A4CE1">
            <w:r w:rsidRPr="002C1BC3">
              <w:t>D1800227</w:t>
            </w:r>
          </w:p>
        </w:tc>
        <w:tc>
          <w:tcPr>
            <w:tcW w:w="720" w:type="dxa"/>
          </w:tcPr>
          <w:p w14:paraId="155043FF" w14:textId="5995ECDD" w:rsidR="005A4CE1" w:rsidRDefault="005A4CE1" w:rsidP="005A4CE1">
            <w:pPr>
              <w:jc w:val="center"/>
            </w:pPr>
            <w:r>
              <w:t>00</w:t>
            </w:r>
            <w:r>
              <w:t>5</w:t>
            </w:r>
          </w:p>
        </w:tc>
        <w:tc>
          <w:tcPr>
            <w:tcW w:w="2363" w:type="dxa"/>
          </w:tcPr>
          <w:p w14:paraId="0632226D" w14:textId="0753037D" w:rsidR="005A4CE1" w:rsidRDefault="005A4CE1" w:rsidP="005A4CE1">
            <w:r w:rsidRPr="00904FDB">
              <w:rPr>
                <w:sz w:val="18"/>
                <w:szCs w:val="18"/>
              </w:rPr>
              <w:t>Nozzles Baffle (Black Nickel Coated Stainless Steel)</w:t>
            </w:r>
          </w:p>
        </w:tc>
        <w:tc>
          <w:tcPr>
            <w:tcW w:w="450" w:type="dxa"/>
          </w:tcPr>
          <w:p w14:paraId="4C5F6399" w14:textId="72F41991" w:rsidR="005A4CE1" w:rsidRDefault="005A4CE1" w:rsidP="005A4CE1">
            <w:pPr>
              <w:pStyle w:val="BodyText"/>
              <w:rPr>
                <w:bCs/>
                <w:i w:val="0"/>
                <w:szCs w:val="16"/>
              </w:rPr>
            </w:pPr>
            <w:r>
              <w:rPr>
                <w:bCs/>
                <w:i w:val="0"/>
                <w:szCs w:val="16"/>
              </w:rPr>
              <w:t>3</w:t>
            </w:r>
          </w:p>
        </w:tc>
        <w:tc>
          <w:tcPr>
            <w:tcW w:w="900" w:type="dxa"/>
          </w:tcPr>
          <w:p w14:paraId="027CC0AC" w14:textId="77777777" w:rsidR="005A4CE1" w:rsidRDefault="005A4CE1" w:rsidP="005A4CE1">
            <w:r>
              <w:t>Surface</w:t>
            </w:r>
          </w:p>
        </w:tc>
        <w:tc>
          <w:tcPr>
            <w:tcW w:w="2610" w:type="dxa"/>
          </w:tcPr>
          <w:p w14:paraId="06F84308" w14:textId="6DDB99F9" w:rsidR="005A4CE1" w:rsidRDefault="005A4CE1" w:rsidP="005A4CE1">
            <w:pPr>
              <w:jc w:val="center"/>
            </w:pPr>
            <w:r>
              <w:t>4”x 2.5” Area (2 passes)</w:t>
            </w:r>
          </w:p>
        </w:tc>
        <w:tc>
          <w:tcPr>
            <w:tcW w:w="1350" w:type="dxa"/>
          </w:tcPr>
          <w:p w14:paraId="7D303464" w14:textId="67ED522A" w:rsidR="005A4CE1" w:rsidRDefault="005A4CE1" w:rsidP="005A4CE1">
            <w:pPr>
              <w:jc w:val="center"/>
            </w:pPr>
            <w:r w:rsidRPr="005E262A">
              <w:t>10 in</w:t>
            </w:r>
            <w:r w:rsidRPr="005E262A">
              <w:rPr>
                <w:vertAlign w:val="superscript"/>
              </w:rPr>
              <w:t>2</w:t>
            </w:r>
          </w:p>
        </w:tc>
        <w:tc>
          <w:tcPr>
            <w:tcW w:w="2430" w:type="dxa"/>
          </w:tcPr>
          <w:p w14:paraId="3D56D0C9" w14:textId="77777777" w:rsidR="005A4CE1" w:rsidRPr="008A50E7" w:rsidRDefault="005A4CE1" w:rsidP="005A4CE1">
            <w:pPr>
              <w:jc w:val="center"/>
              <w:rPr>
                <w:color w:val="0000FF"/>
              </w:rPr>
            </w:pPr>
            <w:r>
              <w:rPr>
                <w:color w:val="0000FF"/>
              </w:rPr>
              <w:t>AHC, Ester</w:t>
            </w:r>
          </w:p>
        </w:tc>
        <w:tc>
          <w:tcPr>
            <w:tcW w:w="1620" w:type="dxa"/>
            <w:vMerge/>
          </w:tcPr>
          <w:p w14:paraId="4694924D" w14:textId="763FA92D" w:rsidR="005A4CE1" w:rsidRPr="008A50E7" w:rsidRDefault="005A4CE1" w:rsidP="005A4CE1">
            <w:pPr>
              <w:jc w:val="center"/>
              <w:rPr>
                <w:b/>
                <w:color w:val="0000FF"/>
                <w:sz w:val="22"/>
                <w:szCs w:val="22"/>
              </w:rPr>
            </w:pPr>
          </w:p>
        </w:tc>
      </w:tr>
      <w:tr w:rsidR="005A4CE1" w14:paraId="0F4308FB" w14:textId="77777777" w:rsidTr="005A4CE1">
        <w:trPr>
          <w:cantSplit/>
          <w:trHeight w:val="350"/>
        </w:trPr>
        <w:tc>
          <w:tcPr>
            <w:tcW w:w="360" w:type="dxa"/>
          </w:tcPr>
          <w:p w14:paraId="7EE34171" w14:textId="28096022" w:rsidR="005A4CE1" w:rsidRDefault="005A4CE1" w:rsidP="005A4CE1">
            <w:pPr>
              <w:pStyle w:val="BodyText"/>
              <w:rPr>
                <w:bCs/>
                <w:i w:val="0"/>
                <w:szCs w:val="16"/>
              </w:rPr>
            </w:pPr>
            <w:r>
              <w:rPr>
                <w:bCs/>
                <w:i w:val="0"/>
                <w:szCs w:val="16"/>
              </w:rPr>
              <w:t>4</w:t>
            </w:r>
          </w:p>
        </w:tc>
        <w:tc>
          <w:tcPr>
            <w:tcW w:w="1147" w:type="dxa"/>
          </w:tcPr>
          <w:p w14:paraId="6F528ECC" w14:textId="46CBDB2D" w:rsidR="005A4CE1" w:rsidRDefault="005A4CE1" w:rsidP="005A4CE1">
            <w:r w:rsidRPr="002C1BC3">
              <w:t>D1800227</w:t>
            </w:r>
          </w:p>
        </w:tc>
        <w:tc>
          <w:tcPr>
            <w:tcW w:w="720" w:type="dxa"/>
          </w:tcPr>
          <w:p w14:paraId="4D3D26F6" w14:textId="696CCB70" w:rsidR="005A4CE1" w:rsidRDefault="005A4CE1" w:rsidP="005A4CE1">
            <w:pPr>
              <w:jc w:val="center"/>
            </w:pPr>
            <w:r>
              <w:t>00</w:t>
            </w:r>
            <w:r>
              <w:t>6</w:t>
            </w:r>
          </w:p>
        </w:tc>
        <w:tc>
          <w:tcPr>
            <w:tcW w:w="2363" w:type="dxa"/>
          </w:tcPr>
          <w:p w14:paraId="045BB187" w14:textId="16B9861D" w:rsidR="005A4CE1" w:rsidRDefault="005A4CE1" w:rsidP="005A4CE1">
            <w:r w:rsidRPr="00904FDB">
              <w:rPr>
                <w:sz w:val="18"/>
                <w:szCs w:val="18"/>
              </w:rPr>
              <w:t>Nozzles Baffle (Black Nickel Coated Stainless Steel)</w:t>
            </w:r>
          </w:p>
        </w:tc>
        <w:tc>
          <w:tcPr>
            <w:tcW w:w="450" w:type="dxa"/>
          </w:tcPr>
          <w:p w14:paraId="4CB64B67" w14:textId="3B8DB30B" w:rsidR="005A4CE1" w:rsidRDefault="005A4CE1" w:rsidP="005A4CE1">
            <w:pPr>
              <w:pStyle w:val="BodyText"/>
              <w:rPr>
                <w:bCs/>
                <w:i w:val="0"/>
                <w:szCs w:val="16"/>
              </w:rPr>
            </w:pPr>
            <w:r>
              <w:rPr>
                <w:bCs/>
                <w:i w:val="0"/>
                <w:szCs w:val="16"/>
              </w:rPr>
              <w:t>4</w:t>
            </w:r>
          </w:p>
        </w:tc>
        <w:tc>
          <w:tcPr>
            <w:tcW w:w="900" w:type="dxa"/>
          </w:tcPr>
          <w:p w14:paraId="08779393" w14:textId="77777777" w:rsidR="005A4CE1" w:rsidRDefault="005A4CE1" w:rsidP="005A4CE1">
            <w:r>
              <w:t>Surface</w:t>
            </w:r>
          </w:p>
        </w:tc>
        <w:tc>
          <w:tcPr>
            <w:tcW w:w="2610" w:type="dxa"/>
          </w:tcPr>
          <w:p w14:paraId="6E652A1E" w14:textId="1CAED51A" w:rsidR="005A4CE1" w:rsidRDefault="005A4CE1" w:rsidP="005A4CE1">
            <w:pPr>
              <w:jc w:val="center"/>
            </w:pPr>
            <w:r>
              <w:t>4”x 2.5” Area (2 passes)</w:t>
            </w:r>
          </w:p>
        </w:tc>
        <w:tc>
          <w:tcPr>
            <w:tcW w:w="1350" w:type="dxa"/>
          </w:tcPr>
          <w:p w14:paraId="3A0DB82F" w14:textId="1675F41F" w:rsidR="005A4CE1" w:rsidRDefault="005A4CE1" w:rsidP="005A4CE1">
            <w:pPr>
              <w:jc w:val="center"/>
            </w:pPr>
            <w:r w:rsidRPr="005E262A">
              <w:t>10 in</w:t>
            </w:r>
            <w:r w:rsidRPr="005E262A">
              <w:rPr>
                <w:vertAlign w:val="superscript"/>
              </w:rPr>
              <w:t>2</w:t>
            </w:r>
          </w:p>
        </w:tc>
        <w:tc>
          <w:tcPr>
            <w:tcW w:w="2430" w:type="dxa"/>
          </w:tcPr>
          <w:p w14:paraId="3B5FC382" w14:textId="77777777" w:rsidR="005A4CE1" w:rsidRPr="008A50E7" w:rsidRDefault="005A4CE1" w:rsidP="005A4CE1">
            <w:pPr>
              <w:jc w:val="center"/>
              <w:rPr>
                <w:color w:val="0000FF"/>
              </w:rPr>
            </w:pPr>
            <w:r>
              <w:rPr>
                <w:color w:val="0000FF"/>
              </w:rPr>
              <w:t>AHC, Ester</w:t>
            </w:r>
          </w:p>
        </w:tc>
        <w:tc>
          <w:tcPr>
            <w:tcW w:w="1620" w:type="dxa"/>
            <w:vMerge/>
          </w:tcPr>
          <w:p w14:paraId="63DC234C" w14:textId="034A225B" w:rsidR="005A4CE1" w:rsidRPr="008A50E7" w:rsidRDefault="005A4CE1" w:rsidP="005A4CE1">
            <w:pPr>
              <w:jc w:val="center"/>
              <w:rPr>
                <w:b/>
                <w:color w:val="0000FF"/>
                <w:sz w:val="22"/>
                <w:szCs w:val="22"/>
              </w:rPr>
            </w:pPr>
          </w:p>
        </w:tc>
      </w:tr>
    </w:tbl>
    <w:p w14:paraId="5A6FE4FA" w14:textId="34B97831" w:rsidR="005A4CE1" w:rsidRDefault="005A4CE1" w:rsidP="005A4CE1">
      <w:pPr>
        <w:widowControl w:val="0"/>
        <w:rPr>
          <w:sz w:val="18"/>
          <w:szCs w:val="18"/>
          <w:vertAlign w:val="superscript"/>
        </w:rPr>
      </w:pPr>
      <w:r>
        <w:rPr>
          <w:sz w:val="18"/>
          <w:szCs w:val="18"/>
        </w:rPr>
        <w:t>*</w:t>
      </w:r>
      <w:r w:rsidRPr="005A4CE1">
        <w:rPr>
          <w:sz w:val="18"/>
          <w:szCs w:val="18"/>
        </w:rPr>
        <w:t>Total Combined Surface Area</w:t>
      </w:r>
      <w:r>
        <w:rPr>
          <w:sz w:val="18"/>
          <w:szCs w:val="18"/>
        </w:rPr>
        <w:t xml:space="preserve"> of</w:t>
      </w:r>
      <w:r w:rsidRPr="005A4CE1">
        <w:rPr>
          <w:sz w:val="18"/>
          <w:szCs w:val="18"/>
        </w:rPr>
        <w:t xml:space="preserve"> 40 in</w:t>
      </w:r>
      <w:r w:rsidRPr="005A4CE1">
        <w:rPr>
          <w:sz w:val="18"/>
          <w:szCs w:val="18"/>
          <w:vertAlign w:val="superscript"/>
        </w:rPr>
        <w:t>2</w:t>
      </w:r>
      <w:r>
        <w:rPr>
          <w:sz w:val="18"/>
          <w:szCs w:val="18"/>
          <w:vertAlign w:val="superscript"/>
        </w:rPr>
        <w:t xml:space="preserve"> </w:t>
      </w:r>
      <w:r>
        <w:rPr>
          <w:sz w:val="18"/>
          <w:szCs w:val="18"/>
        </w:rPr>
        <w:t>used to calculate µg / cm</w:t>
      </w:r>
      <w:r w:rsidR="00B025E3" w:rsidRPr="00B025E3">
        <w:rPr>
          <w:sz w:val="18"/>
          <w:szCs w:val="18"/>
          <w:vertAlign w:val="superscript"/>
        </w:rPr>
        <w:t>2</w:t>
      </w:r>
      <w:bookmarkStart w:id="0" w:name="_GoBack"/>
      <w:bookmarkEnd w:id="0"/>
    </w:p>
    <w:p w14:paraId="084C81C4" w14:textId="77777777" w:rsidR="005A4CE1" w:rsidRPr="005A4CE1" w:rsidRDefault="005A4CE1" w:rsidP="005A4CE1">
      <w:pPr>
        <w:widowControl w:val="0"/>
        <w:rPr>
          <w:sz w:val="18"/>
          <w:szCs w:val="18"/>
        </w:rPr>
      </w:pPr>
    </w:p>
    <w:p w14:paraId="5867ACF1" w14:textId="3FD12C8C" w:rsidR="005A4CE1" w:rsidRPr="005A4CE1" w:rsidRDefault="005A4CE1" w:rsidP="005A4CE1">
      <w:pPr>
        <w:widowControl w:val="0"/>
        <w:rPr>
          <w:b/>
          <w:sz w:val="22"/>
          <w:szCs w:val="22"/>
          <w:u w:val="single"/>
        </w:rPr>
      </w:pPr>
      <w:r w:rsidRPr="005A4CE1">
        <w:rPr>
          <w:b/>
          <w:sz w:val="22"/>
          <w:szCs w:val="22"/>
          <w:u w:val="single"/>
        </w:rPr>
        <w:t>Sample</w:t>
      </w:r>
      <w:r>
        <w:rPr>
          <w:b/>
          <w:sz w:val="22"/>
          <w:szCs w:val="22"/>
          <w:u w:val="single"/>
        </w:rPr>
        <w:t xml:space="preserve"> </w:t>
      </w:r>
      <w:r>
        <w:rPr>
          <w:b/>
          <w:sz w:val="22"/>
          <w:szCs w:val="22"/>
          <w:u w:val="single"/>
        </w:rPr>
        <w:t>2</w:t>
      </w:r>
      <w:r w:rsidRPr="005A4CE1">
        <w:rPr>
          <w:b/>
          <w:sz w:val="22"/>
          <w:szCs w:val="22"/>
          <w:u w:val="single"/>
        </w:rPr>
        <w:t xml:space="preserve"> </w:t>
      </w:r>
      <w:r>
        <w:rPr>
          <w:b/>
          <w:sz w:val="22"/>
          <w:szCs w:val="22"/>
          <w:u w:val="single"/>
        </w:rPr>
        <w:t>(</w:t>
      </w:r>
      <w:r>
        <w:rPr>
          <w:b/>
          <w:sz w:val="22"/>
          <w:szCs w:val="22"/>
          <w:u w:val="single"/>
        </w:rPr>
        <w:t>Repeat of Sample 1</w:t>
      </w:r>
      <w:r w:rsidR="00D501F6">
        <w:rPr>
          <w:b/>
          <w:sz w:val="22"/>
          <w:szCs w:val="22"/>
          <w:u w:val="single"/>
        </w:rPr>
        <w:t xml:space="preserve">, </w:t>
      </w:r>
      <w:r w:rsidRPr="005A4CE1">
        <w:rPr>
          <w:b/>
          <w:sz w:val="22"/>
          <w:szCs w:val="22"/>
          <w:u w:val="single"/>
        </w:rPr>
        <w:t>Total Combined Surface Area 40 in</w:t>
      </w:r>
      <w:r w:rsidRPr="005A4CE1">
        <w:rPr>
          <w:b/>
          <w:sz w:val="22"/>
          <w:szCs w:val="22"/>
          <w:u w:val="single"/>
          <w:vertAlign w:val="superscript"/>
        </w:rPr>
        <w:t>2</w:t>
      </w:r>
      <w:r w:rsidRPr="005A4CE1">
        <w:rPr>
          <w:b/>
          <w:sz w:val="22"/>
          <w:szCs w:val="22"/>
          <w:u w:val="single"/>
        </w:rPr>
        <w:t>)</w:t>
      </w:r>
    </w:p>
    <w:p w14:paraId="1C626BC0" w14:textId="77777777" w:rsidR="005A4CE1" w:rsidRDefault="005A4CE1" w:rsidP="005A4CE1">
      <w:pPr>
        <w:pStyle w:val="BodyText"/>
        <w:rPr>
          <w:bCs/>
          <w:i w:val="0"/>
          <w:sz w:val="16"/>
          <w:szCs w:val="16"/>
        </w:rPr>
      </w:pPr>
    </w:p>
    <w:tbl>
      <w:tblPr>
        <w:tblW w:w="139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147"/>
        <w:gridCol w:w="720"/>
        <w:gridCol w:w="2363"/>
        <w:gridCol w:w="450"/>
        <w:gridCol w:w="900"/>
        <w:gridCol w:w="2610"/>
        <w:gridCol w:w="1350"/>
        <w:gridCol w:w="2430"/>
        <w:gridCol w:w="1620"/>
      </w:tblGrid>
      <w:tr w:rsidR="005A4CE1" w14:paraId="438BEFB3" w14:textId="77777777" w:rsidTr="00A5039F">
        <w:trPr>
          <w:trHeight w:val="350"/>
        </w:trPr>
        <w:tc>
          <w:tcPr>
            <w:tcW w:w="4590" w:type="dxa"/>
            <w:gridSpan w:val="4"/>
            <w:tcBorders>
              <w:bottom w:val="single" w:sz="4" w:space="0" w:color="auto"/>
            </w:tcBorders>
            <w:shd w:val="clear" w:color="auto" w:fill="B3B3B3"/>
          </w:tcPr>
          <w:p w14:paraId="06CC6232" w14:textId="77777777" w:rsidR="005A4CE1" w:rsidRPr="005A4CE1" w:rsidRDefault="005A4CE1" w:rsidP="00A5039F">
            <w:pPr>
              <w:pStyle w:val="BodyText"/>
              <w:jc w:val="center"/>
              <w:rPr>
                <w:b/>
                <w:i w:val="0"/>
                <w:sz w:val="21"/>
                <w:szCs w:val="21"/>
              </w:rPr>
            </w:pPr>
            <w:r w:rsidRPr="005A4CE1">
              <w:rPr>
                <w:b/>
                <w:i w:val="0"/>
                <w:sz w:val="21"/>
                <w:szCs w:val="21"/>
              </w:rPr>
              <w:t>PARTS</w:t>
            </w:r>
          </w:p>
        </w:tc>
        <w:tc>
          <w:tcPr>
            <w:tcW w:w="5310" w:type="dxa"/>
            <w:gridSpan w:val="4"/>
            <w:tcBorders>
              <w:bottom w:val="single" w:sz="4" w:space="0" w:color="auto"/>
            </w:tcBorders>
            <w:shd w:val="clear" w:color="auto" w:fill="B3B3B3"/>
          </w:tcPr>
          <w:p w14:paraId="69DFC98A" w14:textId="77777777" w:rsidR="005A4CE1" w:rsidRPr="005A4CE1" w:rsidRDefault="005A4CE1" w:rsidP="00A5039F">
            <w:pPr>
              <w:pStyle w:val="BodyText"/>
              <w:jc w:val="center"/>
              <w:rPr>
                <w:b/>
                <w:i w:val="0"/>
                <w:sz w:val="21"/>
                <w:szCs w:val="21"/>
              </w:rPr>
            </w:pPr>
            <w:r w:rsidRPr="005A4CE1">
              <w:rPr>
                <w:b/>
                <w:i w:val="0"/>
                <w:sz w:val="21"/>
                <w:szCs w:val="21"/>
              </w:rPr>
              <w:t>SAMPLES</w:t>
            </w:r>
          </w:p>
        </w:tc>
        <w:tc>
          <w:tcPr>
            <w:tcW w:w="4050" w:type="dxa"/>
            <w:gridSpan w:val="2"/>
            <w:shd w:val="clear" w:color="auto" w:fill="B3B3B3"/>
          </w:tcPr>
          <w:p w14:paraId="4943A7DF" w14:textId="77777777" w:rsidR="005A4CE1" w:rsidRPr="005A4CE1" w:rsidRDefault="005A4CE1" w:rsidP="00A5039F">
            <w:pPr>
              <w:pStyle w:val="BodyText"/>
              <w:jc w:val="center"/>
              <w:rPr>
                <w:b/>
                <w:i w:val="0"/>
                <w:sz w:val="21"/>
                <w:szCs w:val="21"/>
              </w:rPr>
            </w:pPr>
            <w:r w:rsidRPr="005A4CE1">
              <w:rPr>
                <w:b/>
                <w:i w:val="0"/>
                <w:sz w:val="21"/>
                <w:szCs w:val="21"/>
              </w:rPr>
              <w:t>LVR Analysis Results</w:t>
            </w:r>
          </w:p>
        </w:tc>
      </w:tr>
      <w:tr w:rsidR="005A4CE1" w14:paraId="54FDC098" w14:textId="77777777" w:rsidTr="00A5039F">
        <w:trPr>
          <w:trHeight w:val="548"/>
        </w:trPr>
        <w:tc>
          <w:tcPr>
            <w:tcW w:w="360" w:type="dxa"/>
            <w:shd w:val="clear" w:color="auto" w:fill="D9D9D9"/>
          </w:tcPr>
          <w:p w14:paraId="6A779020" w14:textId="77777777" w:rsidR="005A4CE1" w:rsidRPr="005A4CE1" w:rsidRDefault="005A4CE1" w:rsidP="00A5039F">
            <w:pPr>
              <w:pStyle w:val="BodyText"/>
              <w:jc w:val="center"/>
              <w:rPr>
                <w:b/>
                <w:i w:val="0"/>
                <w:sz w:val="21"/>
                <w:szCs w:val="21"/>
              </w:rPr>
            </w:pPr>
            <w:r w:rsidRPr="005A4CE1">
              <w:rPr>
                <w:b/>
                <w:i w:val="0"/>
                <w:sz w:val="21"/>
                <w:szCs w:val="21"/>
              </w:rPr>
              <w:t>#</w:t>
            </w:r>
          </w:p>
        </w:tc>
        <w:tc>
          <w:tcPr>
            <w:tcW w:w="1147" w:type="dxa"/>
            <w:shd w:val="clear" w:color="auto" w:fill="D9D9D9"/>
          </w:tcPr>
          <w:p w14:paraId="07E0FD43" w14:textId="77777777" w:rsidR="005A4CE1" w:rsidRPr="005A4CE1" w:rsidRDefault="005A4CE1" w:rsidP="00A5039F">
            <w:pPr>
              <w:pStyle w:val="BodyText"/>
              <w:jc w:val="center"/>
              <w:rPr>
                <w:b/>
                <w:i w:val="0"/>
                <w:sz w:val="21"/>
                <w:szCs w:val="21"/>
              </w:rPr>
            </w:pPr>
            <w:r w:rsidRPr="005A4CE1">
              <w:rPr>
                <w:b/>
                <w:i w:val="0"/>
                <w:sz w:val="21"/>
                <w:szCs w:val="21"/>
              </w:rPr>
              <w:t>Part No.</w:t>
            </w:r>
          </w:p>
        </w:tc>
        <w:tc>
          <w:tcPr>
            <w:tcW w:w="720" w:type="dxa"/>
            <w:shd w:val="clear" w:color="auto" w:fill="D9D9D9"/>
          </w:tcPr>
          <w:p w14:paraId="5D609A73" w14:textId="77777777" w:rsidR="005A4CE1" w:rsidRPr="005A4CE1" w:rsidRDefault="005A4CE1" w:rsidP="00A5039F">
            <w:pPr>
              <w:pStyle w:val="BodyText"/>
              <w:jc w:val="center"/>
              <w:rPr>
                <w:b/>
                <w:i w:val="0"/>
                <w:sz w:val="21"/>
                <w:szCs w:val="21"/>
              </w:rPr>
            </w:pPr>
            <w:r w:rsidRPr="005A4CE1">
              <w:rPr>
                <w:b/>
                <w:i w:val="0"/>
                <w:sz w:val="21"/>
                <w:szCs w:val="21"/>
              </w:rPr>
              <w:t>SN</w:t>
            </w:r>
          </w:p>
        </w:tc>
        <w:tc>
          <w:tcPr>
            <w:tcW w:w="2363" w:type="dxa"/>
            <w:shd w:val="clear" w:color="auto" w:fill="D9D9D9"/>
          </w:tcPr>
          <w:p w14:paraId="5E1226EF" w14:textId="77777777" w:rsidR="005A4CE1" w:rsidRPr="005A4CE1" w:rsidRDefault="005A4CE1" w:rsidP="00A5039F">
            <w:pPr>
              <w:pStyle w:val="BodyText"/>
              <w:jc w:val="center"/>
              <w:rPr>
                <w:b/>
                <w:i w:val="0"/>
                <w:sz w:val="21"/>
                <w:szCs w:val="21"/>
              </w:rPr>
            </w:pPr>
            <w:r w:rsidRPr="005A4CE1">
              <w:rPr>
                <w:b/>
                <w:i w:val="0"/>
                <w:sz w:val="21"/>
                <w:szCs w:val="21"/>
              </w:rPr>
              <w:t>Description</w:t>
            </w:r>
          </w:p>
        </w:tc>
        <w:tc>
          <w:tcPr>
            <w:tcW w:w="450" w:type="dxa"/>
            <w:shd w:val="clear" w:color="auto" w:fill="D9D9D9"/>
          </w:tcPr>
          <w:p w14:paraId="796C9402" w14:textId="77777777" w:rsidR="005A4CE1" w:rsidRPr="005A4CE1" w:rsidRDefault="005A4CE1" w:rsidP="00A5039F">
            <w:pPr>
              <w:pStyle w:val="BodyText"/>
              <w:jc w:val="center"/>
              <w:rPr>
                <w:b/>
                <w:i w:val="0"/>
                <w:sz w:val="21"/>
                <w:szCs w:val="21"/>
              </w:rPr>
            </w:pPr>
            <w:r w:rsidRPr="005A4CE1">
              <w:rPr>
                <w:b/>
                <w:i w:val="0"/>
                <w:sz w:val="21"/>
                <w:szCs w:val="21"/>
              </w:rPr>
              <w:t>#</w:t>
            </w:r>
          </w:p>
        </w:tc>
        <w:tc>
          <w:tcPr>
            <w:tcW w:w="900" w:type="dxa"/>
            <w:shd w:val="clear" w:color="auto" w:fill="D9D9D9"/>
          </w:tcPr>
          <w:p w14:paraId="5577143A" w14:textId="77777777" w:rsidR="005A4CE1" w:rsidRPr="005A4CE1" w:rsidRDefault="005A4CE1" w:rsidP="00A5039F">
            <w:pPr>
              <w:pStyle w:val="BodyText"/>
              <w:jc w:val="center"/>
              <w:rPr>
                <w:b/>
                <w:i w:val="0"/>
                <w:sz w:val="21"/>
                <w:szCs w:val="21"/>
              </w:rPr>
            </w:pPr>
            <w:r w:rsidRPr="005A4CE1">
              <w:rPr>
                <w:b/>
                <w:i w:val="0"/>
                <w:sz w:val="21"/>
                <w:szCs w:val="21"/>
              </w:rPr>
              <w:t>Type</w:t>
            </w:r>
          </w:p>
        </w:tc>
        <w:tc>
          <w:tcPr>
            <w:tcW w:w="2610" w:type="dxa"/>
            <w:shd w:val="clear" w:color="auto" w:fill="D9D9D9"/>
          </w:tcPr>
          <w:p w14:paraId="544FC684" w14:textId="77777777" w:rsidR="005A4CE1" w:rsidRPr="005A4CE1" w:rsidRDefault="005A4CE1" w:rsidP="00A5039F">
            <w:pPr>
              <w:pStyle w:val="BodyText"/>
              <w:jc w:val="center"/>
              <w:rPr>
                <w:b/>
                <w:i w:val="0"/>
                <w:sz w:val="21"/>
                <w:szCs w:val="21"/>
              </w:rPr>
            </w:pPr>
            <w:r w:rsidRPr="005A4CE1">
              <w:rPr>
                <w:b/>
                <w:i w:val="0"/>
                <w:sz w:val="21"/>
                <w:szCs w:val="21"/>
              </w:rPr>
              <w:t>Description</w:t>
            </w:r>
          </w:p>
        </w:tc>
        <w:tc>
          <w:tcPr>
            <w:tcW w:w="1350" w:type="dxa"/>
            <w:shd w:val="clear" w:color="auto" w:fill="D9D9D9"/>
          </w:tcPr>
          <w:p w14:paraId="137FA0CE" w14:textId="77777777" w:rsidR="005A4CE1" w:rsidRPr="005A4CE1" w:rsidRDefault="005A4CE1" w:rsidP="00A5039F">
            <w:pPr>
              <w:pStyle w:val="BodyText"/>
              <w:jc w:val="center"/>
              <w:rPr>
                <w:b/>
                <w:i w:val="0"/>
                <w:sz w:val="21"/>
                <w:szCs w:val="21"/>
              </w:rPr>
            </w:pPr>
            <w:r w:rsidRPr="005A4CE1">
              <w:rPr>
                <w:b/>
                <w:i w:val="0"/>
                <w:sz w:val="21"/>
                <w:szCs w:val="21"/>
              </w:rPr>
              <w:t xml:space="preserve">Sampled Area </w:t>
            </w:r>
          </w:p>
        </w:tc>
        <w:tc>
          <w:tcPr>
            <w:tcW w:w="2430" w:type="dxa"/>
            <w:shd w:val="clear" w:color="auto" w:fill="D9D9D9"/>
          </w:tcPr>
          <w:p w14:paraId="2248B310" w14:textId="77777777" w:rsidR="005A4CE1" w:rsidRPr="005A4CE1" w:rsidRDefault="005A4CE1" w:rsidP="00A5039F">
            <w:pPr>
              <w:pStyle w:val="BodyText"/>
              <w:jc w:val="center"/>
              <w:rPr>
                <w:b/>
                <w:i w:val="0"/>
                <w:iCs w:val="0"/>
                <w:color w:val="0000FF"/>
                <w:sz w:val="21"/>
                <w:szCs w:val="21"/>
              </w:rPr>
            </w:pPr>
            <w:r w:rsidRPr="005A4CE1">
              <w:rPr>
                <w:b/>
                <w:bCs/>
                <w:i w:val="0"/>
                <w:iCs w:val="0"/>
                <w:color w:val="0000FF"/>
                <w:sz w:val="21"/>
                <w:szCs w:val="21"/>
              </w:rPr>
              <w:t xml:space="preserve">Chemical Functional Group </w:t>
            </w:r>
          </w:p>
        </w:tc>
        <w:tc>
          <w:tcPr>
            <w:tcW w:w="1620" w:type="dxa"/>
            <w:shd w:val="clear" w:color="auto" w:fill="D9D9D9"/>
          </w:tcPr>
          <w:p w14:paraId="5A0A3771" w14:textId="77777777" w:rsidR="005A4CE1" w:rsidRPr="005A4CE1" w:rsidRDefault="005A4CE1" w:rsidP="00A5039F">
            <w:pPr>
              <w:pStyle w:val="BodyText"/>
              <w:jc w:val="center"/>
              <w:rPr>
                <w:b/>
                <w:i w:val="0"/>
                <w:color w:val="0000FF"/>
                <w:sz w:val="21"/>
                <w:szCs w:val="21"/>
              </w:rPr>
            </w:pPr>
            <w:r w:rsidRPr="005A4CE1">
              <w:rPr>
                <w:b/>
                <w:i w:val="0"/>
                <w:color w:val="0000FF"/>
                <w:sz w:val="21"/>
                <w:szCs w:val="21"/>
              </w:rPr>
              <w:t>Total Amount (</w:t>
            </w:r>
            <w:proofErr w:type="spellStart"/>
            <w:r w:rsidRPr="005A4CE1">
              <w:rPr>
                <w:b/>
                <w:i w:val="0"/>
                <w:color w:val="0000FF"/>
                <w:sz w:val="21"/>
                <w:szCs w:val="21"/>
              </w:rPr>
              <w:t>μg</w:t>
            </w:r>
            <w:proofErr w:type="spellEnd"/>
            <w:r w:rsidRPr="005A4CE1">
              <w:rPr>
                <w:b/>
                <w:i w:val="0"/>
                <w:color w:val="0000FF"/>
                <w:sz w:val="21"/>
                <w:szCs w:val="21"/>
              </w:rPr>
              <w:t xml:space="preserve"> / cm</w:t>
            </w:r>
            <w:r w:rsidRPr="005A4CE1">
              <w:rPr>
                <w:b/>
                <w:bCs/>
                <w:i w:val="0"/>
                <w:iCs w:val="0"/>
                <w:color w:val="0000FF"/>
                <w:sz w:val="21"/>
                <w:szCs w:val="21"/>
                <w:vertAlign w:val="superscript"/>
              </w:rPr>
              <w:t>2</w:t>
            </w:r>
            <w:r w:rsidRPr="005A4CE1">
              <w:rPr>
                <w:b/>
                <w:i w:val="0"/>
                <w:color w:val="0000FF"/>
                <w:sz w:val="21"/>
                <w:szCs w:val="21"/>
              </w:rPr>
              <w:t>)</w:t>
            </w:r>
          </w:p>
        </w:tc>
      </w:tr>
      <w:tr w:rsidR="005A4CE1" w14:paraId="61D3FCEA" w14:textId="77777777" w:rsidTr="00A5039F">
        <w:trPr>
          <w:cantSplit/>
          <w:trHeight w:val="350"/>
        </w:trPr>
        <w:tc>
          <w:tcPr>
            <w:tcW w:w="360" w:type="dxa"/>
          </w:tcPr>
          <w:p w14:paraId="25D25931" w14:textId="77777777" w:rsidR="005A4CE1" w:rsidRDefault="005A4CE1" w:rsidP="00A5039F">
            <w:pPr>
              <w:pStyle w:val="BodyText"/>
              <w:rPr>
                <w:bCs/>
                <w:i w:val="0"/>
                <w:szCs w:val="16"/>
              </w:rPr>
            </w:pPr>
            <w:r>
              <w:rPr>
                <w:bCs/>
                <w:i w:val="0"/>
                <w:szCs w:val="16"/>
              </w:rPr>
              <w:t>1</w:t>
            </w:r>
          </w:p>
        </w:tc>
        <w:tc>
          <w:tcPr>
            <w:tcW w:w="1147" w:type="dxa"/>
          </w:tcPr>
          <w:p w14:paraId="11B47BB4" w14:textId="77777777" w:rsidR="005A4CE1" w:rsidRDefault="005A4CE1" w:rsidP="00A5039F">
            <w:r>
              <w:t>D1800227</w:t>
            </w:r>
          </w:p>
        </w:tc>
        <w:tc>
          <w:tcPr>
            <w:tcW w:w="720" w:type="dxa"/>
          </w:tcPr>
          <w:p w14:paraId="53FA6621" w14:textId="77777777" w:rsidR="005A4CE1" w:rsidRDefault="005A4CE1" w:rsidP="00A5039F">
            <w:pPr>
              <w:jc w:val="center"/>
            </w:pPr>
            <w:r>
              <w:t>002</w:t>
            </w:r>
          </w:p>
        </w:tc>
        <w:tc>
          <w:tcPr>
            <w:tcW w:w="2363" w:type="dxa"/>
          </w:tcPr>
          <w:p w14:paraId="482CF39A" w14:textId="77777777" w:rsidR="005A4CE1" w:rsidRPr="005A4CE1" w:rsidRDefault="005A4CE1" w:rsidP="00A5039F">
            <w:pPr>
              <w:rPr>
                <w:sz w:val="18"/>
                <w:szCs w:val="18"/>
              </w:rPr>
            </w:pPr>
            <w:r w:rsidRPr="005A4CE1">
              <w:rPr>
                <w:sz w:val="18"/>
                <w:szCs w:val="18"/>
              </w:rPr>
              <w:t>Nozzles Baffle (Black Nickel Coated Stainless Steel)</w:t>
            </w:r>
          </w:p>
        </w:tc>
        <w:tc>
          <w:tcPr>
            <w:tcW w:w="450" w:type="dxa"/>
          </w:tcPr>
          <w:p w14:paraId="7F8A3F32" w14:textId="77777777" w:rsidR="005A4CE1" w:rsidRDefault="005A4CE1" w:rsidP="00A5039F">
            <w:pPr>
              <w:pStyle w:val="BodyText"/>
              <w:rPr>
                <w:bCs/>
                <w:i w:val="0"/>
                <w:szCs w:val="16"/>
              </w:rPr>
            </w:pPr>
            <w:r>
              <w:rPr>
                <w:bCs/>
                <w:i w:val="0"/>
                <w:szCs w:val="16"/>
              </w:rPr>
              <w:t>1</w:t>
            </w:r>
          </w:p>
        </w:tc>
        <w:tc>
          <w:tcPr>
            <w:tcW w:w="900" w:type="dxa"/>
          </w:tcPr>
          <w:p w14:paraId="75A762B6" w14:textId="77777777" w:rsidR="005A4CE1" w:rsidRDefault="005A4CE1" w:rsidP="00A5039F">
            <w:r>
              <w:t>Surface</w:t>
            </w:r>
          </w:p>
        </w:tc>
        <w:tc>
          <w:tcPr>
            <w:tcW w:w="2610" w:type="dxa"/>
          </w:tcPr>
          <w:p w14:paraId="3182E292" w14:textId="77777777" w:rsidR="005A4CE1" w:rsidRDefault="005A4CE1" w:rsidP="00A5039F">
            <w:pPr>
              <w:jc w:val="center"/>
            </w:pPr>
            <w:r>
              <w:t>4”x 2.5” Area (2 passes)</w:t>
            </w:r>
          </w:p>
        </w:tc>
        <w:tc>
          <w:tcPr>
            <w:tcW w:w="1350" w:type="dxa"/>
          </w:tcPr>
          <w:p w14:paraId="053AB7A9" w14:textId="77777777" w:rsidR="005A4CE1" w:rsidRDefault="005A4CE1" w:rsidP="00A5039F">
            <w:pPr>
              <w:jc w:val="center"/>
            </w:pPr>
            <w:r>
              <w:t>10 in</w:t>
            </w:r>
            <w:r w:rsidRPr="005A4CE1">
              <w:rPr>
                <w:vertAlign w:val="superscript"/>
              </w:rPr>
              <w:t>2</w:t>
            </w:r>
          </w:p>
        </w:tc>
        <w:tc>
          <w:tcPr>
            <w:tcW w:w="2430" w:type="dxa"/>
          </w:tcPr>
          <w:p w14:paraId="38A47FD9" w14:textId="77777777" w:rsidR="005A4CE1" w:rsidRPr="008A50E7" w:rsidRDefault="005A4CE1" w:rsidP="00A5039F">
            <w:pPr>
              <w:jc w:val="center"/>
              <w:rPr>
                <w:color w:val="0000FF"/>
              </w:rPr>
            </w:pPr>
            <w:r>
              <w:rPr>
                <w:color w:val="0000FF"/>
              </w:rPr>
              <w:t>AHC, Ester</w:t>
            </w:r>
          </w:p>
        </w:tc>
        <w:tc>
          <w:tcPr>
            <w:tcW w:w="1620" w:type="dxa"/>
            <w:vMerge w:val="restart"/>
          </w:tcPr>
          <w:p w14:paraId="19C97D2E" w14:textId="6F65195C" w:rsidR="005A4CE1" w:rsidRPr="008A50E7" w:rsidRDefault="00D501F6" w:rsidP="00A5039F">
            <w:pPr>
              <w:jc w:val="center"/>
              <w:rPr>
                <w:b/>
                <w:color w:val="0000FF"/>
                <w:sz w:val="22"/>
                <w:szCs w:val="22"/>
              </w:rPr>
            </w:pPr>
            <w:r>
              <w:rPr>
                <w:b/>
                <w:color w:val="0000FF"/>
                <w:sz w:val="22"/>
                <w:szCs w:val="22"/>
              </w:rPr>
              <w:t xml:space="preserve">&lt; </w:t>
            </w:r>
            <w:r w:rsidR="005A4CE1">
              <w:rPr>
                <w:b/>
                <w:color w:val="0000FF"/>
                <w:sz w:val="22"/>
                <w:szCs w:val="22"/>
              </w:rPr>
              <w:t>0.0</w:t>
            </w:r>
            <w:r>
              <w:rPr>
                <w:b/>
                <w:color w:val="0000FF"/>
                <w:sz w:val="22"/>
                <w:szCs w:val="22"/>
              </w:rPr>
              <w:t>2</w:t>
            </w:r>
            <w:r w:rsidR="005A4CE1">
              <w:rPr>
                <w:b/>
                <w:color w:val="0000FF"/>
                <w:sz w:val="22"/>
                <w:szCs w:val="22"/>
              </w:rPr>
              <w:t>*</w:t>
            </w:r>
          </w:p>
        </w:tc>
      </w:tr>
      <w:tr w:rsidR="005A4CE1" w14:paraId="36DDB87F" w14:textId="77777777" w:rsidTr="00A5039F">
        <w:trPr>
          <w:cantSplit/>
          <w:trHeight w:val="350"/>
        </w:trPr>
        <w:tc>
          <w:tcPr>
            <w:tcW w:w="360" w:type="dxa"/>
          </w:tcPr>
          <w:p w14:paraId="1C9A877C" w14:textId="77777777" w:rsidR="005A4CE1" w:rsidRDefault="005A4CE1" w:rsidP="00A5039F">
            <w:pPr>
              <w:pStyle w:val="BodyText"/>
              <w:rPr>
                <w:bCs/>
                <w:i w:val="0"/>
                <w:szCs w:val="16"/>
              </w:rPr>
            </w:pPr>
            <w:r>
              <w:rPr>
                <w:bCs/>
                <w:i w:val="0"/>
                <w:szCs w:val="16"/>
              </w:rPr>
              <w:t>2</w:t>
            </w:r>
          </w:p>
        </w:tc>
        <w:tc>
          <w:tcPr>
            <w:tcW w:w="1147" w:type="dxa"/>
          </w:tcPr>
          <w:p w14:paraId="6F4C57CA" w14:textId="77777777" w:rsidR="005A4CE1" w:rsidRDefault="005A4CE1" w:rsidP="00A5039F">
            <w:r w:rsidRPr="002C1BC3">
              <w:t>D1800227</w:t>
            </w:r>
          </w:p>
        </w:tc>
        <w:tc>
          <w:tcPr>
            <w:tcW w:w="720" w:type="dxa"/>
          </w:tcPr>
          <w:p w14:paraId="5ED0E5FA" w14:textId="77777777" w:rsidR="005A4CE1" w:rsidRDefault="005A4CE1" w:rsidP="00A5039F">
            <w:pPr>
              <w:jc w:val="center"/>
            </w:pPr>
            <w:r>
              <w:t>003</w:t>
            </w:r>
          </w:p>
        </w:tc>
        <w:tc>
          <w:tcPr>
            <w:tcW w:w="2363" w:type="dxa"/>
          </w:tcPr>
          <w:p w14:paraId="0F13A2EE" w14:textId="77777777" w:rsidR="005A4CE1" w:rsidRDefault="005A4CE1" w:rsidP="00A5039F">
            <w:r w:rsidRPr="00904FDB">
              <w:rPr>
                <w:sz w:val="18"/>
                <w:szCs w:val="18"/>
              </w:rPr>
              <w:t>Nozzles Baffle (Black Nickel Coated Stainless Steel)</w:t>
            </w:r>
          </w:p>
        </w:tc>
        <w:tc>
          <w:tcPr>
            <w:tcW w:w="450" w:type="dxa"/>
          </w:tcPr>
          <w:p w14:paraId="7F5E48A4" w14:textId="77777777" w:rsidR="005A4CE1" w:rsidRDefault="005A4CE1" w:rsidP="00A5039F">
            <w:pPr>
              <w:pStyle w:val="BodyText"/>
              <w:rPr>
                <w:bCs/>
                <w:i w:val="0"/>
                <w:szCs w:val="16"/>
              </w:rPr>
            </w:pPr>
            <w:r>
              <w:rPr>
                <w:bCs/>
                <w:i w:val="0"/>
                <w:szCs w:val="16"/>
              </w:rPr>
              <w:t>2</w:t>
            </w:r>
          </w:p>
        </w:tc>
        <w:tc>
          <w:tcPr>
            <w:tcW w:w="900" w:type="dxa"/>
          </w:tcPr>
          <w:p w14:paraId="5F15C705" w14:textId="77777777" w:rsidR="005A4CE1" w:rsidRDefault="005A4CE1" w:rsidP="00A5039F">
            <w:r>
              <w:t>Surface</w:t>
            </w:r>
          </w:p>
        </w:tc>
        <w:tc>
          <w:tcPr>
            <w:tcW w:w="2610" w:type="dxa"/>
          </w:tcPr>
          <w:p w14:paraId="6180E601" w14:textId="77777777" w:rsidR="005A4CE1" w:rsidRDefault="005A4CE1" w:rsidP="00A5039F">
            <w:pPr>
              <w:jc w:val="center"/>
            </w:pPr>
            <w:r>
              <w:t>4”x 2.5” Area (2 passes)</w:t>
            </w:r>
          </w:p>
        </w:tc>
        <w:tc>
          <w:tcPr>
            <w:tcW w:w="1350" w:type="dxa"/>
          </w:tcPr>
          <w:p w14:paraId="29049060" w14:textId="77777777" w:rsidR="005A4CE1" w:rsidRDefault="005A4CE1" w:rsidP="00A5039F">
            <w:pPr>
              <w:jc w:val="center"/>
            </w:pPr>
            <w:r w:rsidRPr="005E262A">
              <w:t>10 in</w:t>
            </w:r>
            <w:r w:rsidRPr="005E262A">
              <w:rPr>
                <w:vertAlign w:val="superscript"/>
              </w:rPr>
              <w:t>2</w:t>
            </w:r>
          </w:p>
        </w:tc>
        <w:tc>
          <w:tcPr>
            <w:tcW w:w="2430" w:type="dxa"/>
          </w:tcPr>
          <w:p w14:paraId="2F238ED0" w14:textId="77777777" w:rsidR="005A4CE1" w:rsidRPr="008A50E7" w:rsidRDefault="005A4CE1" w:rsidP="00A5039F">
            <w:pPr>
              <w:jc w:val="center"/>
              <w:rPr>
                <w:color w:val="0000FF"/>
              </w:rPr>
            </w:pPr>
            <w:r>
              <w:rPr>
                <w:color w:val="0000FF"/>
              </w:rPr>
              <w:t>AHC, Ester</w:t>
            </w:r>
          </w:p>
        </w:tc>
        <w:tc>
          <w:tcPr>
            <w:tcW w:w="1620" w:type="dxa"/>
            <w:vMerge/>
          </w:tcPr>
          <w:p w14:paraId="022A9689" w14:textId="77777777" w:rsidR="005A4CE1" w:rsidRPr="008A50E7" w:rsidRDefault="005A4CE1" w:rsidP="00A5039F">
            <w:pPr>
              <w:jc w:val="center"/>
              <w:rPr>
                <w:b/>
                <w:color w:val="0000FF"/>
                <w:sz w:val="22"/>
                <w:szCs w:val="22"/>
              </w:rPr>
            </w:pPr>
          </w:p>
        </w:tc>
      </w:tr>
      <w:tr w:rsidR="005A4CE1" w14:paraId="5BB57E9C" w14:textId="77777777" w:rsidTr="00A5039F">
        <w:trPr>
          <w:cantSplit/>
          <w:trHeight w:val="350"/>
        </w:trPr>
        <w:tc>
          <w:tcPr>
            <w:tcW w:w="360" w:type="dxa"/>
          </w:tcPr>
          <w:p w14:paraId="72FBB8DA" w14:textId="77777777" w:rsidR="005A4CE1" w:rsidRDefault="005A4CE1" w:rsidP="00A5039F">
            <w:pPr>
              <w:pStyle w:val="BodyText"/>
              <w:rPr>
                <w:bCs/>
                <w:i w:val="0"/>
                <w:szCs w:val="16"/>
              </w:rPr>
            </w:pPr>
            <w:r>
              <w:rPr>
                <w:bCs/>
                <w:i w:val="0"/>
                <w:szCs w:val="16"/>
              </w:rPr>
              <w:t>3</w:t>
            </w:r>
          </w:p>
        </w:tc>
        <w:tc>
          <w:tcPr>
            <w:tcW w:w="1147" w:type="dxa"/>
          </w:tcPr>
          <w:p w14:paraId="3DEF766F" w14:textId="77777777" w:rsidR="005A4CE1" w:rsidRDefault="005A4CE1" w:rsidP="00A5039F">
            <w:r w:rsidRPr="002C1BC3">
              <w:t>D1800227</w:t>
            </w:r>
          </w:p>
        </w:tc>
        <w:tc>
          <w:tcPr>
            <w:tcW w:w="720" w:type="dxa"/>
          </w:tcPr>
          <w:p w14:paraId="269F6840" w14:textId="77777777" w:rsidR="005A4CE1" w:rsidRDefault="005A4CE1" w:rsidP="00A5039F">
            <w:pPr>
              <w:jc w:val="center"/>
            </w:pPr>
            <w:r>
              <w:t>005</w:t>
            </w:r>
          </w:p>
        </w:tc>
        <w:tc>
          <w:tcPr>
            <w:tcW w:w="2363" w:type="dxa"/>
          </w:tcPr>
          <w:p w14:paraId="4C6F369E" w14:textId="77777777" w:rsidR="005A4CE1" w:rsidRDefault="005A4CE1" w:rsidP="00A5039F">
            <w:r w:rsidRPr="00904FDB">
              <w:rPr>
                <w:sz w:val="18"/>
                <w:szCs w:val="18"/>
              </w:rPr>
              <w:t>Nozzles Baffle (Black Nickel Coated Stainless Steel)</w:t>
            </w:r>
          </w:p>
        </w:tc>
        <w:tc>
          <w:tcPr>
            <w:tcW w:w="450" w:type="dxa"/>
          </w:tcPr>
          <w:p w14:paraId="618F1D4B" w14:textId="77777777" w:rsidR="005A4CE1" w:rsidRDefault="005A4CE1" w:rsidP="00A5039F">
            <w:pPr>
              <w:pStyle w:val="BodyText"/>
              <w:rPr>
                <w:bCs/>
                <w:i w:val="0"/>
                <w:szCs w:val="16"/>
              </w:rPr>
            </w:pPr>
            <w:r>
              <w:rPr>
                <w:bCs/>
                <w:i w:val="0"/>
                <w:szCs w:val="16"/>
              </w:rPr>
              <w:t>3</w:t>
            </w:r>
          </w:p>
        </w:tc>
        <w:tc>
          <w:tcPr>
            <w:tcW w:w="900" w:type="dxa"/>
          </w:tcPr>
          <w:p w14:paraId="4A63B48A" w14:textId="77777777" w:rsidR="005A4CE1" w:rsidRDefault="005A4CE1" w:rsidP="00A5039F">
            <w:r>
              <w:t>Surface</w:t>
            </w:r>
          </w:p>
        </w:tc>
        <w:tc>
          <w:tcPr>
            <w:tcW w:w="2610" w:type="dxa"/>
          </w:tcPr>
          <w:p w14:paraId="6E11FA5B" w14:textId="77777777" w:rsidR="005A4CE1" w:rsidRDefault="005A4CE1" w:rsidP="00A5039F">
            <w:pPr>
              <w:jc w:val="center"/>
            </w:pPr>
            <w:r>
              <w:t>4”x 2.5” Area (2 passes)</w:t>
            </w:r>
          </w:p>
        </w:tc>
        <w:tc>
          <w:tcPr>
            <w:tcW w:w="1350" w:type="dxa"/>
          </w:tcPr>
          <w:p w14:paraId="42BE684C" w14:textId="77777777" w:rsidR="005A4CE1" w:rsidRDefault="005A4CE1" w:rsidP="00A5039F">
            <w:pPr>
              <w:jc w:val="center"/>
            </w:pPr>
            <w:r w:rsidRPr="005E262A">
              <w:t>10 in</w:t>
            </w:r>
            <w:r w:rsidRPr="005E262A">
              <w:rPr>
                <w:vertAlign w:val="superscript"/>
              </w:rPr>
              <w:t>2</w:t>
            </w:r>
          </w:p>
        </w:tc>
        <w:tc>
          <w:tcPr>
            <w:tcW w:w="2430" w:type="dxa"/>
          </w:tcPr>
          <w:p w14:paraId="1DB4138A" w14:textId="77777777" w:rsidR="005A4CE1" w:rsidRPr="008A50E7" w:rsidRDefault="005A4CE1" w:rsidP="00A5039F">
            <w:pPr>
              <w:jc w:val="center"/>
              <w:rPr>
                <w:color w:val="0000FF"/>
              </w:rPr>
            </w:pPr>
            <w:r>
              <w:rPr>
                <w:color w:val="0000FF"/>
              </w:rPr>
              <w:t>AHC, Ester</w:t>
            </w:r>
          </w:p>
        </w:tc>
        <w:tc>
          <w:tcPr>
            <w:tcW w:w="1620" w:type="dxa"/>
            <w:vMerge/>
          </w:tcPr>
          <w:p w14:paraId="205E4623" w14:textId="77777777" w:rsidR="005A4CE1" w:rsidRPr="008A50E7" w:rsidRDefault="005A4CE1" w:rsidP="00A5039F">
            <w:pPr>
              <w:jc w:val="center"/>
              <w:rPr>
                <w:b/>
                <w:color w:val="0000FF"/>
                <w:sz w:val="22"/>
                <w:szCs w:val="22"/>
              </w:rPr>
            </w:pPr>
          </w:p>
        </w:tc>
      </w:tr>
      <w:tr w:rsidR="005A4CE1" w14:paraId="1048C43F" w14:textId="77777777" w:rsidTr="00A5039F">
        <w:trPr>
          <w:cantSplit/>
          <w:trHeight w:val="350"/>
        </w:trPr>
        <w:tc>
          <w:tcPr>
            <w:tcW w:w="360" w:type="dxa"/>
          </w:tcPr>
          <w:p w14:paraId="5CC714F7" w14:textId="77777777" w:rsidR="005A4CE1" w:rsidRDefault="005A4CE1" w:rsidP="00A5039F">
            <w:pPr>
              <w:pStyle w:val="BodyText"/>
              <w:rPr>
                <w:bCs/>
                <w:i w:val="0"/>
                <w:szCs w:val="16"/>
              </w:rPr>
            </w:pPr>
            <w:r>
              <w:rPr>
                <w:bCs/>
                <w:i w:val="0"/>
                <w:szCs w:val="16"/>
              </w:rPr>
              <w:t>4</w:t>
            </w:r>
          </w:p>
        </w:tc>
        <w:tc>
          <w:tcPr>
            <w:tcW w:w="1147" w:type="dxa"/>
          </w:tcPr>
          <w:p w14:paraId="5C7C2FF4" w14:textId="77777777" w:rsidR="005A4CE1" w:rsidRDefault="005A4CE1" w:rsidP="00A5039F">
            <w:r w:rsidRPr="002C1BC3">
              <w:t>D1800227</w:t>
            </w:r>
          </w:p>
        </w:tc>
        <w:tc>
          <w:tcPr>
            <w:tcW w:w="720" w:type="dxa"/>
          </w:tcPr>
          <w:p w14:paraId="234896E2" w14:textId="77777777" w:rsidR="005A4CE1" w:rsidRDefault="005A4CE1" w:rsidP="00A5039F">
            <w:pPr>
              <w:jc w:val="center"/>
            </w:pPr>
            <w:r>
              <w:t>006</w:t>
            </w:r>
          </w:p>
        </w:tc>
        <w:tc>
          <w:tcPr>
            <w:tcW w:w="2363" w:type="dxa"/>
          </w:tcPr>
          <w:p w14:paraId="32D11D84" w14:textId="77777777" w:rsidR="005A4CE1" w:rsidRDefault="005A4CE1" w:rsidP="00A5039F">
            <w:r w:rsidRPr="00904FDB">
              <w:rPr>
                <w:sz w:val="18"/>
                <w:szCs w:val="18"/>
              </w:rPr>
              <w:t>Nozzles Baffle (Black Nickel Coated Stainless Steel)</w:t>
            </w:r>
          </w:p>
        </w:tc>
        <w:tc>
          <w:tcPr>
            <w:tcW w:w="450" w:type="dxa"/>
          </w:tcPr>
          <w:p w14:paraId="1B661A63" w14:textId="77777777" w:rsidR="005A4CE1" w:rsidRDefault="005A4CE1" w:rsidP="00A5039F">
            <w:pPr>
              <w:pStyle w:val="BodyText"/>
              <w:rPr>
                <w:bCs/>
                <w:i w:val="0"/>
                <w:szCs w:val="16"/>
              </w:rPr>
            </w:pPr>
            <w:r>
              <w:rPr>
                <w:bCs/>
                <w:i w:val="0"/>
                <w:szCs w:val="16"/>
              </w:rPr>
              <w:t>4</w:t>
            </w:r>
          </w:p>
        </w:tc>
        <w:tc>
          <w:tcPr>
            <w:tcW w:w="900" w:type="dxa"/>
          </w:tcPr>
          <w:p w14:paraId="370EFBBE" w14:textId="77777777" w:rsidR="005A4CE1" w:rsidRDefault="005A4CE1" w:rsidP="00A5039F">
            <w:r>
              <w:t>Surface</w:t>
            </w:r>
          </w:p>
        </w:tc>
        <w:tc>
          <w:tcPr>
            <w:tcW w:w="2610" w:type="dxa"/>
          </w:tcPr>
          <w:p w14:paraId="54DC6F34" w14:textId="77777777" w:rsidR="005A4CE1" w:rsidRDefault="005A4CE1" w:rsidP="00A5039F">
            <w:pPr>
              <w:jc w:val="center"/>
            </w:pPr>
            <w:r>
              <w:t>4”x 2.5” Area (2 passes)</w:t>
            </w:r>
          </w:p>
        </w:tc>
        <w:tc>
          <w:tcPr>
            <w:tcW w:w="1350" w:type="dxa"/>
          </w:tcPr>
          <w:p w14:paraId="27A30D29" w14:textId="77777777" w:rsidR="005A4CE1" w:rsidRDefault="005A4CE1" w:rsidP="00A5039F">
            <w:pPr>
              <w:jc w:val="center"/>
            </w:pPr>
            <w:r w:rsidRPr="005E262A">
              <w:t>10 in</w:t>
            </w:r>
            <w:r w:rsidRPr="005E262A">
              <w:rPr>
                <w:vertAlign w:val="superscript"/>
              </w:rPr>
              <w:t>2</w:t>
            </w:r>
          </w:p>
        </w:tc>
        <w:tc>
          <w:tcPr>
            <w:tcW w:w="2430" w:type="dxa"/>
          </w:tcPr>
          <w:p w14:paraId="353CAD9F" w14:textId="77777777" w:rsidR="005A4CE1" w:rsidRPr="008A50E7" w:rsidRDefault="005A4CE1" w:rsidP="00A5039F">
            <w:pPr>
              <w:jc w:val="center"/>
              <w:rPr>
                <w:color w:val="0000FF"/>
              </w:rPr>
            </w:pPr>
            <w:r>
              <w:rPr>
                <w:color w:val="0000FF"/>
              </w:rPr>
              <w:t>AHC, Ester</w:t>
            </w:r>
          </w:p>
        </w:tc>
        <w:tc>
          <w:tcPr>
            <w:tcW w:w="1620" w:type="dxa"/>
            <w:vMerge/>
          </w:tcPr>
          <w:p w14:paraId="73DD6A6D" w14:textId="77777777" w:rsidR="005A4CE1" w:rsidRPr="008A50E7" w:rsidRDefault="005A4CE1" w:rsidP="00A5039F">
            <w:pPr>
              <w:jc w:val="center"/>
              <w:rPr>
                <w:b/>
                <w:color w:val="0000FF"/>
                <w:sz w:val="22"/>
                <w:szCs w:val="22"/>
              </w:rPr>
            </w:pPr>
          </w:p>
        </w:tc>
      </w:tr>
    </w:tbl>
    <w:p w14:paraId="529D670C" w14:textId="77777777" w:rsidR="005A4CE1" w:rsidRPr="005A4CE1" w:rsidRDefault="005A4CE1" w:rsidP="005A4CE1">
      <w:pPr>
        <w:widowControl w:val="0"/>
        <w:rPr>
          <w:sz w:val="18"/>
          <w:szCs w:val="18"/>
        </w:rPr>
      </w:pPr>
      <w:r>
        <w:rPr>
          <w:sz w:val="18"/>
          <w:szCs w:val="18"/>
        </w:rPr>
        <w:t>*</w:t>
      </w:r>
      <w:r w:rsidRPr="005A4CE1">
        <w:rPr>
          <w:sz w:val="18"/>
          <w:szCs w:val="18"/>
        </w:rPr>
        <w:t>Total Combined Surface Area</w:t>
      </w:r>
      <w:r>
        <w:rPr>
          <w:sz w:val="18"/>
          <w:szCs w:val="18"/>
        </w:rPr>
        <w:t xml:space="preserve"> of</w:t>
      </w:r>
      <w:r w:rsidRPr="005A4CE1">
        <w:rPr>
          <w:sz w:val="18"/>
          <w:szCs w:val="18"/>
        </w:rPr>
        <w:t xml:space="preserve"> 40 in</w:t>
      </w:r>
      <w:r w:rsidRPr="005A4CE1">
        <w:rPr>
          <w:sz w:val="18"/>
          <w:szCs w:val="18"/>
          <w:vertAlign w:val="superscript"/>
        </w:rPr>
        <w:t>2</w:t>
      </w:r>
      <w:r>
        <w:rPr>
          <w:sz w:val="18"/>
          <w:szCs w:val="18"/>
          <w:vertAlign w:val="superscript"/>
        </w:rPr>
        <w:t xml:space="preserve"> </w:t>
      </w:r>
      <w:r>
        <w:rPr>
          <w:sz w:val="18"/>
          <w:szCs w:val="18"/>
        </w:rPr>
        <w:t>used to calculate µg / cm</w:t>
      </w:r>
      <w:r w:rsidRPr="005A4CE1">
        <w:rPr>
          <w:sz w:val="18"/>
          <w:szCs w:val="18"/>
          <w:vertAlign w:val="superscript"/>
        </w:rPr>
        <w:t>2</w:t>
      </w:r>
    </w:p>
    <w:p w14:paraId="6D9645F6" w14:textId="77777777" w:rsidR="005A4CE1" w:rsidRDefault="005A4CE1" w:rsidP="00C116F8">
      <w:pPr>
        <w:pStyle w:val="BodyText"/>
        <w:rPr>
          <w:b/>
          <w:sz w:val="16"/>
          <w:szCs w:val="16"/>
        </w:rPr>
      </w:pPr>
    </w:p>
    <w:p w14:paraId="6AD8E2F9" w14:textId="77777777" w:rsidR="005A4CE1" w:rsidRPr="00E15C3D" w:rsidRDefault="005A4CE1" w:rsidP="005A4CE1">
      <w:pPr>
        <w:pStyle w:val="BodyText"/>
        <w:rPr>
          <w:rFonts w:ascii="Arial" w:hAnsi="Arial" w:cs="Arial"/>
          <w:b/>
          <w:sz w:val="16"/>
          <w:szCs w:val="16"/>
        </w:rPr>
      </w:pPr>
      <w:r w:rsidRPr="00E15C3D">
        <w:rPr>
          <w:rFonts w:ascii="Arial" w:hAnsi="Arial" w:cs="Arial"/>
          <w:b/>
          <w:sz w:val="16"/>
          <w:szCs w:val="16"/>
        </w:rPr>
        <w:t>Terminology:</w:t>
      </w:r>
    </w:p>
    <w:p w14:paraId="1D88693D" w14:textId="77777777" w:rsidR="005A4CE1" w:rsidRPr="00E15C3D" w:rsidRDefault="005A4CE1" w:rsidP="005A4CE1">
      <w:pPr>
        <w:pStyle w:val="NoSpacing"/>
        <w:rPr>
          <w:rFonts w:ascii="Arial" w:hAnsi="Arial" w:cs="Arial"/>
          <w:sz w:val="16"/>
          <w:szCs w:val="16"/>
        </w:rPr>
      </w:pPr>
      <w:r w:rsidRPr="00E15C3D">
        <w:rPr>
          <w:rFonts w:ascii="Arial" w:hAnsi="Arial" w:cs="Arial"/>
          <w:sz w:val="16"/>
          <w:szCs w:val="16"/>
        </w:rPr>
        <w:t xml:space="preserve">AHC: Aliphatic Hydrocarbons, base oil of lubricants, additives </w:t>
      </w:r>
      <w:r w:rsidRPr="00E15C3D">
        <w:rPr>
          <w:rFonts w:ascii="Arial" w:hAnsi="Arial" w:cs="Arial"/>
          <w:sz w:val="16"/>
          <w:szCs w:val="16"/>
        </w:rPr>
        <w:tab/>
      </w:r>
      <w:r w:rsidRPr="00E15C3D">
        <w:rPr>
          <w:rFonts w:ascii="Arial" w:hAnsi="Arial" w:cs="Arial"/>
          <w:sz w:val="16"/>
          <w:szCs w:val="16"/>
        </w:rPr>
        <w:tab/>
      </w:r>
      <w:r w:rsidRPr="00E15C3D">
        <w:rPr>
          <w:rFonts w:ascii="Arial" w:hAnsi="Arial" w:cs="Arial"/>
          <w:sz w:val="16"/>
          <w:szCs w:val="16"/>
        </w:rPr>
        <w:tab/>
      </w:r>
      <w:r w:rsidRPr="00E15C3D">
        <w:rPr>
          <w:rFonts w:ascii="Arial" w:hAnsi="Arial" w:cs="Arial"/>
          <w:sz w:val="16"/>
          <w:szCs w:val="16"/>
        </w:rPr>
        <w:tab/>
      </w:r>
    </w:p>
    <w:p w14:paraId="153A0987" w14:textId="77777777" w:rsidR="005A4CE1" w:rsidRPr="00E15C3D" w:rsidRDefault="005A4CE1" w:rsidP="005A4CE1">
      <w:pPr>
        <w:pStyle w:val="NoSpacing"/>
        <w:rPr>
          <w:rFonts w:ascii="Arial" w:hAnsi="Arial" w:cs="Arial"/>
          <w:bCs/>
          <w:sz w:val="16"/>
          <w:szCs w:val="16"/>
        </w:rPr>
      </w:pPr>
      <w:r w:rsidRPr="00E15C3D">
        <w:rPr>
          <w:rFonts w:ascii="Arial" w:hAnsi="Arial" w:cs="Arial"/>
          <w:sz w:val="16"/>
          <w:szCs w:val="16"/>
        </w:rPr>
        <w:t>Esters: common sources are from plasticizers and fingerprint</w:t>
      </w:r>
    </w:p>
    <w:p w14:paraId="151A97B6" w14:textId="6E8C34A4" w:rsidR="00AE7798" w:rsidRDefault="005A4CE1" w:rsidP="005A4CE1">
      <w:pPr>
        <w:pStyle w:val="BodyText"/>
        <w:rPr>
          <w:b/>
          <w:i w:val="0"/>
          <w:szCs w:val="22"/>
        </w:rPr>
      </w:pPr>
      <w:r>
        <w:rPr>
          <w:rFonts w:ascii="Arial" w:hAnsi="Arial" w:cs="Arial"/>
          <w:bCs/>
          <w:sz w:val="16"/>
          <w:szCs w:val="16"/>
        </w:rPr>
        <w:t>µ</w:t>
      </w:r>
      <w:r w:rsidRPr="00E15C3D">
        <w:rPr>
          <w:rFonts w:ascii="Arial" w:hAnsi="Arial" w:cs="Arial"/>
          <w:bCs/>
          <w:sz w:val="16"/>
          <w:szCs w:val="16"/>
        </w:rPr>
        <w:t>g/cm</w:t>
      </w:r>
      <w:r w:rsidRPr="00E15C3D">
        <w:rPr>
          <w:rFonts w:ascii="Arial" w:hAnsi="Arial" w:cs="Arial"/>
          <w:bCs/>
          <w:sz w:val="16"/>
          <w:szCs w:val="16"/>
          <w:vertAlign w:val="superscript"/>
        </w:rPr>
        <w:t>2</w:t>
      </w:r>
      <w:r w:rsidRPr="00E15C3D">
        <w:rPr>
          <w:rFonts w:ascii="Arial" w:hAnsi="Arial" w:cs="Arial"/>
          <w:bCs/>
          <w:sz w:val="16"/>
          <w:szCs w:val="16"/>
        </w:rPr>
        <w:t>: micrograms per square centimeter</w:t>
      </w:r>
    </w:p>
    <w:p w14:paraId="2CCE5589" w14:textId="02B43E31" w:rsidR="008A468A" w:rsidRDefault="008A468A" w:rsidP="00532A4C">
      <w:pPr>
        <w:pStyle w:val="BodyText"/>
        <w:rPr>
          <w:b/>
          <w:i w:val="0"/>
          <w:szCs w:val="22"/>
        </w:rPr>
      </w:pPr>
    </w:p>
    <w:p w14:paraId="57C293F9" w14:textId="5EB39DCF" w:rsidR="008A468A" w:rsidRDefault="008A468A" w:rsidP="00532A4C">
      <w:pPr>
        <w:pStyle w:val="BodyText"/>
        <w:rPr>
          <w:b/>
          <w:i w:val="0"/>
          <w:szCs w:val="22"/>
        </w:rPr>
      </w:pPr>
    </w:p>
    <w:p w14:paraId="2BBA03B0" w14:textId="1A2C4996" w:rsidR="008A468A" w:rsidRDefault="008A468A" w:rsidP="00532A4C">
      <w:pPr>
        <w:pStyle w:val="BodyText"/>
        <w:rPr>
          <w:b/>
          <w:i w:val="0"/>
          <w:szCs w:val="22"/>
        </w:rPr>
      </w:pPr>
    </w:p>
    <w:p w14:paraId="300FC062" w14:textId="67542E9D" w:rsidR="008A468A" w:rsidRDefault="008A468A" w:rsidP="00532A4C">
      <w:pPr>
        <w:pStyle w:val="BodyText"/>
        <w:rPr>
          <w:b/>
          <w:i w:val="0"/>
          <w:szCs w:val="22"/>
        </w:rPr>
      </w:pPr>
    </w:p>
    <w:p w14:paraId="238D3406" w14:textId="7B118EBC" w:rsidR="008A468A" w:rsidRDefault="008A468A" w:rsidP="00532A4C">
      <w:pPr>
        <w:pStyle w:val="BodyText"/>
        <w:rPr>
          <w:b/>
          <w:i w:val="0"/>
          <w:szCs w:val="22"/>
        </w:rPr>
      </w:pPr>
    </w:p>
    <w:p w14:paraId="383AD066" w14:textId="77777777" w:rsidR="00AE7798" w:rsidRDefault="00AE7798" w:rsidP="00532A4C">
      <w:pPr>
        <w:pStyle w:val="BodyText"/>
        <w:rPr>
          <w:b/>
          <w:i w:val="0"/>
          <w:szCs w:val="22"/>
        </w:rPr>
      </w:pPr>
    </w:p>
    <w:p w14:paraId="0221B30D" w14:textId="582A0755" w:rsidR="00665201" w:rsidRPr="00532A4C" w:rsidRDefault="00665201" w:rsidP="00532A4C">
      <w:pPr>
        <w:pStyle w:val="BodyText"/>
        <w:rPr>
          <w:bCs/>
          <w:i w:val="0"/>
          <w:sz w:val="16"/>
          <w:szCs w:val="16"/>
        </w:rPr>
      </w:pPr>
      <w:r w:rsidRPr="00532A4C">
        <w:rPr>
          <w:b/>
          <w:i w:val="0"/>
          <w:szCs w:val="22"/>
        </w:rPr>
        <w:t>Experimental</w:t>
      </w:r>
    </w:p>
    <w:p w14:paraId="61DE9D16" w14:textId="77777777" w:rsidR="00665201" w:rsidRDefault="00665201" w:rsidP="00665201">
      <w:pPr>
        <w:widowControl w:val="0"/>
        <w:rPr>
          <w:sz w:val="22"/>
          <w:szCs w:val="22"/>
        </w:rPr>
      </w:pPr>
    </w:p>
    <w:p w14:paraId="795FD1F0" w14:textId="77777777" w:rsidR="008563BF" w:rsidRPr="00810F9A" w:rsidRDefault="00FD0573" w:rsidP="008563BF">
      <w:pPr>
        <w:widowControl w:val="0"/>
        <w:jc w:val="both"/>
        <w:rPr>
          <w:b/>
          <w:sz w:val="21"/>
          <w:szCs w:val="21"/>
        </w:rPr>
      </w:pPr>
      <w:r>
        <w:rPr>
          <w:sz w:val="22"/>
          <w:szCs w:val="22"/>
        </w:rPr>
        <w:t>The low v</w:t>
      </w:r>
      <w:r w:rsidRPr="000F699F">
        <w:rPr>
          <w:sz w:val="22"/>
          <w:szCs w:val="22"/>
        </w:rPr>
        <w:t>olatility residues (LVR)</w:t>
      </w:r>
      <w:r>
        <w:rPr>
          <w:sz w:val="22"/>
          <w:szCs w:val="22"/>
        </w:rPr>
        <w:t xml:space="preserve"> collected</w:t>
      </w:r>
      <w:r w:rsidR="007D6FE4">
        <w:rPr>
          <w:sz w:val="22"/>
          <w:szCs w:val="22"/>
        </w:rPr>
        <w:t xml:space="preserve"> and dissolved into</w:t>
      </w:r>
      <w:r>
        <w:rPr>
          <w:sz w:val="22"/>
          <w:szCs w:val="22"/>
        </w:rPr>
        <w:t xml:space="preserve"> the hexane wipes were </w:t>
      </w:r>
      <w:r w:rsidRPr="000F699F">
        <w:rPr>
          <w:sz w:val="22"/>
          <w:szCs w:val="22"/>
        </w:rPr>
        <w:t xml:space="preserve">analyzed using Diffuse Reflectance Infrared Fourier Transform (DRIFT) spectroscopy. </w:t>
      </w:r>
      <w:r w:rsidR="008563BF" w:rsidRPr="00810F9A">
        <w:rPr>
          <w:sz w:val="21"/>
          <w:szCs w:val="21"/>
        </w:rPr>
        <w:t xml:space="preserve">FTIR provides chemical functional group information for qualitative and quantitative determination of materials. The analysis complies with </w:t>
      </w:r>
      <w:r w:rsidR="008563BF" w:rsidRPr="00810F9A">
        <w:rPr>
          <w:color w:val="000000"/>
          <w:sz w:val="21"/>
          <w:szCs w:val="21"/>
        </w:rPr>
        <w:t xml:space="preserve">IEST-STD-CC1246E and M2020 requirements </w:t>
      </w:r>
      <w:r w:rsidR="008563BF" w:rsidRPr="00810F9A">
        <w:rPr>
          <w:sz w:val="21"/>
          <w:szCs w:val="21"/>
        </w:rPr>
        <w:t>(1-2), using a published methodology (3-7), and</w:t>
      </w:r>
      <w:r w:rsidR="008563BF" w:rsidRPr="00810F9A">
        <w:rPr>
          <w:spacing w:val="-2"/>
          <w:sz w:val="21"/>
          <w:szCs w:val="21"/>
        </w:rPr>
        <w:t xml:space="preserve"> is </w:t>
      </w:r>
      <w:r w:rsidR="008563BF" w:rsidRPr="00810F9A">
        <w:rPr>
          <w:sz w:val="21"/>
          <w:szCs w:val="21"/>
        </w:rPr>
        <w:t xml:space="preserve">sensitive to the stringent levels of molecular contamination </w:t>
      </w:r>
      <w:r w:rsidR="008563BF" w:rsidRPr="00810F9A">
        <w:rPr>
          <w:spacing w:val="-2"/>
          <w:sz w:val="21"/>
          <w:szCs w:val="21"/>
        </w:rPr>
        <w:t>(8</w:t>
      </w:r>
      <w:r w:rsidR="008563BF">
        <w:rPr>
          <w:spacing w:val="-2"/>
          <w:sz w:val="21"/>
          <w:szCs w:val="21"/>
        </w:rPr>
        <w:t>)</w:t>
      </w:r>
    </w:p>
    <w:p w14:paraId="53D40456" w14:textId="6AA93B96" w:rsidR="00532A4C" w:rsidRDefault="00532A4C" w:rsidP="00532A4C">
      <w:pPr>
        <w:widowControl w:val="0"/>
        <w:jc w:val="both"/>
        <w:rPr>
          <w:spacing w:val="-2"/>
          <w:sz w:val="22"/>
          <w:szCs w:val="22"/>
        </w:rPr>
      </w:pPr>
    </w:p>
    <w:p w14:paraId="321E1600" w14:textId="473EC854" w:rsidR="008563BF" w:rsidRDefault="008563BF" w:rsidP="00532A4C">
      <w:pPr>
        <w:widowControl w:val="0"/>
        <w:jc w:val="both"/>
        <w:rPr>
          <w:spacing w:val="-2"/>
          <w:sz w:val="22"/>
          <w:szCs w:val="22"/>
        </w:rPr>
      </w:pPr>
    </w:p>
    <w:p w14:paraId="4E981F8C" w14:textId="3CFF2051" w:rsidR="008563BF" w:rsidRDefault="008563BF" w:rsidP="00532A4C">
      <w:pPr>
        <w:widowControl w:val="0"/>
        <w:jc w:val="both"/>
        <w:rPr>
          <w:spacing w:val="-2"/>
          <w:sz w:val="22"/>
          <w:szCs w:val="22"/>
        </w:rPr>
      </w:pPr>
    </w:p>
    <w:p w14:paraId="228790D4" w14:textId="45CBE0D8" w:rsidR="008563BF" w:rsidRDefault="008563BF" w:rsidP="00532A4C">
      <w:pPr>
        <w:widowControl w:val="0"/>
        <w:jc w:val="both"/>
        <w:rPr>
          <w:spacing w:val="-2"/>
          <w:sz w:val="22"/>
          <w:szCs w:val="22"/>
        </w:rPr>
      </w:pPr>
    </w:p>
    <w:p w14:paraId="397D916A" w14:textId="21406C45" w:rsidR="008563BF" w:rsidRDefault="008563BF" w:rsidP="00532A4C">
      <w:pPr>
        <w:widowControl w:val="0"/>
        <w:jc w:val="both"/>
        <w:rPr>
          <w:spacing w:val="-2"/>
          <w:sz w:val="22"/>
          <w:szCs w:val="22"/>
        </w:rPr>
      </w:pPr>
    </w:p>
    <w:p w14:paraId="3F8667F6" w14:textId="224F1A7E" w:rsidR="008563BF" w:rsidRDefault="008563BF" w:rsidP="00532A4C">
      <w:pPr>
        <w:widowControl w:val="0"/>
        <w:jc w:val="both"/>
        <w:rPr>
          <w:spacing w:val="-2"/>
          <w:sz w:val="22"/>
          <w:szCs w:val="22"/>
        </w:rPr>
      </w:pPr>
    </w:p>
    <w:p w14:paraId="4FB80A3F" w14:textId="626DEEBF" w:rsidR="008563BF" w:rsidRDefault="008563BF" w:rsidP="00532A4C">
      <w:pPr>
        <w:widowControl w:val="0"/>
        <w:jc w:val="both"/>
        <w:rPr>
          <w:spacing w:val="-2"/>
          <w:sz w:val="22"/>
          <w:szCs w:val="22"/>
        </w:rPr>
      </w:pPr>
    </w:p>
    <w:p w14:paraId="2E6D09C0" w14:textId="281BE7F6" w:rsidR="008563BF" w:rsidRDefault="008563BF" w:rsidP="00532A4C">
      <w:pPr>
        <w:widowControl w:val="0"/>
        <w:jc w:val="both"/>
        <w:rPr>
          <w:spacing w:val="-2"/>
          <w:sz w:val="22"/>
          <w:szCs w:val="22"/>
        </w:rPr>
      </w:pPr>
    </w:p>
    <w:p w14:paraId="519EA0B5" w14:textId="77777777" w:rsidR="008563BF" w:rsidRDefault="008563BF" w:rsidP="00532A4C">
      <w:pPr>
        <w:widowControl w:val="0"/>
        <w:jc w:val="both"/>
        <w:rPr>
          <w:spacing w:val="-2"/>
          <w:sz w:val="22"/>
          <w:szCs w:val="22"/>
        </w:rPr>
      </w:pPr>
    </w:p>
    <w:p w14:paraId="07B743AB" w14:textId="77777777" w:rsidR="00532A4C" w:rsidRDefault="00532A4C" w:rsidP="00532A4C">
      <w:pPr>
        <w:widowControl w:val="0"/>
        <w:jc w:val="both"/>
        <w:rPr>
          <w:spacing w:val="-2"/>
          <w:sz w:val="22"/>
          <w:szCs w:val="22"/>
        </w:rPr>
      </w:pPr>
    </w:p>
    <w:p w14:paraId="2323D8BB" w14:textId="77777777" w:rsidR="008563BF" w:rsidRPr="00810F9A" w:rsidRDefault="008563BF" w:rsidP="008563BF">
      <w:pPr>
        <w:pStyle w:val="BodyText"/>
        <w:rPr>
          <w:b/>
          <w:i w:val="0"/>
          <w:sz w:val="18"/>
          <w:szCs w:val="18"/>
        </w:rPr>
      </w:pPr>
      <w:r w:rsidRPr="00810F9A">
        <w:rPr>
          <w:b/>
          <w:i w:val="0"/>
          <w:sz w:val="18"/>
          <w:szCs w:val="18"/>
        </w:rPr>
        <w:t xml:space="preserve">DRIFT- FTIR References and Notes </w:t>
      </w:r>
    </w:p>
    <w:p w14:paraId="313E463E" w14:textId="77777777" w:rsidR="008563BF" w:rsidRPr="00810F9A" w:rsidRDefault="008563BF" w:rsidP="008563BF">
      <w:pPr>
        <w:jc w:val="both"/>
        <w:rPr>
          <w:sz w:val="18"/>
          <w:szCs w:val="18"/>
        </w:rPr>
      </w:pPr>
    </w:p>
    <w:p w14:paraId="3D1976DD" w14:textId="77777777" w:rsidR="008563BF" w:rsidRPr="00810F9A" w:rsidRDefault="008563BF" w:rsidP="008563BF">
      <w:pPr>
        <w:pStyle w:val="ListParagraph"/>
        <w:numPr>
          <w:ilvl w:val="0"/>
          <w:numId w:val="6"/>
        </w:numPr>
        <w:jc w:val="both"/>
        <w:rPr>
          <w:sz w:val="18"/>
          <w:szCs w:val="18"/>
        </w:rPr>
      </w:pPr>
      <w:r w:rsidRPr="00810F9A">
        <w:rPr>
          <w:snapToGrid w:val="0"/>
          <w:sz w:val="18"/>
          <w:szCs w:val="18"/>
        </w:rPr>
        <w:t xml:space="preserve">The method </w:t>
      </w:r>
      <w:r w:rsidRPr="00810F9A">
        <w:rPr>
          <w:sz w:val="18"/>
          <w:szCs w:val="18"/>
        </w:rPr>
        <w:t xml:space="preserve">conforms to the Institute of Environmental Science and Technology (IEST), Contamination Control Division Document IEST 1246E “Product Cleanliness Levels and Contamination Control Program”. The method is intended to conservatively bin the molecular contamination into cleanliness levels.  The ACA M2020 limit is “Level R1E-1” (level A/10 of </w:t>
      </w:r>
      <w:r w:rsidRPr="00810F9A">
        <w:rPr>
          <w:color w:val="000000"/>
          <w:sz w:val="18"/>
          <w:szCs w:val="18"/>
        </w:rPr>
        <w:t>IEST-STD-CC1246D) and this is 0.</w:t>
      </w:r>
      <w:r w:rsidRPr="00810F9A">
        <w:rPr>
          <w:sz w:val="18"/>
          <w:szCs w:val="18"/>
        </w:rPr>
        <w:t>1 microgram per square centimeter (</w:t>
      </w:r>
      <w:proofErr w:type="spellStart"/>
      <w:r w:rsidRPr="00810F9A">
        <w:rPr>
          <w:bCs/>
          <w:sz w:val="18"/>
          <w:szCs w:val="18"/>
        </w:rPr>
        <w:t>μg</w:t>
      </w:r>
      <w:proofErr w:type="spellEnd"/>
      <w:r w:rsidRPr="00810F9A">
        <w:rPr>
          <w:bCs/>
          <w:sz w:val="18"/>
          <w:szCs w:val="18"/>
        </w:rPr>
        <w:t>/cm</w:t>
      </w:r>
      <w:r w:rsidRPr="00810F9A">
        <w:rPr>
          <w:bCs/>
          <w:sz w:val="18"/>
          <w:szCs w:val="18"/>
          <w:vertAlign w:val="superscript"/>
        </w:rPr>
        <w:t>2</w:t>
      </w:r>
      <w:r w:rsidRPr="00810F9A">
        <w:rPr>
          <w:bCs/>
          <w:sz w:val="18"/>
          <w:szCs w:val="18"/>
        </w:rPr>
        <w:t xml:space="preserve">) and this </w:t>
      </w:r>
      <w:r w:rsidRPr="00810F9A">
        <w:rPr>
          <w:sz w:val="18"/>
          <w:szCs w:val="18"/>
        </w:rPr>
        <w:t xml:space="preserve">corresponds to an average film thickness of 10 angstroms (assuming a density of 1.0).  </w:t>
      </w:r>
    </w:p>
    <w:p w14:paraId="14F1DAEC" w14:textId="77777777" w:rsidR="008563BF" w:rsidRPr="00810F9A" w:rsidRDefault="008563BF" w:rsidP="008563BF">
      <w:pPr>
        <w:pStyle w:val="ListParagraph"/>
        <w:numPr>
          <w:ilvl w:val="0"/>
          <w:numId w:val="6"/>
        </w:numPr>
        <w:jc w:val="both"/>
        <w:rPr>
          <w:snapToGrid w:val="0"/>
          <w:sz w:val="18"/>
          <w:szCs w:val="18"/>
        </w:rPr>
      </w:pPr>
      <w:r w:rsidRPr="00810F9A">
        <w:rPr>
          <w:sz w:val="18"/>
          <w:szCs w:val="18"/>
        </w:rPr>
        <w:t>M. S. Anderson, “The Chemical Analysis Plan for M2020 Sample Return Hardware”, IOM-3530-2018-043.</w:t>
      </w:r>
      <w:r w:rsidRPr="00810F9A">
        <w:rPr>
          <w:snapToGrid w:val="0"/>
          <w:sz w:val="18"/>
          <w:szCs w:val="18"/>
        </w:rPr>
        <w:t xml:space="preserve"> </w:t>
      </w:r>
    </w:p>
    <w:p w14:paraId="1D685306" w14:textId="77777777" w:rsidR="008563BF" w:rsidRPr="00810F9A" w:rsidRDefault="008563BF" w:rsidP="008563BF">
      <w:pPr>
        <w:pStyle w:val="ListParagraph"/>
        <w:numPr>
          <w:ilvl w:val="0"/>
          <w:numId w:val="6"/>
        </w:numPr>
        <w:jc w:val="both"/>
        <w:rPr>
          <w:snapToGrid w:val="0"/>
          <w:color w:val="000000"/>
          <w:sz w:val="18"/>
          <w:szCs w:val="18"/>
        </w:rPr>
      </w:pPr>
      <w:r w:rsidRPr="00810F9A">
        <w:rPr>
          <w:snapToGrid w:val="0"/>
          <w:color w:val="000000"/>
          <w:sz w:val="18"/>
          <w:szCs w:val="18"/>
        </w:rPr>
        <w:t>Fuller, Michael P., and Peter R. Griffiths. "Infrared micro-sampling by diffuse reflectance Fourier transform spectrometry." Applied Spectroscopy 34, no. 5 (1980): 533-539.</w:t>
      </w:r>
    </w:p>
    <w:p w14:paraId="4645C500" w14:textId="77777777" w:rsidR="008563BF" w:rsidRPr="00810F9A" w:rsidRDefault="008563BF" w:rsidP="008563BF">
      <w:pPr>
        <w:pStyle w:val="ListParagraph"/>
        <w:numPr>
          <w:ilvl w:val="0"/>
          <w:numId w:val="6"/>
        </w:numPr>
        <w:rPr>
          <w:sz w:val="18"/>
          <w:szCs w:val="18"/>
        </w:rPr>
      </w:pPr>
      <w:r w:rsidRPr="00810F9A">
        <w:rPr>
          <w:snapToGrid w:val="0"/>
          <w:color w:val="000000"/>
          <w:sz w:val="18"/>
          <w:szCs w:val="18"/>
        </w:rPr>
        <w:t xml:space="preserve">“Diffuse Reflection spectroscopy” </w:t>
      </w:r>
      <w:r w:rsidRPr="00810F9A">
        <w:rPr>
          <w:iCs/>
          <w:sz w:val="18"/>
          <w:szCs w:val="18"/>
        </w:rPr>
        <w:t>Handbook of Vibrational Spectroscopy</w:t>
      </w:r>
      <w:r w:rsidRPr="00810F9A">
        <w:rPr>
          <w:sz w:val="18"/>
          <w:szCs w:val="18"/>
        </w:rPr>
        <w:t xml:space="preserve">, Volume 2, page 1125-1175, J. C. Chalmers and P. R. Griffiths, eds., John Wiley &amp; Sons, </w:t>
      </w:r>
      <w:proofErr w:type="spellStart"/>
      <w:r w:rsidRPr="00810F9A">
        <w:rPr>
          <w:sz w:val="18"/>
          <w:szCs w:val="18"/>
        </w:rPr>
        <w:t>Chichester</w:t>
      </w:r>
      <w:proofErr w:type="spellEnd"/>
      <w:r w:rsidRPr="00810F9A">
        <w:rPr>
          <w:sz w:val="18"/>
          <w:szCs w:val="18"/>
        </w:rPr>
        <w:t>, UK, pp. 2263 (2002).</w:t>
      </w:r>
    </w:p>
    <w:p w14:paraId="7DA37733" w14:textId="77777777" w:rsidR="008563BF" w:rsidRPr="00810F9A" w:rsidRDefault="008563BF" w:rsidP="008563BF">
      <w:pPr>
        <w:pStyle w:val="ListParagraph"/>
        <w:numPr>
          <w:ilvl w:val="0"/>
          <w:numId w:val="6"/>
        </w:numPr>
        <w:jc w:val="both"/>
        <w:rPr>
          <w:snapToGrid w:val="0"/>
          <w:color w:val="000000"/>
          <w:sz w:val="18"/>
          <w:szCs w:val="18"/>
        </w:rPr>
      </w:pPr>
      <w:proofErr w:type="spellStart"/>
      <w:r w:rsidRPr="00810F9A">
        <w:rPr>
          <w:snapToGrid w:val="0"/>
          <w:color w:val="000000"/>
          <w:sz w:val="18"/>
          <w:szCs w:val="18"/>
        </w:rPr>
        <w:t>Averett</w:t>
      </w:r>
      <w:proofErr w:type="spellEnd"/>
      <w:r w:rsidRPr="00810F9A">
        <w:rPr>
          <w:snapToGrid w:val="0"/>
          <w:color w:val="000000"/>
          <w:sz w:val="18"/>
          <w:szCs w:val="18"/>
        </w:rPr>
        <w:t>, Lacey A., and Peter R. Griffiths. "Method to improve linearity of diffuse reflection mid-infrared spectroscopy." Analytical chemistry 78, no. 23 (2006): 8165-8167.</w:t>
      </w:r>
    </w:p>
    <w:p w14:paraId="0320D671" w14:textId="77777777" w:rsidR="008563BF" w:rsidRPr="00810F9A" w:rsidRDefault="008563BF" w:rsidP="008563BF">
      <w:pPr>
        <w:pStyle w:val="ListParagraph"/>
        <w:numPr>
          <w:ilvl w:val="0"/>
          <w:numId w:val="6"/>
        </w:numPr>
        <w:jc w:val="both"/>
        <w:rPr>
          <w:sz w:val="18"/>
          <w:szCs w:val="18"/>
        </w:rPr>
      </w:pPr>
      <w:r w:rsidRPr="00810F9A">
        <w:rPr>
          <w:bCs/>
          <w:sz w:val="18"/>
          <w:szCs w:val="18"/>
        </w:rPr>
        <w:t>M. S. Anderson et al</w:t>
      </w:r>
      <w:r w:rsidRPr="00810F9A">
        <w:rPr>
          <w:sz w:val="18"/>
          <w:szCs w:val="18"/>
        </w:rPr>
        <w:t xml:space="preserve"> "Analysis of Semi-Volatile Residues Using Diffuse Reflectance Infrared Fourier Transform Spectroscopy" in Optical System Contamination: Effects, Measurements, and Control VII; July 2002, edited by Phillip T. C. Chen and O. Manuel Lee; </w:t>
      </w:r>
      <w:r w:rsidRPr="00810F9A">
        <w:rPr>
          <w:bCs/>
          <w:sz w:val="18"/>
          <w:szCs w:val="18"/>
        </w:rPr>
        <w:t>Proceedings of the SPIE</w:t>
      </w:r>
      <w:r w:rsidRPr="00810F9A">
        <w:rPr>
          <w:sz w:val="18"/>
          <w:szCs w:val="18"/>
        </w:rPr>
        <w:t xml:space="preserve">, Vol. 4774, pp. 251-261, (2002). </w:t>
      </w:r>
    </w:p>
    <w:p w14:paraId="1DCF6AB8" w14:textId="77777777" w:rsidR="008563BF" w:rsidRPr="00810F9A" w:rsidRDefault="008563BF" w:rsidP="008563BF">
      <w:pPr>
        <w:pStyle w:val="ListParagraph"/>
        <w:numPr>
          <w:ilvl w:val="0"/>
          <w:numId w:val="6"/>
        </w:numPr>
        <w:rPr>
          <w:sz w:val="18"/>
          <w:szCs w:val="18"/>
        </w:rPr>
      </w:pPr>
      <w:r w:rsidRPr="00810F9A">
        <w:rPr>
          <w:iCs/>
          <w:sz w:val="18"/>
          <w:szCs w:val="18"/>
        </w:rPr>
        <w:t>Handbook of Vibrational Spectroscopy</w:t>
      </w:r>
      <w:r w:rsidRPr="00810F9A">
        <w:rPr>
          <w:sz w:val="18"/>
          <w:szCs w:val="18"/>
        </w:rPr>
        <w:t xml:space="preserve">, Volume 3, J. C. Chalmers and P. R. Griffiths, eds., John Wiley &amp; Sons, </w:t>
      </w:r>
      <w:proofErr w:type="spellStart"/>
      <w:r w:rsidRPr="00810F9A">
        <w:rPr>
          <w:sz w:val="18"/>
          <w:szCs w:val="18"/>
        </w:rPr>
        <w:t>Chichester</w:t>
      </w:r>
      <w:proofErr w:type="spellEnd"/>
      <w:r w:rsidRPr="00810F9A">
        <w:rPr>
          <w:sz w:val="18"/>
          <w:szCs w:val="18"/>
        </w:rPr>
        <w:t>, UK, pp. 2263 (2002).</w:t>
      </w:r>
    </w:p>
    <w:p w14:paraId="393DDB21" w14:textId="77777777" w:rsidR="008563BF" w:rsidRDefault="008563BF" w:rsidP="008563BF">
      <w:pPr>
        <w:pStyle w:val="ListParagraph"/>
        <w:numPr>
          <w:ilvl w:val="0"/>
          <w:numId w:val="6"/>
        </w:numPr>
        <w:jc w:val="both"/>
        <w:rPr>
          <w:color w:val="000000"/>
          <w:sz w:val="18"/>
          <w:szCs w:val="18"/>
        </w:rPr>
      </w:pPr>
      <w:r w:rsidRPr="00810F9A">
        <w:rPr>
          <w:color w:val="000000"/>
          <w:sz w:val="18"/>
          <w:szCs w:val="18"/>
        </w:rPr>
        <w:t xml:space="preserve">Very clean surfaces, ≤0.02 </w:t>
      </w:r>
      <w:proofErr w:type="spellStart"/>
      <w:r w:rsidRPr="00810F9A">
        <w:rPr>
          <w:bCs/>
          <w:color w:val="000000"/>
          <w:sz w:val="18"/>
          <w:szCs w:val="18"/>
        </w:rPr>
        <w:t>μg</w:t>
      </w:r>
      <w:proofErr w:type="spellEnd"/>
      <w:r w:rsidRPr="00810F9A">
        <w:rPr>
          <w:bCs/>
          <w:color w:val="000000"/>
          <w:sz w:val="18"/>
          <w:szCs w:val="18"/>
        </w:rPr>
        <w:t>/cm</w:t>
      </w:r>
      <w:r w:rsidRPr="00810F9A">
        <w:rPr>
          <w:bCs/>
          <w:color w:val="000000"/>
          <w:sz w:val="18"/>
          <w:szCs w:val="18"/>
          <w:vertAlign w:val="superscript"/>
        </w:rPr>
        <w:t>2</w:t>
      </w:r>
      <w:r w:rsidRPr="00810F9A">
        <w:rPr>
          <w:color w:val="000000"/>
          <w:sz w:val="18"/>
          <w:szCs w:val="18"/>
        </w:rPr>
        <w:t>, with mono-molecular layers or less are more complex to describe when cleaning or analyzing. Carbon/</w:t>
      </w:r>
      <w:proofErr w:type="gramStart"/>
      <w:r w:rsidRPr="00810F9A">
        <w:rPr>
          <w:color w:val="000000"/>
          <w:sz w:val="18"/>
          <w:szCs w:val="18"/>
        </w:rPr>
        <w:t>hydrocarbon based</w:t>
      </w:r>
      <w:proofErr w:type="gramEnd"/>
      <w:r w:rsidRPr="00810F9A">
        <w:rPr>
          <w:color w:val="000000"/>
          <w:sz w:val="18"/>
          <w:szCs w:val="18"/>
        </w:rPr>
        <w:t xml:space="preserve"> substances are known to rapidly (within ~1 hour) accumulate on most, if not all, freshly exposed surfaces. This “adventitious” carbon is well documented in clean rooms and vacuum systems and compositionally varies by environment. Adventitious carbon is a discontinuous layer of approximately ~0.2 nanometers thick or ~0.02 </w:t>
      </w:r>
      <w:r w:rsidRPr="00810F9A">
        <w:rPr>
          <w:snapToGrid w:val="0"/>
          <w:color w:val="000000"/>
          <w:sz w:val="18"/>
          <w:szCs w:val="18"/>
        </w:rPr>
        <w:t>µg/cm</w:t>
      </w:r>
      <w:r w:rsidRPr="00810F9A">
        <w:rPr>
          <w:snapToGrid w:val="0"/>
          <w:color w:val="000000"/>
          <w:sz w:val="18"/>
          <w:szCs w:val="18"/>
          <w:vertAlign w:val="superscript"/>
        </w:rPr>
        <w:t>2</w:t>
      </w:r>
      <w:r w:rsidRPr="00810F9A">
        <w:rPr>
          <w:color w:val="000000"/>
          <w:sz w:val="18"/>
          <w:szCs w:val="18"/>
        </w:rPr>
        <w:t xml:space="preserve"> up to 0.1 </w:t>
      </w:r>
      <w:r w:rsidRPr="00810F9A">
        <w:rPr>
          <w:snapToGrid w:val="0"/>
          <w:color w:val="000000"/>
          <w:sz w:val="18"/>
          <w:szCs w:val="18"/>
        </w:rPr>
        <w:t>µg/cm</w:t>
      </w:r>
      <w:r w:rsidRPr="00810F9A">
        <w:rPr>
          <w:snapToGrid w:val="0"/>
          <w:color w:val="000000"/>
          <w:sz w:val="18"/>
          <w:szCs w:val="18"/>
          <w:vertAlign w:val="superscript"/>
        </w:rPr>
        <w:t>2</w:t>
      </w:r>
      <w:r w:rsidRPr="00810F9A">
        <w:rPr>
          <w:color w:val="000000"/>
          <w:sz w:val="18"/>
          <w:szCs w:val="18"/>
        </w:rPr>
        <w:t xml:space="preserve"> (for ρ = 1). The last mono-layer fractions may in some cases be strongly adsorbed to the surface as a “corrosion” layer.  </w:t>
      </w:r>
      <w:proofErr w:type="gramStart"/>
      <w:r w:rsidRPr="00810F9A">
        <w:rPr>
          <w:color w:val="000000"/>
          <w:sz w:val="18"/>
          <w:szCs w:val="18"/>
        </w:rPr>
        <w:t>Therefore</w:t>
      </w:r>
      <w:proofErr w:type="gramEnd"/>
      <w:r w:rsidRPr="00810F9A">
        <w:rPr>
          <w:color w:val="000000"/>
          <w:sz w:val="18"/>
          <w:szCs w:val="18"/>
        </w:rPr>
        <w:t xml:space="preserve"> solvent based sampling methods may not remove these fractions, particularly if the surface is porous. When specifying cleanliness level to lower than A/10 IEST-STD-CC1246D (0.1 </w:t>
      </w:r>
      <w:r w:rsidRPr="00810F9A">
        <w:rPr>
          <w:snapToGrid w:val="0"/>
          <w:color w:val="000000"/>
          <w:sz w:val="18"/>
          <w:szCs w:val="18"/>
        </w:rPr>
        <w:t>µg/cm</w:t>
      </w:r>
      <w:r w:rsidRPr="00810F9A">
        <w:rPr>
          <w:snapToGrid w:val="0"/>
          <w:color w:val="000000"/>
          <w:sz w:val="18"/>
          <w:szCs w:val="18"/>
          <w:vertAlign w:val="superscript"/>
        </w:rPr>
        <w:t>2</w:t>
      </w:r>
      <w:r w:rsidRPr="00810F9A">
        <w:rPr>
          <w:color w:val="000000"/>
          <w:sz w:val="18"/>
          <w:szCs w:val="18"/>
        </w:rPr>
        <w:t xml:space="preserve">) these monolayer effects become more significant. See Anderson M. S., “Chemical Analysis and Mitigation of Adventitious Carbon Contamination”, 1/3/2017, Mars 2020 Project, JPL D-97858. See also: </w:t>
      </w:r>
      <w:r w:rsidRPr="00810F9A">
        <w:rPr>
          <w:bCs/>
          <w:color w:val="000000"/>
          <w:sz w:val="18"/>
          <w:szCs w:val="18"/>
        </w:rPr>
        <w:t>H. Piao</w:t>
      </w:r>
      <w:r w:rsidRPr="00810F9A">
        <w:rPr>
          <w:color w:val="000000"/>
          <w:sz w:val="18"/>
          <w:szCs w:val="18"/>
        </w:rPr>
        <w:t xml:space="preserve"> </w:t>
      </w:r>
      <w:r w:rsidRPr="00810F9A">
        <w:rPr>
          <w:bCs/>
          <w:color w:val="000000"/>
          <w:sz w:val="18"/>
          <w:szCs w:val="18"/>
        </w:rPr>
        <w:t xml:space="preserve">and N. S. McIntyre, “Adventitious carbon growth on aluminum and gold–aluminum alloy surfaces”, </w:t>
      </w:r>
      <w:r w:rsidRPr="00810F9A">
        <w:rPr>
          <w:i/>
          <w:color w:val="000000"/>
          <w:sz w:val="18"/>
          <w:szCs w:val="18"/>
        </w:rPr>
        <w:t>Surface and Interface Analysis</w:t>
      </w:r>
      <w:r w:rsidRPr="00810F9A">
        <w:rPr>
          <w:color w:val="000000"/>
          <w:sz w:val="18"/>
          <w:szCs w:val="18"/>
        </w:rPr>
        <w:t xml:space="preserve">, 2002; </w:t>
      </w:r>
      <w:r w:rsidRPr="00810F9A">
        <w:rPr>
          <w:bCs/>
          <w:color w:val="000000"/>
          <w:sz w:val="18"/>
          <w:szCs w:val="18"/>
        </w:rPr>
        <w:t>33</w:t>
      </w:r>
      <w:r w:rsidRPr="00810F9A">
        <w:rPr>
          <w:color w:val="000000"/>
          <w:sz w:val="18"/>
          <w:szCs w:val="18"/>
        </w:rPr>
        <w:t xml:space="preserve">: 591–594. </w:t>
      </w:r>
    </w:p>
    <w:p w14:paraId="19A702E0" w14:textId="5EF61F83" w:rsidR="00A408CA" w:rsidRDefault="00A408CA" w:rsidP="008563BF">
      <w:pPr>
        <w:pStyle w:val="BodyText"/>
        <w:rPr>
          <w:sz w:val="16"/>
          <w:szCs w:val="16"/>
        </w:rPr>
      </w:pPr>
    </w:p>
    <w:sectPr w:rsidR="00A408CA" w:rsidSect="00AE2532">
      <w:pgSz w:w="15840" w:h="12240" w:orient="landscape"/>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662CE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5C0490"/>
    <w:multiLevelType w:val="hybridMultilevel"/>
    <w:tmpl w:val="85BC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515B79"/>
    <w:multiLevelType w:val="hybridMultilevel"/>
    <w:tmpl w:val="6F34B3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872A0C"/>
    <w:multiLevelType w:val="hybridMultilevel"/>
    <w:tmpl w:val="9A761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A34B7"/>
    <w:multiLevelType w:val="hybridMultilevel"/>
    <w:tmpl w:val="196A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3435D2"/>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50"/>
    <w:rsid w:val="00020B4B"/>
    <w:rsid w:val="00051D44"/>
    <w:rsid w:val="0006327B"/>
    <w:rsid w:val="00077645"/>
    <w:rsid w:val="00096B1A"/>
    <w:rsid w:val="000A12EF"/>
    <w:rsid w:val="000D035A"/>
    <w:rsid w:val="000D5E92"/>
    <w:rsid w:val="000E773F"/>
    <w:rsid w:val="000E7F46"/>
    <w:rsid w:val="000F1376"/>
    <w:rsid w:val="00102518"/>
    <w:rsid w:val="0012246E"/>
    <w:rsid w:val="00122EB4"/>
    <w:rsid w:val="00126F80"/>
    <w:rsid w:val="00137206"/>
    <w:rsid w:val="0014076A"/>
    <w:rsid w:val="00140AD9"/>
    <w:rsid w:val="0014707F"/>
    <w:rsid w:val="0016275C"/>
    <w:rsid w:val="001629A0"/>
    <w:rsid w:val="00175644"/>
    <w:rsid w:val="00175B71"/>
    <w:rsid w:val="0018055C"/>
    <w:rsid w:val="001A0751"/>
    <w:rsid w:val="001C779A"/>
    <w:rsid w:val="001E206E"/>
    <w:rsid w:val="001F0452"/>
    <w:rsid w:val="001F20CE"/>
    <w:rsid w:val="001F7A90"/>
    <w:rsid w:val="0021787B"/>
    <w:rsid w:val="0022368A"/>
    <w:rsid w:val="00234D15"/>
    <w:rsid w:val="00292CBA"/>
    <w:rsid w:val="0029647D"/>
    <w:rsid w:val="00303E94"/>
    <w:rsid w:val="00305FE6"/>
    <w:rsid w:val="00322650"/>
    <w:rsid w:val="00325782"/>
    <w:rsid w:val="00336E41"/>
    <w:rsid w:val="00347F46"/>
    <w:rsid w:val="003762A7"/>
    <w:rsid w:val="003A0313"/>
    <w:rsid w:val="003B1A35"/>
    <w:rsid w:val="003C3004"/>
    <w:rsid w:val="003C324C"/>
    <w:rsid w:val="003C60E9"/>
    <w:rsid w:val="003E218E"/>
    <w:rsid w:val="003E3FFB"/>
    <w:rsid w:val="003F5C15"/>
    <w:rsid w:val="004106E9"/>
    <w:rsid w:val="004343F5"/>
    <w:rsid w:val="004723B2"/>
    <w:rsid w:val="00475108"/>
    <w:rsid w:val="00487662"/>
    <w:rsid w:val="00493919"/>
    <w:rsid w:val="0049664B"/>
    <w:rsid w:val="00497BCF"/>
    <w:rsid w:val="004A488E"/>
    <w:rsid w:val="004A5585"/>
    <w:rsid w:val="004A5CF1"/>
    <w:rsid w:val="004C705F"/>
    <w:rsid w:val="004D102F"/>
    <w:rsid w:val="004D1256"/>
    <w:rsid w:val="004E3FC1"/>
    <w:rsid w:val="004F2A8C"/>
    <w:rsid w:val="00504347"/>
    <w:rsid w:val="00525075"/>
    <w:rsid w:val="00530CC8"/>
    <w:rsid w:val="00530D8C"/>
    <w:rsid w:val="00532A4C"/>
    <w:rsid w:val="00557BE6"/>
    <w:rsid w:val="00562C43"/>
    <w:rsid w:val="00571AF7"/>
    <w:rsid w:val="00576353"/>
    <w:rsid w:val="00585313"/>
    <w:rsid w:val="0059080B"/>
    <w:rsid w:val="00592124"/>
    <w:rsid w:val="005A4CE1"/>
    <w:rsid w:val="005C2FFD"/>
    <w:rsid w:val="005D2C6F"/>
    <w:rsid w:val="005F03E6"/>
    <w:rsid w:val="00630BEC"/>
    <w:rsid w:val="00636C2E"/>
    <w:rsid w:val="00653946"/>
    <w:rsid w:val="0065585D"/>
    <w:rsid w:val="00657CB7"/>
    <w:rsid w:val="00665201"/>
    <w:rsid w:val="0066736F"/>
    <w:rsid w:val="006675F8"/>
    <w:rsid w:val="00676962"/>
    <w:rsid w:val="00676DB7"/>
    <w:rsid w:val="006E3EBE"/>
    <w:rsid w:val="006E510C"/>
    <w:rsid w:val="006E71ED"/>
    <w:rsid w:val="006F54B7"/>
    <w:rsid w:val="00702990"/>
    <w:rsid w:val="00705729"/>
    <w:rsid w:val="00716855"/>
    <w:rsid w:val="00726B7D"/>
    <w:rsid w:val="00734078"/>
    <w:rsid w:val="00735CB3"/>
    <w:rsid w:val="007511C2"/>
    <w:rsid w:val="00752076"/>
    <w:rsid w:val="00760EE7"/>
    <w:rsid w:val="00777FDD"/>
    <w:rsid w:val="007A08F5"/>
    <w:rsid w:val="007B6120"/>
    <w:rsid w:val="007C7B5C"/>
    <w:rsid w:val="007D6FE4"/>
    <w:rsid w:val="007E3E3D"/>
    <w:rsid w:val="007F5B4C"/>
    <w:rsid w:val="0080105B"/>
    <w:rsid w:val="008200BD"/>
    <w:rsid w:val="008331A9"/>
    <w:rsid w:val="00836BAD"/>
    <w:rsid w:val="008563BF"/>
    <w:rsid w:val="00861D3A"/>
    <w:rsid w:val="0089366E"/>
    <w:rsid w:val="008966B7"/>
    <w:rsid w:val="00897D07"/>
    <w:rsid w:val="008A23B8"/>
    <w:rsid w:val="008A2AA7"/>
    <w:rsid w:val="008A446E"/>
    <w:rsid w:val="008A468A"/>
    <w:rsid w:val="008A50E7"/>
    <w:rsid w:val="008A587E"/>
    <w:rsid w:val="008B1B0D"/>
    <w:rsid w:val="008B2038"/>
    <w:rsid w:val="008B269D"/>
    <w:rsid w:val="008B2767"/>
    <w:rsid w:val="008B5663"/>
    <w:rsid w:val="008D5C5E"/>
    <w:rsid w:val="008E34AE"/>
    <w:rsid w:val="00911B8E"/>
    <w:rsid w:val="00922F78"/>
    <w:rsid w:val="00932EAD"/>
    <w:rsid w:val="00935152"/>
    <w:rsid w:val="009368AD"/>
    <w:rsid w:val="00943A1A"/>
    <w:rsid w:val="00962B75"/>
    <w:rsid w:val="00963516"/>
    <w:rsid w:val="009744BF"/>
    <w:rsid w:val="0098526D"/>
    <w:rsid w:val="00987159"/>
    <w:rsid w:val="009949BE"/>
    <w:rsid w:val="009B0890"/>
    <w:rsid w:val="009B6092"/>
    <w:rsid w:val="009E54E0"/>
    <w:rsid w:val="009F1AC5"/>
    <w:rsid w:val="009F2A5D"/>
    <w:rsid w:val="00A059FF"/>
    <w:rsid w:val="00A11178"/>
    <w:rsid w:val="00A21086"/>
    <w:rsid w:val="00A23253"/>
    <w:rsid w:val="00A25B05"/>
    <w:rsid w:val="00A35B7D"/>
    <w:rsid w:val="00A36439"/>
    <w:rsid w:val="00A408CA"/>
    <w:rsid w:val="00A55E95"/>
    <w:rsid w:val="00A665FC"/>
    <w:rsid w:val="00A97590"/>
    <w:rsid w:val="00AE2532"/>
    <w:rsid w:val="00AE7798"/>
    <w:rsid w:val="00B01FFC"/>
    <w:rsid w:val="00B025E3"/>
    <w:rsid w:val="00B20AB7"/>
    <w:rsid w:val="00B32922"/>
    <w:rsid w:val="00B4499D"/>
    <w:rsid w:val="00B463F0"/>
    <w:rsid w:val="00B46414"/>
    <w:rsid w:val="00B74D2B"/>
    <w:rsid w:val="00B76999"/>
    <w:rsid w:val="00B95DDB"/>
    <w:rsid w:val="00BA24CC"/>
    <w:rsid w:val="00BA2CB4"/>
    <w:rsid w:val="00BA454D"/>
    <w:rsid w:val="00BB0ED5"/>
    <w:rsid w:val="00BC7BE9"/>
    <w:rsid w:val="00BD203C"/>
    <w:rsid w:val="00BE1FC6"/>
    <w:rsid w:val="00C116F8"/>
    <w:rsid w:val="00C14AE8"/>
    <w:rsid w:val="00C16B98"/>
    <w:rsid w:val="00C21FEC"/>
    <w:rsid w:val="00C37B39"/>
    <w:rsid w:val="00CA64ED"/>
    <w:rsid w:val="00CA6C4C"/>
    <w:rsid w:val="00CC0397"/>
    <w:rsid w:val="00CD4DA7"/>
    <w:rsid w:val="00CF5809"/>
    <w:rsid w:val="00D06B8B"/>
    <w:rsid w:val="00D10C1B"/>
    <w:rsid w:val="00D172BE"/>
    <w:rsid w:val="00D35748"/>
    <w:rsid w:val="00D37E9F"/>
    <w:rsid w:val="00D44A79"/>
    <w:rsid w:val="00D501F6"/>
    <w:rsid w:val="00D538E4"/>
    <w:rsid w:val="00D5708F"/>
    <w:rsid w:val="00D6268C"/>
    <w:rsid w:val="00D86490"/>
    <w:rsid w:val="00DC0F38"/>
    <w:rsid w:val="00DD67D1"/>
    <w:rsid w:val="00DE4914"/>
    <w:rsid w:val="00DF07BE"/>
    <w:rsid w:val="00E2512A"/>
    <w:rsid w:val="00E302BA"/>
    <w:rsid w:val="00E32A42"/>
    <w:rsid w:val="00E600A1"/>
    <w:rsid w:val="00E7043E"/>
    <w:rsid w:val="00E83F72"/>
    <w:rsid w:val="00E97758"/>
    <w:rsid w:val="00EE0F4E"/>
    <w:rsid w:val="00EE1906"/>
    <w:rsid w:val="00EE58EA"/>
    <w:rsid w:val="00EF3557"/>
    <w:rsid w:val="00F20D48"/>
    <w:rsid w:val="00F25F2E"/>
    <w:rsid w:val="00F36020"/>
    <w:rsid w:val="00F62CFB"/>
    <w:rsid w:val="00F7002A"/>
    <w:rsid w:val="00F85B7C"/>
    <w:rsid w:val="00FB37D7"/>
    <w:rsid w:val="00FB54E7"/>
    <w:rsid w:val="00FC6A48"/>
    <w:rsid w:val="00FD0573"/>
    <w:rsid w:val="00FD3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311B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widowControl w:val="0"/>
      <w:outlineLvl w:val="2"/>
    </w:pPr>
    <w:rPr>
      <w:i/>
      <w:iCs/>
      <w:sz w:val="24"/>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widowControl w:val="0"/>
      <w:outlineLvl w:val="4"/>
    </w:pPr>
    <w:rPr>
      <w:i/>
      <w:iCs/>
      <w:sz w:val="22"/>
      <w:szCs w:val="22"/>
      <w:u w:val="single"/>
    </w:rPr>
  </w:style>
  <w:style w:type="paragraph" w:styleId="Heading6">
    <w:name w:val="heading 6"/>
    <w:basedOn w:val="Normal"/>
    <w:next w:val="Normal"/>
    <w:qFormat/>
    <w:pPr>
      <w:keepNext/>
      <w:widowControl w:val="0"/>
      <w:outlineLvl w:val="5"/>
    </w:pPr>
    <w:rPr>
      <w:b/>
      <w:sz w:val="24"/>
    </w:rPr>
  </w:style>
  <w:style w:type="paragraph" w:styleId="Heading7">
    <w:name w:val="heading 7"/>
    <w:basedOn w:val="Normal"/>
    <w:next w:val="Normal"/>
    <w:qFormat/>
    <w:pPr>
      <w:keepNext/>
      <w:outlineLvl w:val="6"/>
    </w:pPr>
    <w:rPr>
      <w:i/>
      <w:iCs/>
      <w:sz w:val="24"/>
    </w:rPr>
  </w:style>
  <w:style w:type="paragraph" w:styleId="Heading8">
    <w:name w:val="heading 8"/>
    <w:basedOn w:val="Normal"/>
    <w:next w:val="Normal"/>
    <w:qFormat/>
    <w:pPr>
      <w:keepNext/>
      <w:jc w:val="center"/>
      <w:outlineLvl w:val="7"/>
    </w:pPr>
    <w:rPr>
      <w:b/>
      <w:bCs/>
      <w:sz w:val="24"/>
    </w:rPr>
  </w:style>
  <w:style w:type="paragraph" w:styleId="Heading9">
    <w:name w:val="heading 9"/>
    <w:basedOn w:val="Normal"/>
    <w:next w:val="Normal"/>
    <w:qFormat/>
    <w:pPr>
      <w:keepNext/>
      <w:outlineLvl w:val="8"/>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udoraheader">
    <w:name w:val="eudoraheader"/>
    <w:basedOn w:val="DefaultParagraphFont"/>
  </w:style>
  <w:style w:type="paragraph" w:styleId="BodyText">
    <w:name w:val="Body Text"/>
    <w:basedOn w:val="Normal"/>
    <w:link w:val="BodyTextChar"/>
    <w:rPr>
      <w:i/>
      <w:iCs/>
      <w:sz w:val="22"/>
    </w:rPr>
  </w:style>
  <w:style w:type="paragraph" w:customStyle="1" w:styleId="xl19">
    <w:name w:val="xl19"/>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20">
    <w:name w:val="xl20"/>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21">
    <w:name w:val="xl21"/>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22">
    <w:name w:val="xl22"/>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23">
    <w:name w:val="xl23"/>
    <w:basedOn w:val="Normal"/>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b/>
      <w:bCs/>
      <w:sz w:val="24"/>
      <w:szCs w:val="24"/>
    </w:rPr>
  </w:style>
  <w:style w:type="paragraph" w:customStyle="1" w:styleId="xl24">
    <w:name w:val="xl24"/>
    <w:basedOn w:val="Normal"/>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jc w:val="center"/>
    </w:pPr>
    <w:rPr>
      <w:rFonts w:ascii="Arial" w:hAnsi="Arial" w:cs="Arial"/>
      <w:b/>
      <w:bCs/>
      <w:sz w:val="24"/>
      <w:szCs w:val="24"/>
    </w:rPr>
  </w:style>
  <w:style w:type="paragraph" w:customStyle="1" w:styleId="xl25">
    <w:name w:val="xl25"/>
    <w:basedOn w:val="Normal"/>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jc w:val="center"/>
    </w:pPr>
    <w:rPr>
      <w:rFonts w:ascii="Arial" w:hAnsi="Arial" w:cs="Arial"/>
      <w:b/>
      <w:bCs/>
      <w:sz w:val="24"/>
      <w:szCs w:val="24"/>
    </w:rPr>
  </w:style>
  <w:style w:type="paragraph" w:customStyle="1" w:styleId="xl26">
    <w:name w:val="xl26"/>
    <w:basedOn w:val="Normal"/>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jc w:val="center"/>
    </w:pPr>
    <w:rPr>
      <w:rFonts w:ascii="Arial" w:hAnsi="Arial" w:cs="Arial"/>
      <w:b/>
      <w:bCs/>
      <w:sz w:val="24"/>
      <w:szCs w:val="24"/>
    </w:rPr>
  </w:style>
  <w:style w:type="character" w:customStyle="1" w:styleId="BodyTextChar">
    <w:name w:val="Body Text Char"/>
    <w:link w:val="BodyText"/>
    <w:rsid w:val="00CC0397"/>
    <w:rPr>
      <w:i/>
      <w:iCs/>
      <w:sz w:val="22"/>
    </w:rPr>
  </w:style>
  <w:style w:type="paragraph" w:styleId="BalloonText">
    <w:name w:val="Balloon Text"/>
    <w:basedOn w:val="Normal"/>
    <w:link w:val="BalloonTextChar"/>
    <w:uiPriority w:val="99"/>
    <w:semiHidden/>
    <w:unhideWhenUsed/>
    <w:rsid w:val="00571AF7"/>
    <w:rPr>
      <w:rFonts w:ascii="Lucida Grande" w:hAnsi="Lucida Grande" w:cs="Lucida Grande"/>
      <w:sz w:val="18"/>
      <w:szCs w:val="18"/>
    </w:rPr>
  </w:style>
  <w:style w:type="character" w:customStyle="1" w:styleId="BalloonTextChar">
    <w:name w:val="Balloon Text Char"/>
    <w:link w:val="BalloonText"/>
    <w:uiPriority w:val="99"/>
    <w:semiHidden/>
    <w:rsid w:val="00571AF7"/>
    <w:rPr>
      <w:rFonts w:ascii="Lucida Grande" w:hAnsi="Lucida Grande" w:cs="Lucida Grande"/>
      <w:sz w:val="18"/>
      <w:szCs w:val="18"/>
    </w:rPr>
  </w:style>
  <w:style w:type="paragraph" w:styleId="ListParagraph">
    <w:name w:val="List Paragraph"/>
    <w:basedOn w:val="Normal"/>
    <w:uiPriority w:val="34"/>
    <w:qFormat/>
    <w:rsid w:val="00676962"/>
    <w:pPr>
      <w:ind w:left="720"/>
      <w:contextualSpacing/>
    </w:pPr>
  </w:style>
  <w:style w:type="paragraph" w:styleId="NoSpacing">
    <w:name w:val="No Spacing"/>
    <w:uiPriority w:val="1"/>
    <w:qFormat/>
    <w:rsid w:val="005A4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Laboratory Request</vt:lpstr>
    </vt:vector>
  </TitlesOfParts>
  <Company>oaodns</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Request</dc:title>
  <dc:subject/>
  <dc:creator>Mark Anderson</dc:creator>
  <cp:keywords/>
  <dc:description/>
  <cp:lastModifiedBy>Microsoft Office User</cp:lastModifiedBy>
  <cp:revision>5</cp:revision>
  <cp:lastPrinted>2017-06-30T19:43:00Z</cp:lastPrinted>
  <dcterms:created xsi:type="dcterms:W3CDTF">2019-10-24T00:04:00Z</dcterms:created>
  <dcterms:modified xsi:type="dcterms:W3CDTF">2019-10-24T00:09:00Z</dcterms:modified>
</cp:coreProperties>
</file>