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78" w:rsidRDefault="00F21878" w:rsidP="002471F2">
      <w:pPr>
        <w:jc w:val="center"/>
        <w:rPr>
          <w:rFonts w:ascii="Arial" w:hAnsi="Arial" w:cs="Arial"/>
          <w:color w:val="FF0000"/>
          <w:sz w:val="36"/>
          <w:szCs w:val="36"/>
        </w:rPr>
      </w:pPr>
    </w:p>
    <w:p w:rsidR="00F21878" w:rsidRDefault="00F21878" w:rsidP="00F21878">
      <w:pPr>
        <w:pStyle w:val="PlainText"/>
        <w:jc w:val="center"/>
        <w:rPr>
          <w:i/>
          <w:sz w:val="36"/>
        </w:rPr>
      </w:pPr>
      <w:r>
        <w:rPr>
          <w:i/>
          <w:sz w:val="36"/>
        </w:rPr>
        <w:t>L</w:t>
      </w:r>
      <w:bookmarkStart w:id="0" w:name="_Ref342049960"/>
      <w:bookmarkEnd w:id="0"/>
      <w:r>
        <w:rPr>
          <w:i/>
          <w:sz w:val="36"/>
        </w:rPr>
        <w:t>IGO Laboratory / LIGO Scientific Collaboration</w:t>
      </w:r>
    </w:p>
    <w:p w:rsidR="00F21878" w:rsidRDefault="000A0AC7" w:rsidP="00F21878">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LIGO-E1800050-v2</w:t>
      </w:r>
      <w:r w:rsidR="00F21878">
        <w:rPr>
          <w:b/>
          <w:bCs/>
        </w:rPr>
        <w:tab/>
      </w:r>
      <w:r w:rsidR="00F21878">
        <w:rPr>
          <w:rFonts w:ascii="Times" w:hAnsi="Times"/>
          <w:i/>
          <w:iCs/>
          <w:color w:val="0000FF"/>
          <w:sz w:val="40"/>
        </w:rPr>
        <w:t>Advanced LIGO</w:t>
      </w:r>
      <w:r w:rsidR="00F21878">
        <w:tab/>
        <w:t xml:space="preserve">                             Feb 28th, 2018</w:t>
      </w:r>
      <w:r w:rsidR="00791057">
        <w:pict>
          <v:rect id="_x0000_i1025" style="width:0;height:1.5pt" o:hralign="center" o:hrstd="t" o:hr="t" fillcolor="gray" stroked="f"/>
        </w:pict>
      </w:r>
    </w:p>
    <w:p w:rsidR="00F21878" w:rsidRDefault="00791057" w:rsidP="00F21878">
      <w:pPr>
        <w:pStyle w:val="BodyText"/>
        <w:pBdr>
          <w:top w:val="threeDEmboss" w:sz="24" w:space="1" w:color="auto"/>
          <w:left w:val="threeDEmboss" w:sz="24" w:space="4" w:color="auto"/>
          <w:bottom w:val="threeDEmboss" w:sz="24" w:space="1" w:color="auto"/>
          <w:right w:val="threeDEmboss" w:sz="24" w:space="4" w:color="auto"/>
        </w:pBdr>
      </w:pPr>
      <w:hyperlink r:id="rId8" w:tooltip="LIGO-E1800050-x0" w:history="1">
        <w:r w:rsidR="00F21878">
          <w:rPr>
            <w:rStyle w:val="Hyperlink"/>
          </w:rPr>
          <w:t>Electric Field Meter Final Design Document</w:t>
        </w:r>
      </w:hyperlink>
    </w:p>
    <w:p w:rsidR="00F21878" w:rsidRDefault="00791057" w:rsidP="00F21878">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F21878" w:rsidRPr="00F03244" w:rsidRDefault="00F21878" w:rsidP="00F21878">
      <w:pPr>
        <w:pBdr>
          <w:top w:val="threeDEmboss" w:sz="24" w:space="1" w:color="auto"/>
          <w:left w:val="threeDEmboss" w:sz="24" w:space="4" w:color="auto"/>
          <w:bottom w:val="threeDEmboss" w:sz="24" w:space="1" w:color="auto"/>
          <w:right w:val="threeDEmboss" w:sz="24" w:space="4" w:color="auto"/>
        </w:pBdr>
        <w:jc w:val="center"/>
        <w:rPr>
          <w:sz w:val="22"/>
          <w:szCs w:val="22"/>
        </w:rPr>
      </w:pPr>
      <w:r>
        <w:rPr>
          <w:sz w:val="22"/>
          <w:szCs w:val="22"/>
        </w:rPr>
        <w:t>Rich Abbott, Calum Torrie, Norna Robertson, Eddie Sanchez, Luiz Sanchez with input from Rai Weiss, Peter Fritschel and Dennis Coyne</w:t>
      </w:r>
    </w:p>
    <w:p w:rsidR="00F21878" w:rsidRDefault="00F21878" w:rsidP="00F21878">
      <w:pPr>
        <w:pStyle w:val="PlainText"/>
        <w:spacing w:before="0"/>
        <w:jc w:val="center"/>
      </w:pPr>
    </w:p>
    <w:p w:rsidR="00F21878" w:rsidRDefault="00F21878" w:rsidP="00F21878">
      <w:pPr>
        <w:pStyle w:val="PlainText"/>
        <w:spacing w:before="0"/>
        <w:jc w:val="center"/>
        <w:rPr>
          <w:noProof/>
        </w:rPr>
      </w:pPr>
    </w:p>
    <w:p w:rsidR="00F21878" w:rsidRDefault="00F21878" w:rsidP="00F21878">
      <w:pPr>
        <w:pStyle w:val="PlainText"/>
        <w:spacing w:before="0"/>
        <w:jc w:val="center"/>
      </w:pPr>
      <w:r>
        <w:t>Distribution of this document: LIGO Scientific Collaboration</w:t>
      </w:r>
    </w:p>
    <w:p w:rsidR="00F21878" w:rsidRDefault="00F21878" w:rsidP="00F21878">
      <w:pPr>
        <w:pStyle w:val="PlainText"/>
        <w:spacing w:before="0"/>
        <w:jc w:val="center"/>
      </w:pPr>
      <w:r>
        <w:t>This is an internal working note of the LIGO Laboratory.</w:t>
      </w:r>
    </w:p>
    <w:p w:rsidR="00F21878" w:rsidRDefault="00F21878" w:rsidP="00F21878">
      <w:pPr>
        <w:pStyle w:val="PlainText"/>
        <w:spacing w:before="0"/>
        <w:jc w:val="left"/>
      </w:pPr>
    </w:p>
    <w:tbl>
      <w:tblPr>
        <w:tblW w:w="0" w:type="auto"/>
        <w:tblLook w:val="0000" w:firstRow="0" w:lastRow="0" w:firstColumn="0" w:lastColumn="0" w:noHBand="0" w:noVBand="0"/>
      </w:tblPr>
      <w:tblGrid>
        <w:gridCol w:w="4802"/>
        <w:gridCol w:w="4788"/>
      </w:tblGrid>
      <w:tr w:rsidR="00F21878" w:rsidRPr="00A05F37" w:rsidTr="00B13D92">
        <w:tc>
          <w:tcPr>
            <w:tcW w:w="4909" w:type="dxa"/>
          </w:tcPr>
          <w:p w:rsidR="00F21878" w:rsidRDefault="00F21878" w:rsidP="00B13D92">
            <w:pPr>
              <w:pStyle w:val="PlainText"/>
              <w:spacing w:before="0"/>
              <w:jc w:val="center"/>
              <w:rPr>
                <w:b/>
                <w:bCs/>
                <w:color w:val="808080"/>
              </w:rPr>
            </w:pPr>
            <w:r>
              <w:rPr>
                <w:b/>
                <w:bCs/>
                <w:color w:val="808080"/>
              </w:rPr>
              <w:t>California Institute of Technology</w:t>
            </w:r>
          </w:p>
          <w:p w:rsidR="00F21878" w:rsidRDefault="00F21878" w:rsidP="00B13D92">
            <w:pPr>
              <w:pStyle w:val="PlainText"/>
              <w:spacing w:before="0"/>
              <w:jc w:val="center"/>
              <w:rPr>
                <w:b/>
                <w:bCs/>
                <w:color w:val="808080"/>
              </w:rPr>
            </w:pPr>
            <w:r>
              <w:rPr>
                <w:b/>
                <w:bCs/>
                <w:color w:val="808080"/>
              </w:rPr>
              <w:t>LIGO Project – MS 18-34</w:t>
            </w:r>
          </w:p>
          <w:p w:rsidR="00F21878" w:rsidRPr="005F48B2" w:rsidRDefault="00F21878" w:rsidP="00B13D92">
            <w:pPr>
              <w:pStyle w:val="PlainText"/>
              <w:spacing w:before="0"/>
              <w:jc w:val="center"/>
              <w:rPr>
                <w:b/>
                <w:bCs/>
                <w:color w:val="808080"/>
                <w:lang w:val="it-IT"/>
              </w:rPr>
            </w:pPr>
            <w:r w:rsidRPr="005F48B2">
              <w:rPr>
                <w:b/>
                <w:bCs/>
                <w:color w:val="808080"/>
                <w:lang w:val="it-IT"/>
              </w:rPr>
              <w:t>1200 E. California Blvd.</w:t>
            </w:r>
          </w:p>
          <w:p w:rsidR="00F21878" w:rsidRPr="005F48B2" w:rsidRDefault="00F21878" w:rsidP="00B13D92">
            <w:pPr>
              <w:pStyle w:val="PlainText"/>
              <w:spacing w:before="0"/>
              <w:jc w:val="center"/>
              <w:rPr>
                <w:b/>
                <w:bCs/>
                <w:color w:val="808080"/>
                <w:lang w:val="it-IT"/>
              </w:rPr>
            </w:pPr>
            <w:r w:rsidRPr="005F48B2">
              <w:rPr>
                <w:b/>
                <w:bCs/>
                <w:color w:val="808080"/>
                <w:lang w:val="it-IT"/>
              </w:rPr>
              <w:t>Pasadena, CA 91125</w:t>
            </w:r>
          </w:p>
          <w:p w:rsidR="00F21878" w:rsidRPr="004E5EEB" w:rsidRDefault="00F21878" w:rsidP="00B13D92">
            <w:pPr>
              <w:pStyle w:val="PlainText"/>
              <w:spacing w:before="0"/>
              <w:jc w:val="center"/>
              <w:rPr>
                <w:color w:val="808080"/>
                <w:lang w:val="fr-FR"/>
              </w:rPr>
            </w:pPr>
            <w:r w:rsidRPr="004E5EEB">
              <w:rPr>
                <w:color w:val="808080"/>
                <w:lang w:val="fr-FR"/>
              </w:rPr>
              <w:t>Phone (626) 395-2129</w:t>
            </w:r>
          </w:p>
          <w:p w:rsidR="00F21878" w:rsidRPr="004E5EEB" w:rsidRDefault="00F21878" w:rsidP="00B13D92">
            <w:pPr>
              <w:pStyle w:val="PlainText"/>
              <w:spacing w:before="0"/>
              <w:jc w:val="center"/>
              <w:rPr>
                <w:color w:val="808080"/>
                <w:lang w:val="fr-FR"/>
              </w:rPr>
            </w:pPr>
            <w:r w:rsidRPr="004E5EEB">
              <w:rPr>
                <w:color w:val="808080"/>
                <w:lang w:val="fr-FR"/>
              </w:rPr>
              <w:t>Fax (626) 304-9834</w:t>
            </w:r>
          </w:p>
          <w:p w:rsidR="00F21878" w:rsidRPr="004E5EEB" w:rsidRDefault="00F21878" w:rsidP="00B13D92">
            <w:pPr>
              <w:pStyle w:val="PlainText"/>
              <w:spacing w:before="0"/>
              <w:jc w:val="center"/>
              <w:rPr>
                <w:color w:val="808080"/>
                <w:lang w:val="fr-FR"/>
              </w:rPr>
            </w:pPr>
            <w:r w:rsidRPr="004E5EEB">
              <w:rPr>
                <w:color w:val="808080"/>
                <w:lang w:val="fr-FR"/>
              </w:rPr>
              <w:t>E-mail: info@ligo.caltech.edu</w:t>
            </w:r>
          </w:p>
        </w:tc>
        <w:tc>
          <w:tcPr>
            <w:tcW w:w="4909" w:type="dxa"/>
          </w:tcPr>
          <w:p w:rsidR="00F21878" w:rsidRDefault="00F21878" w:rsidP="00B13D92">
            <w:pPr>
              <w:pStyle w:val="PlainText"/>
              <w:spacing w:before="0"/>
              <w:jc w:val="center"/>
              <w:rPr>
                <w:b/>
                <w:bCs/>
                <w:color w:val="808080"/>
              </w:rPr>
            </w:pPr>
            <w:r>
              <w:rPr>
                <w:b/>
                <w:bCs/>
                <w:color w:val="808080"/>
              </w:rPr>
              <w:t>Massachusetts Institute of Technology</w:t>
            </w:r>
          </w:p>
          <w:p w:rsidR="00F21878" w:rsidRDefault="00F21878" w:rsidP="00B13D92">
            <w:pPr>
              <w:pStyle w:val="PlainText"/>
              <w:spacing w:before="0"/>
              <w:jc w:val="center"/>
              <w:rPr>
                <w:b/>
                <w:bCs/>
                <w:color w:val="808080"/>
              </w:rPr>
            </w:pPr>
            <w:r>
              <w:rPr>
                <w:b/>
                <w:bCs/>
                <w:color w:val="808080"/>
              </w:rPr>
              <w:t>LIGO Project – NW22-295</w:t>
            </w:r>
          </w:p>
          <w:p w:rsidR="00F21878" w:rsidRDefault="00F21878" w:rsidP="00B13D92">
            <w:pPr>
              <w:pStyle w:val="PlainText"/>
              <w:spacing w:before="0"/>
              <w:jc w:val="center"/>
              <w:rPr>
                <w:b/>
                <w:bCs/>
                <w:color w:val="808080"/>
              </w:rPr>
            </w:pPr>
            <w:r>
              <w:rPr>
                <w:b/>
                <w:bCs/>
                <w:color w:val="808080"/>
              </w:rPr>
              <w:t>185 Albany St</w:t>
            </w:r>
          </w:p>
          <w:p w:rsidR="00F21878" w:rsidRDefault="00F21878" w:rsidP="00B13D92">
            <w:pPr>
              <w:pStyle w:val="PlainText"/>
              <w:spacing w:before="0"/>
              <w:jc w:val="center"/>
              <w:rPr>
                <w:b/>
                <w:bCs/>
                <w:color w:val="808080"/>
              </w:rPr>
            </w:pPr>
            <w:r>
              <w:rPr>
                <w:b/>
                <w:bCs/>
                <w:color w:val="808080"/>
              </w:rPr>
              <w:t>Cambridge, MA 02139</w:t>
            </w:r>
          </w:p>
          <w:p w:rsidR="00F21878" w:rsidRDefault="00F21878" w:rsidP="00B13D92">
            <w:pPr>
              <w:pStyle w:val="PlainText"/>
              <w:spacing w:before="0"/>
              <w:jc w:val="center"/>
              <w:rPr>
                <w:color w:val="808080"/>
              </w:rPr>
            </w:pPr>
            <w:r>
              <w:rPr>
                <w:color w:val="808080"/>
              </w:rPr>
              <w:t>Phone (617) 253-4824</w:t>
            </w:r>
          </w:p>
          <w:p w:rsidR="00F21878" w:rsidRPr="00A05F37" w:rsidRDefault="00F21878" w:rsidP="00B13D92">
            <w:pPr>
              <w:pStyle w:val="PlainText"/>
              <w:spacing w:before="0"/>
              <w:jc w:val="center"/>
              <w:rPr>
                <w:color w:val="808080"/>
                <w:lang w:val="it-IT"/>
              </w:rPr>
            </w:pPr>
            <w:r w:rsidRPr="00A05F37">
              <w:rPr>
                <w:color w:val="808080"/>
                <w:lang w:val="it-IT"/>
              </w:rPr>
              <w:t>Fax (617) 253-7014</w:t>
            </w:r>
          </w:p>
          <w:p w:rsidR="00F21878" w:rsidRPr="00A05F37" w:rsidRDefault="00F21878" w:rsidP="00B13D92">
            <w:pPr>
              <w:pStyle w:val="PlainText"/>
              <w:spacing w:before="0"/>
              <w:jc w:val="center"/>
              <w:rPr>
                <w:color w:val="808080"/>
                <w:lang w:val="it-IT"/>
              </w:rPr>
            </w:pPr>
            <w:r w:rsidRPr="00A05F37">
              <w:rPr>
                <w:color w:val="808080"/>
                <w:lang w:val="it-IT"/>
              </w:rPr>
              <w:t>E-mail: info@ligo.mit.edu</w:t>
            </w:r>
          </w:p>
        </w:tc>
      </w:tr>
      <w:tr w:rsidR="00F21878" w:rsidTr="00B13D92">
        <w:trPr>
          <w:trHeight w:val="1791"/>
        </w:trPr>
        <w:tc>
          <w:tcPr>
            <w:tcW w:w="4909" w:type="dxa"/>
          </w:tcPr>
          <w:p w:rsidR="00F21878" w:rsidRPr="004E5EEB" w:rsidRDefault="00F21878" w:rsidP="00B13D92">
            <w:pPr>
              <w:pStyle w:val="PlainText"/>
              <w:spacing w:before="0"/>
              <w:jc w:val="center"/>
              <w:rPr>
                <w:b/>
                <w:bCs/>
                <w:color w:val="808080"/>
              </w:rPr>
            </w:pPr>
          </w:p>
          <w:p w:rsidR="00F21878" w:rsidRDefault="00F21878" w:rsidP="00B13D92">
            <w:pPr>
              <w:pStyle w:val="PlainText"/>
              <w:spacing w:before="0"/>
              <w:jc w:val="center"/>
              <w:rPr>
                <w:b/>
                <w:bCs/>
                <w:color w:val="808080"/>
              </w:rPr>
            </w:pPr>
            <w:r>
              <w:rPr>
                <w:b/>
                <w:bCs/>
                <w:color w:val="808080"/>
              </w:rPr>
              <w:t>LIGO Hanford Observatory</w:t>
            </w:r>
          </w:p>
          <w:p w:rsidR="00F21878" w:rsidRDefault="00F21878" w:rsidP="00B13D92">
            <w:pPr>
              <w:pStyle w:val="PlainText"/>
              <w:spacing w:before="0"/>
              <w:jc w:val="center"/>
              <w:rPr>
                <w:b/>
                <w:bCs/>
                <w:color w:val="808080"/>
              </w:rPr>
            </w:pPr>
            <w:r>
              <w:rPr>
                <w:b/>
                <w:bCs/>
                <w:color w:val="808080"/>
              </w:rPr>
              <w:t>P.O. Box 159</w:t>
            </w:r>
          </w:p>
          <w:p w:rsidR="00F21878" w:rsidRDefault="00F21878" w:rsidP="00B13D92">
            <w:pPr>
              <w:pStyle w:val="PlainText"/>
              <w:spacing w:before="0"/>
              <w:jc w:val="center"/>
              <w:rPr>
                <w:b/>
                <w:bCs/>
                <w:color w:val="808080"/>
              </w:rPr>
            </w:pPr>
            <w:r>
              <w:rPr>
                <w:b/>
                <w:bCs/>
                <w:color w:val="808080"/>
              </w:rPr>
              <w:t>Richland WA 99352</w:t>
            </w:r>
          </w:p>
          <w:p w:rsidR="00F21878" w:rsidRDefault="00F21878" w:rsidP="00B13D92">
            <w:pPr>
              <w:pStyle w:val="PlainText"/>
              <w:spacing w:before="0"/>
              <w:jc w:val="center"/>
              <w:rPr>
                <w:color w:val="808080"/>
              </w:rPr>
            </w:pPr>
            <w:r>
              <w:rPr>
                <w:color w:val="808080"/>
              </w:rPr>
              <w:t>Phone 509-372-8106</w:t>
            </w:r>
          </w:p>
          <w:p w:rsidR="00F21878" w:rsidRDefault="00F21878" w:rsidP="00B13D92">
            <w:pPr>
              <w:pStyle w:val="PlainText"/>
              <w:spacing w:before="0"/>
              <w:jc w:val="center"/>
              <w:rPr>
                <w:b/>
                <w:bCs/>
                <w:color w:val="808080"/>
              </w:rPr>
            </w:pPr>
            <w:r>
              <w:rPr>
                <w:color w:val="808080"/>
              </w:rPr>
              <w:t>Fax 509-372-8137</w:t>
            </w:r>
          </w:p>
        </w:tc>
        <w:tc>
          <w:tcPr>
            <w:tcW w:w="4909" w:type="dxa"/>
          </w:tcPr>
          <w:p w:rsidR="00F21878" w:rsidRDefault="00F21878" w:rsidP="00B13D92">
            <w:pPr>
              <w:pStyle w:val="PlainText"/>
              <w:spacing w:before="0"/>
              <w:jc w:val="center"/>
              <w:rPr>
                <w:b/>
                <w:bCs/>
                <w:color w:val="808080"/>
              </w:rPr>
            </w:pPr>
          </w:p>
          <w:p w:rsidR="00F21878" w:rsidRDefault="00F21878" w:rsidP="00B13D92">
            <w:pPr>
              <w:pStyle w:val="PlainText"/>
              <w:spacing w:before="0"/>
              <w:jc w:val="center"/>
              <w:rPr>
                <w:b/>
                <w:bCs/>
                <w:color w:val="808080"/>
              </w:rPr>
            </w:pPr>
            <w:r>
              <w:rPr>
                <w:b/>
                <w:bCs/>
                <w:color w:val="808080"/>
              </w:rPr>
              <w:t>LIGO Livingston Observatory</w:t>
            </w:r>
          </w:p>
          <w:p w:rsidR="00F21878" w:rsidRDefault="00F21878" w:rsidP="00B13D92">
            <w:pPr>
              <w:pStyle w:val="PlainText"/>
              <w:spacing w:before="0"/>
              <w:jc w:val="center"/>
              <w:rPr>
                <w:b/>
                <w:bCs/>
                <w:color w:val="808080"/>
              </w:rPr>
            </w:pPr>
            <w:r>
              <w:rPr>
                <w:b/>
                <w:bCs/>
                <w:color w:val="808080"/>
              </w:rPr>
              <w:t>P.O. Box 940</w:t>
            </w:r>
          </w:p>
          <w:p w:rsidR="00F21878" w:rsidRDefault="00F21878" w:rsidP="00B13D92">
            <w:pPr>
              <w:pStyle w:val="PlainText"/>
              <w:spacing w:before="0"/>
              <w:jc w:val="center"/>
              <w:rPr>
                <w:b/>
                <w:bCs/>
                <w:color w:val="808080"/>
              </w:rPr>
            </w:pPr>
            <w:r>
              <w:rPr>
                <w:b/>
                <w:bCs/>
                <w:color w:val="808080"/>
              </w:rPr>
              <w:t>Livingston, LA  70754</w:t>
            </w:r>
          </w:p>
          <w:p w:rsidR="00F21878" w:rsidRDefault="00F21878" w:rsidP="00B13D92">
            <w:pPr>
              <w:pStyle w:val="PlainText"/>
              <w:spacing w:before="0"/>
              <w:jc w:val="center"/>
              <w:rPr>
                <w:color w:val="808080"/>
              </w:rPr>
            </w:pPr>
            <w:r>
              <w:rPr>
                <w:color w:val="808080"/>
              </w:rPr>
              <w:t>Phone 225-686-3100</w:t>
            </w:r>
          </w:p>
          <w:p w:rsidR="00F21878" w:rsidRDefault="00F21878" w:rsidP="00B13D92">
            <w:pPr>
              <w:pStyle w:val="PlainText"/>
              <w:spacing w:before="0"/>
              <w:jc w:val="center"/>
              <w:rPr>
                <w:b/>
                <w:bCs/>
                <w:color w:val="808080"/>
              </w:rPr>
            </w:pPr>
            <w:r>
              <w:rPr>
                <w:color w:val="808080"/>
              </w:rPr>
              <w:t>Fax 225-686-7189</w:t>
            </w:r>
          </w:p>
        </w:tc>
      </w:tr>
    </w:tbl>
    <w:p w:rsidR="00F21878" w:rsidRDefault="00791057" w:rsidP="00F21878">
      <w:pPr>
        <w:pStyle w:val="PlainText"/>
        <w:jc w:val="center"/>
      </w:pPr>
      <w:hyperlink r:id="rId9" w:history="1">
        <w:r w:rsidR="00F21878" w:rsidRPr="002B0BA1">
          <w:rPr>
            <w:rStyle w:val="Hyperlink"/>
          </w:rPr>
          <w:t>http://www.ligo.caltech.edu/</w:t>
        </w:r>
      </w:hyperlink>
    </w:p>
    <w:p w:rsidR="00F21878" w:rsidRDefault="00F21878" w:rsidP="00F21878">
      <w:pPr>
        <w:pStyle w:val="PlainText"/>
        <w:jc w:val="center"/>
      </w:pPr>
    </w:p>
    <w:p w:rsidR="00F21878" w:rsidRDefault="00F21878" w:rsidP="00F21878">
      <w:pPr>
        <w:pStyle w:val="PlainText"/>
        <w:jc w:val="center"/>
      </w:pPr>
    </w:p>
    <w:p w:rsidR="00F21878" w:rsidRDefault="00F21878" w:rsidP="00F21878">
      <w:pPr>
        <w:pStyle w:val="PlainText"/>
        <w:jc w:val="center"/>
      </w:pPr>
    </w:p>
    <w:p w:rsidR="00F21878" w:rsidRDefault="00F21878" w:rsidP="00F21878">
      <w:pPr>
        <w:pStyle w:val="PlainText"/>
        <w:jc w:val="center"/>
      </w:pPr>
    </w:p>
    <w:p w:rsidR="00F21878" w:rsidRDefault="00F21878" w:rsidP="00F21878">
      <w:pPr>
        <w:pStyle w:val="PlainText"/>
        <w:jc w:val="center"/>
      </w:pPr>
    </w:p>
    <w:p w:rsidR="00F21878" w:rsidRDefault="00F21878" w:rsidP="002471F2">
      <w:pPr>
        <w:jc w:val="center"/>
        <w:rPr>
          <w:rFonts w:ascii="Arial" w:hAnsi="Arial" w:cs="Arial"/>
          <w:color w:val="FF0000"/>
          <w:sz w:val="36"/>
          <w:szCs w:val="36"/>
        </w:rPr>
      </w:pPr>
    </w:p>
    <w:sdt>
      <w:sdtPr>
        <w:rPr>
          <w:rFonts w:ascii="Times New Roman" w:eastAsia="Times New Roman" w:hAnsi="Times New Roman" w:cs="Times New Roman"/>
          <w:b w:val="0"/>
          <w:bCs w:val="0"/>
          <w:color w:val="auto"/>
          <w:sz w:val="24"/>
          <w:szCs w:val="20"/>
          <w:lang w:eastAsia="en-US"/>
        </w:rPr>
        <w:id w:val="1097221094"/>
        <w:docPartObj>
          <w:docPartGallery w:val="Table of Contents"/>
          <w:docPartUnique/>
        </w:docPartObj>
      </w:sdtPr>
      <w:sdtEndPr>
        <w:rPr>
          <w:noProof/>
        </w:rPr>
      </w:sdtEndPr>
      <w:sdtContent>
        <w:p w:rsidR="003A4D22" w:rsidRDefault="003A4D22">
          <w:pPr>
            <w:pStyle w:val="TOCHeading"/>
          </w:pPr>
          <w:r>
            <w:t>Contents</w:t>
          </w:r>
        </w:p>
        <w:p w:rsidR="000A0AC7" w:rsidRDefault="003A4D22">
          <w:pPr>
            <w:pStyle w:val="TOC1"/>
            <w:tabs>
              <w:tab w:val="left" w:pos="480"/>
              <w:tab w:val="right" w:leader="underscore" w:pos="9580"/>
            </w:tabs>
            <w:rPr>
              <w:rFonts w:eastAsiaTheme="minorEastAsia" w:cstheme="minorBidi"/>
              <w:b w:val="0"/>
              <w:bCs w:val="0"/>
              <w:i w:val="0"/>
              <w:iCs w:val="0"/>
              <w:noProof/>
              <w:sz w:val="22"/>
              <w:szCs w:val="22"/>
            </w:rPr>
          </w:pPr>
          <w:r>
            <w:rPr>
              <w:b w:val="0"/>
              <w:bCs w:val="0"/>
              <w:i w:val="0"/>
              <w:iCs w:val="0"/>
            </w:rPr>
            <w:fldChar w:fldCharType="begin"/>
          </w:r>
          <w:r>
            <w:rPr>
              <w:b w:val="0"/>
              <w:bCs w:val="0"/>
              <w:i w:val="0"/>
              <w:iCs w:val="0"/>
            </w:rPr>
            <w:instrText xml:space="preserve"> TOC \o "1-1" \h \z \u </w:instrText>
          </w:r>
          <w:r>
            <w:rPr>
              <w:b w:val="0"/>
              <w:bCs w:val="0"/>
              <w:i w:val="0"/>
              <w:iCs w:val="0"/>
            </w:rPr>
            <w:fldChar w:fldCharType="separate"/>
          </w:r>
          <w:hyperlink w:anchor="_Toc507569094" w:history="1">
            <w:r w:rsidR="000A0AC7" w:rsidRPr="008E7655">
              <w:rPr>
                <w:rStyle w:val="Hyperlink"/>
                <w:noProof/>
              </w:rPr>
              <w:t>1.</w:t>
            </w:r>
            <w:r w:rsidR="000A0AC7">
              <w:rPr>
                <w:rFonts w:eastAsiaTheme="minorEastAsia" w:cstheme="minorBidi"/>
                <w:b w:val="0"/>
                <w:bCs w:val="0"/>
                <w:i w:val="0"/>
                <w:iCs w:val="0"/>
                <w:noProof/>
                <w:sz w:val="22"/>
                <w:szCs w:val="22"/>
              </w:rPr>
              <w:tab/>
            </w:r>
            <w:r w:rsidR="000A0AC7" w:rsidRPr="008E7655">
              <w:rPr>
                <w:rStyle w:val="Hyperlink"/>
                <w:noProof/>
              </w:rPr>
              <w:t>Scope &amp; Introduction</w:t>
            </w:r>
            <w:r w:rsidR="000A0AC7">
              <w:rPr>
                <w:noProof/>
                <w:webHidden/>
              </w:rPr>
              <w:tab/>
            </w:r>
            <w:r w:rsidR="000A0AC7">
              <w:rPr>
                <w:noProof/>
                <w:webHidden/>
              </w:rPr>
              <w:fldChar w:fldCharType="begin"/>
            </w:r>
            <w:r w:rsidR="000A0AC7">
              <w:rPr>
                <w:noProof/>
                <w:webHidden/>
              </w:rPr>
              <w:instrText xml:space="preserve"> PAGEREF _Toc507569094 \h </w:instrText>
            </w:r>
            <w:r w:rsidR="000A0AC7">
              <w:rPr>
                <w:noProof/>
                <w:webHidden/>
              </w:rPr>
            </w:r>
            <w:r w:rsidR="000A0AC7">
              <w:rPr>
                <w:noProof/>
                <w:webHidden/>
              </w:rPr>
              <w:fldChar w:fldCharType="separate"/>
            </w:r>
            <w:r w:rsidR="000A0AC7">
              <w:rPr>
                <w:noProof/>
                <w:webHidden/>
              </w:rPr>
              <w:t>3</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095" w:history="1">
            <w:r w:rsidR="000A0AC7" w:rsidRPr="008E7655">
              <w:rPr>
                <w:rStyle w:val="Hyperlink"/>
                <w:noProof/>
              </w:rPr>
              <w:t>1</w:t>
            </w:r>
            <w:r w:rsidR="000A0AC7">
              <w:rPr>
                <w:rFonts w:eastAsiaTheme="minorEastAsia" w:cstheme="minorBidi"/>
                <w:b w:val="0"/>
                <w:bCs w:val="0"/>
                <w:i w:val="0"/>
                <w:iCs w:val="0"/>
                <w:noProof/>
                <w:sz w:val="22"/>
                <w:szCs w:val="22"/>
              </w:rPr>
              <w:tab/>
            </w:r>
            <w:r w:rsidR="000A0AC7" w:rsidRPr="008E7655">
              <w:rPr>
                <w:rStyle w:val="Hyperlink"/>
                <w:noProof/>
              </w:rPr>
              <w:t>Requirements</w:t>
            </w:r>
            <w:r w:rsidR="000A0AC7">
              <w:rPr>
                <w:noProof/>
                <w:webHidden/>
              </w:rPr>
              <w:tab/>
            </w:r>
            <w:r w:rsidR="000A0AC7">
              <w:rPr>
                <w:noProof/>
                <w:webHidden/>
              </w:rPr>
              <w:fldChar w:fldCharType="begin"/>
            </w:r>
            <w:r w:rsidR="000A0AC7">
              <w:rPr>
                <w:noProof/>
                <w:webHidden/>
              </w:rPr>
              <w:instrText xml:space="preserve"> PAGEREF _Toc507569095 \h </w:instrText>
            </w:r>
            <w:r w:rsidR="000A0AC7">
              <w:rPr>
                <w:noProof/>
                <w:webHidden/>
              </w:rPr>
            </w:r>
            <w:r w:rsidR="000A0AC7">
              <w:rPr>
                <w:noProof/>
                <w:webHidden/>
              </w:rPr>
              <w:fldChar w:fldCharType="separate"/>
            </w:r>
            <w:r w:rsidR="000A0AC7">
              <w:rPr>
                <w:noProof/>
                <w:webHidden/>
              </w:rPr>
              <w:t>3</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096" w:history="1">
            <w:r w:rsidR="000A0AC7" w:rsidRPr="008E7655">
              <w:rPr>
                <w:rStyle w:val="Hyperlink"/>
                <w:noProof/>
              </w:rPr>
              <w:t>2</w:t>
            </w:r>
            <w:r w:rsidR="000A0AC7">
              <w:rPr>
                <w:rFonts w:eastAsiaTheme="minorEastAsia" w:cstheme="minorBidi"/>
                <w:b w:val="0"/>
                <w:bCs w:val="0"/>
                <w:i w:val="0"/>
                <w:iCs w:val="0"/>
                <w:noProof/>
                <w:sz w:val="22"/>
                <w:szCs w:val="22"/>
              </w:rPr>
              <w:tab/>
            </w:r>
            <w:r w:rsidR="000A0AC7" w:rsidRPr="008E7655">
              <w:rPr>
                <w:rStyle w:val="Hyperlink"/>
                <w:noProof/>
              </w:rPr>
              <w:t>Mechanical &amp; Electrical Design &amp; Interfaces</w:t>
            </w:r>
            <w:r w:rsidR="000A0AC7">
              <w:rPr>
                <w:noProof/>
                <w:webHidden/>
              </w:rPr>
              <w:tab/>
            </w:r>
            <w:r w:rsidR="000A0AC7">
              <w:rPr>
                <w:noProof/>
                <w:webHidden/>
              </w:rPr>
              <w:fldChar w:fldCharType="begin"/>
            </w:r>
            <w:r w:rsidR="000A0AC7">
              <w:rPr>
                <w:noProof/>
                <w:webHidden/>
              </w:rPr>
              <w:instrText xml:space="preserve"> PAGEREF _Toc507569096 \h </w:instrText>
            </w:r>
            <w:r w:rsidR="000A0AC7">
              <w:rPr>
                <w:noProof/>
                <w:webHidden/>
              </w:rPr>
            </w:r>
            <w:r w:rsidR="000A0AC7">
              <w:rPr>
                <w:noProof/>
                <w:webHidden/>
              </w:rPr>
              <w:fldChar w:fldCharType="separate"/>
            </w:r>
            <w:r w:rsidR="000A0AC7">
              <w:rPr>
                <w:noProof/>
                <w:webHidden/>
              </w:rPr>
              <w:t>3</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097" w:history="1">
            <w:r w:rsidR="000A0AC7" w:rsidRPr="008E7655">
              <w:rPr>
                <w:rStyle w:val="Hyperlink"/>
                <w:noProof/>
              </w:rPr>
              <w:t>3</w:t>
            </w:r>
            <w:r w:rsidR="000A0AC7">
              <w:rPr>
                <w:rFonts w:eastAsiaTheme="minorEastAsia" w:cstheme="minorBidi"/>
                <w:b w:val="0"/>
                <w:bCs w:val="0"/>
                <w:i w:val="0"/>
                <w:iCs w:val="0"/>
                <w:noProof/>
                <w:sz w:val="22"/>
                <w:szCs w:val="22"/>
              </w:rPr>
              <w:tab/>
            </w:r>
            <w:r w:rsidR="000A0AC7" w:rsidRPr="008E7655">
              <w:rPr>
                <w:rStyle w:val="Hyperlink"/>
                <w:noProof/>
              </w:rPr>
              <w:t>Design Analysis</w:t>
            </w:r>
            <w:r w:rsidR="000A0AC7">
              <w:rPr>
                <w:noProof/>
                <w:webHidden/>
              </w:rPr>
              <w:tab/>
            </w:r>
            <w:r w:rsidR="000A0AC7">
              <w:rPr>
                <w:noProof/>
                <w:webHidden/>
              </w:rPr>
              <w:fldChar w:fldCharType="begin"/>
            </w:r>
            <w:r w:rsidR="000A0AC7">
              <w:rPr>
                <w:noProof/>
                <w:webHidden/>
              </w:rPr>
              <w:instrText xml:space="preserve"> PAGEREF _Toc507569097 \h </w:instrText>
            </w:r>
            <w:r w:rsidR="000A0AC7">
              <w:rPr>
                <w:noProof/>
                <w:webHidden/>
              </w:rPr>
            </w:r>
            <w:r w:rsidR="000A0AC7">
              <w:rPr>
                <w:noProof/>
                <w:webHidden/>
              </w:rPr>
              <w:fldChar w:fldCharType="separate"/>
            </w:r>
            <w:r w:rsidR="000A0AC7">
              <w:rPr>
                <w:noProof/>
                <w:webHidden/>
              </w:rPr>
              <w:t>5</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098" w:history="1">
            <w:r w:rsidR="000A0AC7" w:rsidRPr="008E7655">
              <w:rPr>
                <w:rStyle w:val="Hyperlink"/>
                <w:noProof/>
              </w:rPr>
              <w:t>4</w:t>
            </w:r>
            <w:r w:rsidR="000A0AC7">
              <w:rPr>
                <w:rFonts w:eastAsiaTheme="minorEastAsia" w:cstheme="minorBidi"/>
                <w:b w:val="0"/>
                <w:bCs w:val="0"/>
                <w:i w:val="0"/>
                <w:iCs w:val="0"/>
                <w:noProof/>
                <w:sz w:val="22"/>
                <w:szCs w:val="22"/>
              </w:rPr>
              <w:tab/>
            </w:r>
            <w:r w:rsidR="000A0AC7" w:rsidRPr="008E7655">
              <w:rPr>
                <w:rStyle w:val="Hyperlink"/>
                <w:noProof/>
              </w:rPr>
              <w:t>Prototypes and Testing</w:t>
            </w:r>
            <w:r w:rsidR="000A0AC7">
              <w:rPr>
                <w:noProof/>
                <w:webHidden/>
              </w:rPr>
              <w:tab/>
            </w:r>
            <w:r w:rsidR="000A0AC7">
              <w:rPr>
                <w:noProof/>
                <w:webHidden/>
              </w:rPr>
              <w:fldChar w:fldCharType="begin"/>
            </w:r>
            <w:r w:rsidR="000A0AC7">
              <w:rPr>
                <w:noProof/>
                <w:webHidden/>
              </w:rPr>
              <w:instrText xml:space="preserve"> PAGEREF _Toc507569098 \h </w:instrText>
            </w:r>
            <w:r w:rsidR="000A0AC7">
              <w:rPr>
                <w:noProof/>
                <w:webHidden/>
              </w:rPr>
            </w:r>
            <w:r w:rsidR="000A0AC7">
              <w:rPr>
                <w:noProof/>
                <w:webHidden/>
              </w:rPr>
              <w:fldChar w:fldCharType="separate"/>
            </w:r>
            <w:r w:rsidR="000A0AC7">
              <w:rPr>
                <w:noProof/>
                <w:webHidden/>
              </w:rPr>
              <w:t>5</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099" w:history="1">
            <w:r w:rsidR="000A0AC7" w:rsidRPr="008E7655">
              <w:rPr>
                <w:rStyle w:val="Hyperlink"/>
                <w:noProof/>
              </w:rPr>
              <w:t>5</w:t>
            </w:r>
            <w:r w:rsidR="000A0AC7">
              <w:rPr>
                <w:rFonts w:eastAsiaTheme="minorEastAsia" w:cstheme="minorBidi"/>
                <w:b w:val="0"/>
                <w:bCs w:val="0"/>
                <w:i w:val="0"/>
                <w:iCs w:val="0"/>
                <w:noProof/>
                <w:sz w:val="22"/>
                <w:szCs w:val="22"/>
              </w:rPr>
              <w:tab/>
            </w:r>
            <w:r w:rsidR="000A0AC7" w:rsidRPr="008E7655">
              <w:rPr>
                <w:rStyle w:val="Hyperlink"/>
                <w:noProof/>
              </w:rPr>
              <w:t>Preparing for install</w:t>
            </w:r>
            <w:r w:rsidR="000A0AC7">
              <w:rPr>
                <w:noProof/>
                <w:webHidden/>
              </w:rPr>
              <w:tab/>
            </w:r>
            <w:r w:rsidR="000A0AC7">
              <w:rPr>
                <w:noProof/>
                <w:webHidden/>
              </w:rPr>
              <w:fldChar w:fldCharType="begin"/>
            </w:r>
            <w:r w:rsidR="000A0AC7">
              <w:rPr>
                <w:noProof/>
                <w:webHidden/>
              </w:rPr>
              <w:instrText xml:space="preserve"> PAGEREF _Toc507569099 \h </w:instrText>
            </w:r>
            <w:r w:rsidR="000A0AC7">
              <w:rPr>
                <w:noProof/>
                <w:webHidden/>
              </w:rPr>
            </w:r>
            <w:r w:rsidR="000A0AC7">
              <w:rPr>
                <w:noProof/>
                <w:webHidden/>
              </w:rPr>
              <w:fldChar w:fldCharType="separate"/>
            </w:r>
            <w:r w:rsidR="000A0AC7">
              <w:rPr>
                <w:noProof/>
                <w:webHidden/>
              </w:rPr>
              <w:t>5</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100" w:history="1">
            <w:r w:rsidR="000A0AC7" w:rsidRPr="008E7655">
              <w:rPr>
                <w:rStyle w:val="Hyperlink"/>
                <w:noProof/>
              </w:rPr>
              <w:t>6</w:t>
            </w:r>
            <w:r w:rsidR="000A0AC7">
              <w:rPr>
                <w:rFonts w:eastAsiaTheme="minorEastAsia" w:cstheme="minorBidi"/>
                <w:b w:val="0"/>
                <w:bCs w:val="0"/>
                <w:i w:val="0"/>
                <w:iCs w:val="0"/>
                <w:noProof/>
                <w:sz w:val="22"/>
                <w:szCs w:val="22"/>
              </w:rPr>
              <w:tab/>
            </w:r>
            <w:r w:rsidR="000A0AC7" w:rsidRPr="008E7655">
              <w:rPr>
                <w:rStyle w:val="Hyperlink"/>
                <w:noProof/>
              </w:rPr>
              <w:t>Final Design Changes</w:t>
            </w:r>
            <w:r w:rsidR="000A0AC7">
              <w:rPr>
                <w:noProof/>
                <w:webHidden/>
              </w:rPr>
              <w:tab/>
            </w:r>
            <w:r w:rsidR="000A0AC7">
              <w:rPr>
                <w:noProof/>
                <w:webHidden/>
              </w:rPr>
              <w:fldChar w:fldCharType="begin"/>
            </w:r>
            <w:r w:rsidR="000A0AC7">
              <w:rPr>
                <w:noProof/>
                <w:webHidden/>
              </w:rPr>
              <w:instrText xml:space="preserve"> PAGEREF _Toc507569100 \h </w:instrText>
            </w:r>
            <w:r w:rsidR="000A0AC7">
              <w:rPr>
                <w:noProof/>
                <w:webHidden/>
              </w:rPr>
            </w:r>
            <w:r w:rsidR="000A0AC7">
              <w:rPr>
                <w:noProof/>
                <w:webHidden/>
              </w:rPr>
              <w:fldChar w:fldCharType="separate"/>
            </w:r>
            <w:r w:rsidR="000A0AC7">
              <w:rPr>
                <w:noProof/>
                <w:webHidden/>
              </w:rPr>
              <w:t>6</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101" w:history="1">
            <w:r w:rsidR="000A0AC7" w:rsidRPr="008E7655">
              <w:rPr>
                <w:rStyle w:val="Hyperlink"/>
                <w:noProof/>
              </w:rPr>
              <w:t>7</w:t>
            </w:r>
            <w:r w:rsidR="000A0AC7">
              <w:rPr>
                <w:rFonts w:eastAsiaTheme="minorEastAsia" w:cstheme="minorBidi"/>
                <w:b w:val="0"/>
                <w:bCs w:val="0"/>
                <w:i w:val="0"/>
                <w:iCs w:val="0"/>
                <w:noProof/>
                <w:sz w:val="22"/>
                <w:szCs w:val="22"/>
              </w:rPr>
              <w:tab/>
            </w:r>
            <w:r w:rsidR="000A0AC7" w:rsidRPr="008E7655">
              <w:rPr>
                <w:rStyle w:val="Hyperlink"/>
                <w:noProof/>
              </w:rPr>
              <w:t>Deliverables</w:t>
            </w:r>
            <w:r w:rsidR="000A0AC7">
              <w:rPr>
                <w:noProof/>
                <w:webHidden/>
              </w:rPr>
              <w:tab/>
            </w:r>
            <w:r w:rsidR="000A0AC7">
              <w:rPr>
                <w:noProof/>
                <w:webHidden/>
              </w:rPr>
              <w:fldChar w:fldCharType="begin"/>
            </w:r>
            <w:r w:rsidR="000A0AC7">
              <w:rPr>
                <w:noProof/>
                <w:webHidden/>
              </w:rPr>
              <w:instrText xml:space="preserve"> PAGEREF _Toc507569101 \h </w:instrText>
            </w:r>
            <w:r w:rsidR="000A0AC7">
              <w:rPr>
                <w:noProof/>
                <w:webHidden/>
              </w:rPr>
            </w:r>
            <w:r w:rsidR="000A0AC7">
              <w:rPr>
                <w:noProof/>
                <w:webHidden/>
              </w:rPr>
              <w:fldChar w:fldCharType="separate"/>
            </w:r>
            <w:r w:rsidR="000A0AC7">
              <w:rPr>
                <w:noProof/>
                <w:webHidden/>
              </w:rPr>
              <w:t>7</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102" w:history="1">
            <w:r w:rsidR="000A0AC7" w:rsidRPr="008E7655">
              <w:rPr>
                <w:rStyle w:val="Hyperlink"/>
                <w:noProof/>
              </w:rPr>
              <w:t>8</w:t>
            </w:r>
            <w:r w:rsidR="000A0AC7">
              <w:rPr>
                <w:rFonts w:eastAsiaTheme="minorEastAsia" w:cstheme="minorBidi"/>
                <w:b w:val="0"/>
                <w:bCs w:val="0"/>
                <w:i w:val="0"/>
                <w:iCs w:val="0"/>
                <w:noProof/>
                <w:sz w:val="22"/>
                <w:szCs w:val="22"/>
              </w:rPr>
              <w:tab/>
            </w:r>
            <w:r w:rsidR="000A0AC7" w:rsidRPr="008E7655">
              <w:rPr>
                <w:rStyle w:val="Hyperlink"/>
                <w:noProof/>
              </w:rPr>
              <w:t>Cost estimates</w:t>
            </w:r>
            <w:r w:rsidR="000A0AC7">
              <w:rPr>
                <w:noProof/>
                <w:webHidden/>
              </w:rPr>
              <w:tab/>
            </w:r>
            <w:r w:rsidR="000A0AC7">
              <w:rPr>
                <w:noProof/>
                <w:webHidden/>
              </w:rPr>
              <w:fldChar w:fldCharType="begin"/>
            </w:r>
            <w:r w:rsidR="000A0AC7">
              <w:rPr>
                <w:noProof/>
                <w:webHidden/>
              </w:rPr>
              <w:instrText xml:space="preserve"> PAGEREF _Toc507569102 \h </w:instrText>
            </w:r>
            <w:r w:rsidR="000A0AC7">
              <w:rPr>
                <w:noProof/>
                <w:webHidden/>
              </w:rPr>
            </w:r>
            <w:r w:rsidR="000A0AC7">
              <w:rPr>
                <w:noProof/>
                <w:webHidden/>
              </w:rPr>
              <w:fldChar w:fldCharType="separate"/>
            </w:r>
            <w:r w:rsidR="000A0AC7">
              <w:rPr>
                <w:noProof/>
                <w:webHidden/>
              </w:rPr>
              <w:t>7</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103" w:history="1">
            <w:r w:rsidR="000A0AC7" w:rsidRPr="008E7655">
              <w:rPr>
                <w:rStyle w:val="Hyperlink"/>
                <w:noProof/>
              </w:rPr>
              <w:t>9</w:t>
            </w:r>
            <w:r w:rsidR="000A0AC7">
              <w:rPr>
                <w:rFonts w:eastAsiaTheme="minorEastAsia" w:cstheme="minorBidi"/>
                <w:b w:val="0"/>
                <w:bCs w:val="0"/>
                <w:i w:val="0"/>
                <w:iCs w:val="0"/>
                <w:noProof/>
                <w:sz w:val="22"/>
                <w:szCs w:val="22"/>
              </w:rPr>
              <w:tab/>
            </w:r>
            <w:r w:rsidR="000A0AC7" w:rsidRPr="008E7655">
              <w:rPr>
                <w:rStyle w:val="Hyperlink"/>
                <w:noProof/>
              </w:rPr>
              <w:t>Fabrication &amp; Plans for acquisition of parts for fabrication</w:t>
            </w:r>
            <w:r w:rsidR="000A0AC7">
              <w:rPr>
                <w:noProof/>
                <w:webHidden/>
              </w:rPr>
              <w:tab/>
            </w:r>
            <w:r w:rsidR="000A0AC7">
              <w:rPr>
                <w:noProof/>
                <w:webHidden/>
              </w:rPr>
              <w:fldChar w:fldCharType="begin"/>
            </w:r>
            <w:r w:rsidR="000A0AC7">
              <w:rPr>
                <w:noProof/>
                <w:webHidden/>
              </w:rPr>
              <w:instrText xml:space="preserve"> PAGEREF _Toc507569103 \h </w:instrText>
            </w:r>
            <w:r w:rsidR="000A0AC7">
              <w:rPr>
                <w:noProof/>
                <w:webHidden/>
              </w:rPr>
            </w:r>
            <w:r w:rsidR="000A0AC7">
              <w:rPr>
                <w:noProof/>
                <w:webHidden/>
              </w:rPr>
              <w:fldChar w:fldCharType="separate"/>
            </w:r>
            <w:r w:rsidR="000A0AC7">
              <w:rPr>
                <w:noProof/>
                <w:webHidden/>
              </w:rPr>
              <w:t>7</w:t>
            </w:r>
            <w:r w:rsidR="000A0AC7">
              <w:rPr>
                <w:noProof/>
                <w:webHidden/>
              </w:rPr>
              <w:fldChar w:fldCharType="end"/>
            </w:r>
          </w:hyperlink>
        </w:p>
        <w:p w:rsidR="000A0AC7" w:rsidRDefault="00791057">
          <w:pPr>
            <w:pStyle w:val="TOC1"/>
            <w:tabs>
              <w:tab w:val="left" w:pos="480"/>
              <w:tab w:val="right" w:leader="underscore" w:pos="9580"/>
            </w:tabs>
            <w:rPr>
              <w:rFonts w:eastAsiaTheme="minorEastAsia" w:cstheme="minorBidi"/>
              <w:b w:val="0"/>
              <w:bCs w:val="0"/>
              <w:i w:val="0"/>
              <w:iCs w:val="0"/>
              <w:noProof/>
              <w:sz w:val="22"/>
              <w:szCs w:val="22"/>
            </w:rPr>
          </w:pPr>
          <w:hyperlink w:anchor="_Toc507569104" w:history="1">
            <w:r w:rsidR="000A0AC7" w:rsidRPr="008E7655">
              <w:rPr>
                <w:rStyle w:val="Hyperlink"/>
                <w:noProof/>
              </w:rPr>
              <w:t>10</w:t>
            </w:r>
            <w:r w:rsidR="000A0AC7">
              <w:rPr>
                <w:rFonts w:eastAsiaTheme="minorEastAsia" w:cstheme="minorBidi"/>
                <w:b w:val="0"/>
                <w:bCs w:val="0"/>
                <w:i w:val="0"/>
                <w:iCs w:val="0"/>
                <w:noProof/>
                <w:sz w:val="22"/>
                <w:szCs w:val="22"/>
              </w:rPr>
              <w:tab/>
            </w:r>
            <w:r w:rsidR="000A0AC7" w:rsidRPr="008E7655">
              <w:rPr>
                <w:rStyle w:val="Hyperlink"/>
                <w:noProof/>
              </w:rPr>
              <w:t>Conclusion</w:t>
            </w:r>
            <w:r w:rsidR="000A0AC7">
              <w:rPr>
                <w:noProof/>
                <w:webHidden/>
              </w:rPr>
              <w:tab/>
            </w:r>
            <w:r w:rsidR="000A0AC7">
              <w:rPr>
                <w:noProof/>
                <w:webHidden/>
              </w:rPr>
              <w:fldChar w:fldCharType="begin"/>
            </w:r>
            <w:r w:rsidR="000A0AC7">
              <w:rPr>
                <w:noProof/>
                <w:webHidden/>
              </w:rPr>
              <w:instrText xml:space="preserve"> PAGEREF _Toc507569104 \h </w:instrText>
            </w:r>
            <w:r w:rsidR="000A0AC7">
              <w:rPr>
                <w:noProof/>
                <w:webHidden/>
              </w:rPr>
            </w:r>
            <w:r w:rsidR="000A0AC7">
              <w:rPr>
                <w:noProof/>
                <w:webHidden/>
              </w:rPr>
              <w:fldChar w:fldCharType="separate"/>
            </w:r>
            <w:r w:rsidR="000A0AC7">
              <w:rPr>
                <w:noProof/>
                <w:webHidden/>
              </w:rPr>
              <w:t>8</w:t>
            </w:r>
            <w:r w:rsidR="000A0AC7">
              <w:rPr>
                <w:noProof/>
                <w:webHidden/>
              </w:rPr>
              <w:fldChar w:fldCharType="end"/>
            </w:r>
          </w:hyperlink>
        </w:p>
        <w:p w:rsidR="003A4D22" w:rsidRDefault="003A4D22">
          <w:r>
            <w:rPr>
              <w:rFonts w:asciiTheme="minorHAnsi" w:hAnsiTheme="minorHAnsi" w:cstheme="minorHAnsi"/>
              <w:b/>
              <w:bCs/>
              <w:i/>
              <w:iCs/>
              <w:szCs w:val="24"/>
            </w:rPr>
            <w:fldChar w:fldCharType="end"/>
          </w:r>
        </w:p>
      </w:sdtContent>
    </w:sdt>
    <w:p w:rsidR="00DF0A4A" w:rsidRPr="00DD7AD2" w:rsidRDefault="00DF0A4A" w:rsidP="00DF0A4A"/>
    <w:p w:rsidR="00F21878" w:rsidRDefault="00F21878" w:rsidP="00F21878"/>
    <w:p w:rsidR="00F21878" w:rsidRDefault="00F21878" w:rsidP="00F21878">
      <w:pPr>
        <w:pStyle w:val="Calum1"/>
      </w:pPr>
      <w:bookmarkStart w:id="1" w:name="_Ref266360343"/>
      <w:bookmarkStart w:id="2" w:name="_Toc264981594"/>
      <w:r>
        <w:br w:type="page"/>
      </w:r>
      <w:bookmarkStart w:id="3" w:name="_Toc507510010"/>
      <w:bookmarkStart w:id="4" w:name="_Toc507569094"/>
      <w:r w:rsidRPr="00DD076B">
        <w:lastRenderedPageBreak/>
        <w:t>Scope &amp; Introduction</w:t>
      </w:r>
      <w:bookmarkEnd w:id="1"/>
      <w:bookmarkEnd w:id="3"/>
      <w:bookmarkEnd w:id="4"/>
    </w:p>
    <w:p w:rsidR="00F21878" w:rsidRDefault="00F21878" w:rsidP="00F21878">
      <w:pPr>
        <w:spacing w:after="120"/>
      </w:pPr>
      <w:r w:rsidRPr="00BE1A30">
        <w:t xml:space="preserve">The purpose of this document is to support the final design </w:t>
      </w:r>
      <w:r>
        <w:t xml:space="preserve">/ design readiness </w:t>
      </w:r>
      <w:r w:rsidRPr="00BE1A30">
        <w:t xml:space="preserve">review of </w:t>
      </w:r>
      <w:r>
        <w:t>the Electric Field Meter (EFM)</w:t>
      </w:r>
      <w:r w:rsidRPr="00BE1A30">
        <w:t>.</w:t>
      </w:r>
      <w:r>
        <w:t xml:space="preserve"> </w:t>
      </w:r>
      <w:r>
        <w:rPr>
          <w:rFonts w:ascii="Cambria" w:hAnsi="Cambria" w:cs="Cambria"/>
          <w:szCs w:val="24"/>
        </w:rPr>
        <w:t>An EFM has been proposed to measure stray (time varying) electric fields in the test mass chambers. The intent is to</w:t>
      </w:r>
      <w:r>
        <w:t xml:space="preserve"> </w:t>
      </w:r>
      <w:r>
        <w:rPr>
          <w:rFonts w:ascii="Cambria" w:hAnsi="Cambria" w:cs="Cambria"/>
          <w:szCs w:val="24"/>
        </w:rPr>
        <w:t>set limits on the displacement noise resulting from the electric fields interacting with a</w:t>
      </w:r>
      <w:r>
        <w:t xml:space="preserve"> </w:t>
      </w:r>
      <w:r>
        <w:rPr>
          <w:rFonts w:ascii="Cambria" w:hAnsi="Cambria" w:cs="Cambria"/>
          <w:szCs w:val="24"/>
        </w:rPr>
        <w:t>charged test mass.</w:t>
      </w:r>
      <w:r w:rsidRPr="00BE1A30">
        <w:t xml:space="preserve"> </w:t>
      </w:r>
    </w:p>
    <w:p w:rsidR="00F21878" w:rsidRPr="00AA66F6" w:rsidRDefault="00F21878" w:rsidP="00F21878">
      <w:pPr>
        <w:spacing w:after="120"/>
      </w:pPr>
      <w:r w:rsidRPr="00AA66F6">
        <w:t>Two prototype Electric Field Meters (EFMs) have been built and the documents presented here take into a</w:t>
      </w:r>
      <w:r>
        <w:t>ccount lessons learned from these</w:t>
      </w:r>
      <w:r w:rsidRPr="00AA66F6">
        <w:t xml:space="preserve"> test</w:t>
      </w:r>
      <w:r>
        <w:t>s</w:t>
      </w:r>
      <w:r w:rsidRPr="00AA66F6">
        <w:t xml:space="preserve">. </w:t>
      </w:r>
    </w:p>
    <w:p w:rsidR="00F21878" w:rsidRPr="00BE1A30" w:rsidRDefault="00F21878" w:rsidP="00F21878">
      <w:pPr>
        <w:spacing w:after="120"/>
      </w:pPr>
      <w:r>
        <w:t xml:space="preserve">If successful, this review will authorize procurement of two full EFM’s </w:t>
      </w:r>
      <w:r w:rsidR="000A0AC7">
        <w:t xml:space="preserve">first articles </w:t>
      </w:r>
      <w:r>
        <w:t>and an engineering unit. The two EFM’s to be</w:t>
      </w:r>
      <w:r w:rsidRPr="00BE1A30">
        <w:t xml:space="preserve"> </w:t>
      </w:r>
      <w:r>
        <w:t xml:space="preserve">ready for installation </w:t>
      </w:r>
      <w:r w:rsidRPr="00BE1A30">
        <w:t xml:space="preserve">in </w:t>
      </w:r>
      <w:r>
        <w:t xml:space="preserve">an end station at both sites in the upcoming April (LHO) and May (LLO) vents. </w:t>
      </w:r>
    </w:p>
    <w:p w:rsidR="00F21878" w:rsidRPr="00BE1A30" w:rsidRDefault="00F21878" w:rsidP="00F21878">
      <w:r>
        <w:t>All of t</w:t>
      </w:r>
      <w:r w:rsidRPr="00BE1A30">
        <w:t>he documentation rela</w:t>
      </w:r>
      <w:r>
        <w:t>ted to the EFM</w:t>
      </w:r>
      <w:r w:rsidRPr="00BE1A30">
        <w:t xml:space="preserve"> is posted under:</w:t>
      </w:r>
    </w:p>
    <w:p w:rsidR="00F21878" w:rsidRDefault="00F21878" w:rsidP="00F21878">
      <w:r>
        <w:rPr>
          <w:rFonts w:hAnsi="Symbol"/>
        </w:rPr>
        <w:t></w:t>
      </w:r>
      <w:r>
        <w:t xml:space="preserve">  LIGO-E1800049: </w:t>
      </w:r>
      <w:hyperlink r:id="rId10" w:tooltip="LIGO-E1800049-x0" w:history="1">
        <w:r>
          <w:rPr>
            <w:rStyle w:val="Hyperlink"/>
          </w:rPr>
          <w:t>Electric Field Meter (Top Level)</w:t>
        </w:r>
      </w:hyperlink>
    </w:p>
    <w:p w:rsidR="00F21878" w:rsidRDefault="00F21878" w:rsidP="00F21878">
      <w:r w:rsidRPr="00BE1A30">
        <w:t xml:space="preserve">This page contains </w:t>
      </w:r>
      <w:r>
        <w:t xml:space="preserve">(will eventually contain) </w:t>
      </w:r>
      <w:r w:rsidRPr="00BE1A30">
        <w:t>link</w:t>
      </w:r>
      <w:r>
        <w:t>s</w:t>
      </w:r>
      <w:r w:rsidRPr="00BE1A30">
        <w:t xml:space="preserve"> to the main documents and/or branches of the documentation tree: the </w:t>
      </w:r>
      <w:r>
        <w:t>f</w:t>
      </w:r>
      <w:r w:rsidRPr="00BE1A30">
        <w:t>inal design document, the drawing package, assembly procedure, prototype QA inspection, and prototype test results.</w:t>
      </w:r>
    </w:p>
    <w:p w:rsidR="00F21878" w:rsidRPr="00BE1A30" w:rsidRDefault="00F21878" w:rsidP="00F21878">
      <w:pPr>
        <w:rPr>
          <w:noProof/>
        </w:rPr>
      </w:pPr>
    </w:p>
    <w:p w:rsidR="00F21878" w:rsidRPr="00BE1A30" w:rsidRDefault="00F21878" w:rsidP="00F21878">
      <w:pPr>
        <w:pStyle w:val="Heading1"/>
      </w:pPr>
      <w:bookmarkStart w:id="5" w:name="_Toc264981595"/>
      <w:bookmarkStart w:id="6" w:name="_Toc507510011"/>
      <w:bookmarkStart w:id="7" w:name="_Toc507569095"/>
      <w:bookmarkEnd w:id="2"/>
      <w:r w:rsidRPr="00BE1A30">
        <w:t>Requirements</w:t>
      </w:r>
      <w:bookmarkEnd w:id="5"/>
      <w:bookmarkEnd w:id="6"/>
      <w:bookmarkEnd w:id="7"/>
      <w:r w:rsidR="000A0AC7">
        <w:t xml:space="preserve"> </w:t>
      </w:r>
    </w:p>
    <w:p w:rsidR="00F21878" w:rsidRDefault="00F21878" w:rsidP="00F21878">
      <w:r>
        <w:t xml:space="preserve">Some initial requirements were </w:t>
      </w:r>
      <w:r w:rsidRPr="00BE1A30">
        <w:t xml:space="preserve">described in: </w:t>
      </w:r>
    </w:p>
    <w:p w:rsidR="00F21878" w:rsidRDefault="00F21878" w:rsidP="00F21878">
      <w:r>
        <w:rPr>
          <w:rFonts w:hAnsi="Symbol"/>
        </w:rPr>
        <w:t></w:t>
      </w:r>
      <w:r>
        <w:t xml:space="preserve"> LIGO-G1700239-v1: </w:t>
      </w:r>
      <w:hyperlink r:id="rId11" w:tooltip="LIGO-G1700239-v1" w:history="1">
        <w:r>
          <w:rPr>
            <w:rStyle w:val="Hyperlink"/>
          </w:rPr>
          <w:t>Electric Field Meter for the Test Mass Chambers (presentation @ commissioning F2F meeting at LLO, Feb 2017)</w:t>
        </w:r>
      </w:hyperlink>
    </w:p>
    <w:p w:rsidR="00F21878" w:rsidRDefault="00F21878" w:rsidP="00F21878">
      <w:r>
        <w:t>Reference should also be made to the 2 documents written associated with the 1</w:t>
      </w:r>
      <w:r w:rsidRPr="003C797C">
        <w:rPr>
          <w:vertAlign w:val="superscript"/>
        </w:rPr>
        <w:t>st</w:t>
      </w:r>
      <w:r>
        <w:t xml:space="preserve"> and 2</w:t>
      </w:r>
      <w:r w:rsidRPr="003C797C">
        <w:rPr>
          <w:vertAlign w:val="superscript"/>
        </w:rPr>
        <w:t>nd</w:t>
      </w:r>
      <w:r>
        <w:t xml:space="preserve"> prototypes, see links below on page 5.</w:t>
      </w:r>
    </w:p>
    <w:p w:rsidR="00F21878" w:rsidRPr="00BE1A30" w:rsidRDefault="00F21878" w:rsidP="00F21878"/>
    <w:p w:rsidR="00F21878" w:rsidRPr="00BE1A30" w:rsidRDefault="00F21878" w:rsidP="00F21878">
      <w:pPr>
        <w:pStyle w:val="Heading1"/>
      </w:pPr>
      <w:bookmarkStart w:id="8" w:name="_Toc507510012"/>
      <w:bookmarkStart w:id="9" w:name="_Toc507569096"/>
      <w:r w:rsidRPr="00BE1A30">
        <w:t xml:space="preserve">Mechanical </w:t>
      </w:r>
      <w:r>
        <w:t>&amp; Electrical D</w:t>
      </w:r>
      <w:r w:rsidRPr="00BE1A30">
        <w:t>esign &amp; Interfaces</w:t>
      </w:r>
      <w:bookmarkEnd w:id="8"/>
      <w:bookmarkEnd w:id="9"/>
      <w:r w:rsidR="000A0AC7">
        <w:t xml:space="preserve"> (First Article)</w:t>
      </w:r>
    </w:p>
    <w:p w:rsidR="00F21878" w:rsidRDefault="00F21878" w:rsidP="00F21878">
      <w:r>
        <w:t xml:space="preserve">The electronics are housed within a commercial vacuum cube (MDC part number #408003 </w:t>
      </w:r>
      <w:hyperlink r:id="rId12" w:history="1">
        <w:r w:rsidRPr="002B0BA1">
          <w:rPr>
            <w:rStyle w:val="Hyperlink"/>
          </w:rPr>
          <w:t>https://www.mdcvacuum.com/DisplayPart.aspx?d=MDC&amp;wr=US&amp;p=408003</w:t>
        </w:r>
      </w:hyperlink>
      <w:r>
        <w:t>) with conflat (CF) seals. Four faces of the cube are used for sensing, providing differential field measurement in X and Y. The z-axis was deliberately omitted due to packaging complexity. The sensing plate area is based on a calculation by Rai Weiss, the remaining dimensions of the sensor constrained by off the shelf components including feed-throughs and the vacuum cube flange.</w:t>
      </w:r>
    </w:p>
    <w:p w:rsidR="00F21878" w:rsidRDefault="00F21878" w:rsidP="00F21878">
      <w:r>
        <w:t>Each of four opposing sides to the vacuum cube are outfitted with sensor plates. Each sensor plate feeds through to the inside of the cube via a standard Accu-Glass high-voltage feedthrough. Each sensor plate signal is applied to a 10</w:t>
      </w:r>
      <w:r>
        <w:rPr>
          <w:vertAlign w:val="superscript"/>
        </w:rPr>
        <w:t>12</w:t>
      </w:r>
      <w:r>
        <w:t xml:space="preserve"> ohm resistor and the resulting voltages are buffered by four electrometer-grade operational amplifier</w:t>
      </w:r>
      <w:r w:rsidR="00197FFD">
        <w:t>s</w:t>
      </w:r>
      <w:r>
        <w:t xml:space="preserve">. </w:t>
      </w:r>
    </w:p>
    <w:p w:rsidR="00F21878" w:rsidRDefault="00F21878" w:rsidP="00F21878">
      <w:r>
        <w:t xml:space="preserve">The signal across opposing faces of the cube is processed by a differential amplifier to yield X or Y axis field measurements. Remote controlled potentiometers are used to trim the common mode rejection of opposing plates. Calibration is achieved by driving detachable metal plates mounted in </w:t>
      </w:r>
      <w:r>
        <w:lastRenderedPageBreak/>
        <w:t>parallel to the sensing plates. The calibration plates are also used to apply a common-mode signal during the common-mode trim calibration.</w:t>
      </w:r>
    </w:p>
    <w:p w:rsidR="00F21878" w:rsidRDefault="00F21878" w:rsidP="00F21878">
      <w:r>
        <w:t xml:space="preserve">Voltage regulation is included on the differential amplifier circuit board internal to the electric field meter. </w:t>
      </w:r>
    </w:p>
    <w:p w:rsidR="00F21878" w:rsidRPr="00705257" w:rsidRDefault="00F21878" w:rsidP="00F21878">
      <w:r w:rsidRPr="00705257">
        <w:rPr>
          <w:iCs/>
        </w:rPr>
        <w:t xml:space="preserve">Electronic and Mechanical parts (including faces) will be identified with +X, -X, +Y and –Y labelling. </w:t>
      </w:r>
    </w:p>
    <w:p w:rsidR="00F21878" w:rsidRDefault="00F21878" w:rsidP="00F21878">
      <w:r>
        <w:t>The</w:t>
      </w:r>
      <w:r w:rsidRPr="00BE1A30">
        <w:t xml:space="preserve"> </w:t>
      </w:r>
      <w:r>
        <w:t xml:space="preserve">EFM will be suspended from the BSC-ISI (stage 2) platform. The suspension is </w:t>
      </w:r>
      <w:r w:rsidR="00197FFD">
        <w:t>~</w:t>
      </w:r>
      <w:r>
        <w:t>1m long (distance from BSC-ISI platform to the center of the EFM. Several designs are being evaluated, refer to relevant section below on page 5</w:t>
      </w:r>
      <w:r w:rsidR="00197FFD">
        <w:t>)</w:t>
      </w:r>
      <w:r>
        <w:t>.</w:t>
      </w:r>
    </w:p>
    <w:p w:rsidR="00F21878" w:rsidRPr="00D00C10" w:rsidRDefault="00F21878" w:rsidP="00F21878">
      <w:pPr>
        <w:rPr>
          <w:color w:val="FF0000"/>
        </w:rPr>
      </w:pPr>
    </w:p>
    <w:p w:rsidR="00F21878" w:rsidRPr="00336429" w:rsidRDefault="00F21878" w:rsidP="000A0AC7">
      <w:pPr>
        <w:pStyle w:val="Heading2"/>
      </w:pPr>
      <w:bookmarkStart w:id="10" w:name="_Ref266360322"/>
      <w:bookmarkStart w:id="11" w:name="_Ref266360336"/>
      <w:bookmarkStart w:id="12" w:name="_Ref266360352"/>
      <w:bookmarkStart w:id="13" w:name="_Ref266774907"/>
      <w:bookmarkStart w:id="14" w:name="_Toc507510013"/>
      <w:r w:rsidRPr="00336429">
        <w:t>Summary of mass properties</w:t>
      </w:r>
      <w:bookmarkEnd w:id="10"/>
      <w:bookmarkEnd w:id="11"/>
      <w:bookmarkEnd w:id="12"/>
      <w:bookmarkEnd w:id="13"/>
      <w:bookmarkEnd w:id="14"/>
    </w:p>
    <w:p w:rsidR="00F21878" w:rsidRPr="00DA5778" w:rsidRDefault="00F21878" w:rsidP="00F21878">
      <w:pPr>
        <w:jc w:val="left"/>
      </w:pPr>
      <w:r w:rsidRPr="00DA5778">
        <w:t>In summary:</w:t>
      </w:r>
    </w:p>
    <w:p w:rsidR="00F21878" w:rsidRPr="00DA5778" w:rsidRDefault="00F21878" w:rsidP="00F21878">
      <w:pPr>
        <w:numPr>
          <w:ilvl w:val="0"/>
          <w:numId w:val="40"/>
        </w:numPr>
        <w:jc w:val="left"/>
      </w:pPr>
      <w:r w:rsidRPr="00DA5778">
        <w:t xml:space="preserve"> the non-suspended mass is approximately</w:t>
      </w:r>
      <w:r>
        <w:t xml:space="preserve"> 1</w:t>
      </w:r>
      <w:r w:rsidRPr="00DA5778">
        <w:t xml:space="preserve"> kg</w:t>
      </w:r>
      <w:r>
        <w:t xml:space="preserve"> [including 3 new cable brackets with dog clamps, cable clamps for viton, new cable and housing for suspension rod]</w:t>
      </w:r>
    </w:p>
    <w:p w:rsidR="00F21878" w:rsidRDefault="00F21878" w:rsidP="00F21878">
      <w:pPr>
        <w:numPr>
          <w:ilvl w:val="0"/>
          <w:numId w:val="40"/>
        </w:numPr>
        <w:jc w:val="left"/>
      </w:pPr>
      <w:r w:rsidRPr="00DA5778">
        <w:t xml:space="preserve">The suspended mass is approximately </w:t>
      </w:r>
      <w:r w:rsidR="000A0AC7">
        <w:t>1</w:t>
      </w:r>
      <w:r>
        <w:t xml:space="preserve">5 </w:t>
      </w:r>
      <w:r w:rsidRPr="00DA5778">
        <w:t xml:space="preserve">kg </w:t>
      </w:r>
      <w:r>
        <w:t xml:space="preserve">(majority from “off the shelf” </w:t>
      </w:r>
      <w:hyperlink r:id="rId13" w:history="1">
        <w:r w:rsidRPr="00BA12B3">
          <w:rPr>
            <w:rStyle w:val="Hyperlink"/>
          </w:rPr>
          <w:t>cube flange</w:t>
        </w:r>
      </w:hyperlink>
      <w:r>
        <w:t xml:space="preserve"> and associated CF flanges)</w:t>
      </w:r>
    </w:p>
    <w:p w:rsidR="00F21878" w:rsidRDefault="00F21878" w:rsidP="00F21878">
      <w:pPr>
        <w:numPr>
          <w:ilvl w:val="0"/>
          <w:numId w:val="40"/>
        </w:numPr>
        <w:jc w:val="left"/>
      </w:pPr>
    </w:p>
    <w:p w:rsidR="00F21878" w:rsidRDefault="00F21878" w:rsidP="000A0AC7">
      <w:pPr>
        <w:pStyle w:val="Heading2"/>
      </w:pPr>
      <w:bookmarkStart w:id="15" w:name="_Toc507510014"/>
      <w:bookmarkStart w:id="16" w:name="_Ref340828764"/>
      <w:r>
        <w:t>Final Drawing package</w:t>
      </w:r>
      <w:bookmarkEnd w:id="15"/>
    </w:p>
    <w:bookmarkEnd w:id="16"/>
    <w:p w:rsidR="00F21878" w:rsidRDefault="00F21878" w:rsidP="00F21878">
      <w:r>
        <w:t>The final assembly and part drawings are (and will be) posted under the following DCC links:</w:t>
      </w:r>
    </w:p>
    <w:p w:rsidR="00F21878" w:rsidRDefault="00F21878" w:rsidP="00F21878">
      <w:pPr>
        <w:spacing w:before="0"/>
        <w:jc w:val="left"/>
        <w:rPr>
          <w:rFonts w:hAnsi="Symbol"/>
        </w:rPr>
      </w:pPr>
    </w:p>
    <w:p w:rsidR="00F21878" w:rsidRDefault="00F21878" w:rsidP="00F21878">
      <w:pPr>
        <w:spacing w:before="0"/>
        <w:jc w:val="left"/>
      </w:pPr>
      <w:r>
        <w:rPr>
          <w:rFonts w:hAnsi="Symbol"/>
        </w:rPr>
        <w:t></w:t>
      </w:r>
      <w:r>
        <w:t xml:space="preserve">  LIGO-D1700365: </w:t>
      </w:r>
      <w:hyperlink r:id="rId14" w:tooltip="LIGO-D1700365-v3" w:history="1">
        <w:r>
          <w:rPr>
            <w:rStyle w:val="Hyperlink"/>
          </w:rPr>
          <w:t>Electric Field Meter Assembly</w:t>
        </w:r>
      </w:hyperlink>
      <w:r>
        <w:t xml:space="preserve"> </w:t>
      </w:r>
    </w:p>
    <w:p w:rsidR="00F21878" w:rsidRDefault="00F21878" w:rsidP="00F21878">
      <w:r>
        <w:rPr>
          <w:rFonts w:hAnsi="Symbol"/>
        </w:rPr>
        <w:t></w:t>
      </w:r>
      <w:r>
        <w:t xml:space="preserve">  LIGO-D1800024: </w:t>
      </w:r>
      <w:hyperlink r:id="rId15" w:tooltip="LIGO-D1800024-v2" w:history="1">
        <w:r>
          <w:rPr>
            <w:rStyle w:val="Hyperlink"/>
          </w:rPr>
          <w:t>AdvLIGO SYS, XYZ Local CS for ELECTRIC FIELD METER</w:t>
        </w:r>
      </w:hyperlink>
      <w:r>
        <w:t xml:space="preserve"> </w:t>
      </w:r>
    </w:p>
    <w:p w:rsidR="00F21878" w:rsidRDefault="00F21878" w:rsidP="00F21878">
      <w:r>
        <w:rPr>
          <w:rFonts w:hAnsi="Symbol"/>
        </w:rPr>
        <w:t></w:t>
      </w:r>
      <w:r>
        <w:t xml:space="preserve">  LIGO-D1800040: </w:t>
      </w:r>
      <w:hyperlink r:id="rId16" w:tooltip="LIGO-D1800040-x0" w:history="1">
        <w:r>
          <w:rPr>
            <w:rStyle w:val="Hyperlink"/>
          </w:rPr>
          <w:t>Electric field meter Power and Drive Interface</w:t>
        </w:r>
      </w:hyperlink>
      <w:r>
        <w:t xml:space="preserve"> </w:t>
      </w:r>
    </w:p>
    <w:p w:rsidR="00F21878" w:rsidRDefault="00F21878" w:rsidP="00F21878">
      <w:r>
        <w:rPr>
          <w:rFonts w:hAnsi="Symbol"/>
        </w:rPr>
        <w:t></w:t>
      </w:r>
      <w:r>
        <w:t xml:space="preserve">  LIGO-D1800037: </w:t>
      </w:r>
      <w:hyperlink r:id="rId17" w:tooltip="LIGO-D1800037-x0" w:history="1">
        <w:r>
          <w:rPr>
            <w:rStyle w:val="Hyperlink"/>
          </w:rPr>
          <w:t>Electric field meter Sensing Board</w:t>
        </w:r>
      </w:hyperlink>
      <w:r>
        <w:t xml:space="preserve"> </w:t>
      </w:r>
    </w:p>
    <w:p w:rsidR="00F21878" w:rsidRDefault="00F21878" w:rsidP="00F21878">
      <w:r>
        <w:rPr>
          <w:rFonts w:hAnsi="Symbol"/>
        </w:rPr>
        <w:t></w:t>
      </w:r>
      <w:r>
        <w:t xml:space="preserve">  LIGO-D1800050: </w:t>
      </w:r>
      <w:hyperlink r:id="rId18" w:tooltip="LIGO-D1800050-v1" w:history="1">
        <w:r>
          <w:rPr>
            <w:rStyle w:val="Hyperlink"/>
          </w:rPr>
          <w:t>Electric field meter Field Sensor Block Diagram</w:t>
        </w:r>
      </w:hyperlink>
    </w:p>
    <w:p w:rsidR="00F21878" w:rsidRDefault="00F21878" w:rsidP="00F21878">
      <w:r>
        <w:t>The 3D CAD model of the EFM is in the PDM vault, currently in the RnD folder. It will be integrated into the end stations models.</w:t>
      </w:r>
    </w:p>
    <w:p w:rsidR="00F21878" w:rsidRDefault="00F21878" w:rsidP="00F21878"/>
    <w:p w:rsidR="00F21878" w:rsidRDefault="00F21878" w:rsidP="000A0AC7">
      <w:pPr>
        <w:pStyle w:val="Heading2"/>
      </w:pPr>
      <w:bookmarkStart w:id="17" w:name="_Toc507510015"/>
      <w:bookmarkStart w:id="18" w:name="_Ref266178908"/>
      <w:r>
        <w:t>Parts List</w:t>
      </w:r>
      <w:bookmarkEnd w:id="17"/>
    </w:p>
    <w:p w:rsidR="00F21878" w:rsidRDefault="00F21878" w:rsidP="00F21878">
      <w:r>
        <w:t xml:space="preserve">A </w:t>
      </w:r>
      <w:r w:rsidR="000A0AC7">
        <w:t>draft parts list ha</w:t>
      </w:r>
      <w:r>
        <w:t xml:space="preserve">s </w:t>
      </w:r>
      <w:r w:rsidR="000A0AC7">
        <w:t>been posted to the DCC. A completed list is pending and will be added to the DCC following the review</w:t>
      </w:r>
      <w:r>
        <w:t>.</w:t>
      </w:r>
    </w:p>
    <w:p w:rsidR="00F21878" w:rsidRDefault="00F21878" w:rsidP="00F21878">
      <w:r>
        <w:rPr>
          <w:rFonts w:hAnsi="Symbol"/>
        </w:rPr>
        <w:t></w:t>
      </w:r>
      <w:r>
        <w:t xml:space="preserve">  LIGO-E1800051: </w:t>
      </w:r>
      <w:hyperlink r:id="rId19" w:tooltip="LIGO-E1800051-x0" w:history="1">
        <w:r>
          <w:rPr>
            <w:rStyle w:val="Hyperlink"/>
          </w:rPr>
          <w:t>Electric Field Meter Parts List / Bill of Materials [pending]</w:t>
        </w:r>
      </w:hyperlink>
    </w:p>
    <w:p w:rsidR="00F21878" w:rsidRDefault="00F21878" w:rsidP="00F21878"/>
    <w:p w:rsidR="00F21878" w:rsidRDefault="00F21878" w:rsidP="00F21878">
      <w:pPr>
        <w:pStyle w:val="Heading1"/>
      </w:pPr>
      <w:bookmarkStart w:id="19" w:name="_Toc507510016"/>
      <w:bookmarkStart w:id="20" w:name="_Toc507569097"/>
      <w:r>
        <w:lastRenderedPageBreak/>
        <w:t>Design Analysis</w:t>
      </w:r>
      <w:bookmarkEnd w:id="18"/>
      <w:bookmarkEnd w:id="19"/>
      <w:bookmarkEnd w:id="20"/>
    </w:p>
    <w:p w:rsidR="00F21878" w:rsidRPr="00DA5778" w:rsidRDefault="00F21878" w:rsidP="00F21878">
      <w:r>
        <w:t>D</w:t>
      </w:r>
      <w:r w:rsidRPr="00336429">
        <w:t xml:space="preserve">etailed </w:t>
      </w:r>
      <w:r>
        <w:t xml:space="preserve">design </w:t>
      </w:r>
      <w:r w:rsidRPr="00336429">
        <w:t xml:space="preserve">analysis is </w:t>
      </w:r>
      <w:r>
        <w:t>not yet complete. It is the intention to complete a Finite Element model of the completed EFM assembly.</w:t>
      </w:r>
    </w:p>
    <w:p w:rsidR="00F21878" w:rsidRPr="008F6226" w:rsidRDefault="00F21878" w:rsidP="00F21878">
      <w:pPr>
        <w:rPr>
          <w:color w:val="FF0000"/>
        </w:rPr>
      </w:pPr>
    </w:p>
    <w:p w:rsidR="000A0AC7" w:rsidRDefault="000A0AC7" w:rsidP="00F21878">
      <w:pPr>
        <w:pStyle w:val="Heading1"/>
      </w:pPr>
      <w:bookmarkStart w:id="21" w:name="_Toc507569098"/>
      <w:bookmarkStart w:id="22" w:name="_Ref340828700"/>
      <w:bookmarkStart w:id="23" w:name="_Ref342049897"/>
      <w:bookmarkStart w:id="24" w:name="_Ref342049963"/>
      <w:bookmarkStart w:id="25" w:name="_Ref342049974"/>
      <w:bookmarkStart w:id="26" w:name="_Toc507510017"/>
      <w:r>
        <w:t>Prototypes and Testing</w:t>
      </w:r>
      <w:bookmarkEnd w:id="21"/>
    </w:p>
    <w:p w:rsidR="00F21878" w:rsidRDefault="00F21878" w:rsidP="000A0AC7">
      <w:pPr>
        <w:pStyle w:val="Heading2"/>
      </w:pPr>
      <w:r>
        <w:t>Initial (1</w:t>
      </w:r>
      <w:r w:rsidRPr="003029E5">
        <w:rPr>
          <w:vertAlign w:val="superscript"/>
        </w:rPr>
        <w:t>st</w:t>
      </w:r>
      <w:r>
        <w:t xml:space="preserve">) </w:t>
      </w:r>
      <w:r w:rsidRPr="00336429">
        <w:t>Prototype</w:t>
      </w:r>
      <w:bookmarkEnd w:id="22"/>
      <w:bookmarkEnd w:id="23"/>
      <w:bookmarkEnd w:id="24"/>
      <w:bookmarkEnd w:id="25"/>
      <w:bookmarkEnd w:id="26"/>
      <w:r>
        <w:t xml:space="preserve"> </w:t>
      </w:r>
    </w:p>
    <w:p w:rsidR="00F21878" w:rsidRDefault="00F21878" w:rsidP="00F21878">
      <w:r>
        <w:t>Refer to the following document for a write up of this work</w:t>
      </w:r>
    </w:p>
    <w:p w:rsidR="00F21878" w:rsidRDefault="00F21878" w:rsidP="00F21878">
      <w:r>
        <w:rPr>
          <w:rFonts w:hAnsi="Symbol"/>
        </w:rPr>
        <w:t></w:t>
      </w:r>
      <w:r>
        <w:t xml:space="preserve">  LIGO-T1700103-v1: </w:t>
      </w:r>
      <w:hyperlink r:id="rId20" w:tooltip="LIGO-T1700103-v1" w:history="1">
        <w:r>
          <w:rPr>
            <w:rStyle w:val="Hyperlink"/>
          </w:rPr>
          <w:t>Electric Field Meter for the Test Mass Chambers (initial / 1st prototype)</w:t>
        </w:r>
      </w:hyperlink>
    </w:p>
    <w:p w:rsidR="00F21878" w:rsidRDefault="00F21878" w:rsidP="00F21878">
      <w:pPr>
        <w:ind w:left="720"/>
      </w:pPr>
    </w:p>
    <w:p w:rsidR="00F21878" w:rsidRDefault="00F21878" w:rsidP="000A0AC7">
      <w:pPr>
        <w:pStyle w:val="Heading2"/>
      </w:pPr>
      <w:bookmarkStart w:id="27" w:name="_Toc507510018"/>
      <w:r>
        <w:t>Final (2</w:t>
      </w:r>
      <w:r w:rsidRPr="003029E5">
        <w:rPr>
          <w:vertAlign w:val="superscript"/>
        </w:rPr>
        <w:t>nd</w:t>
      </w:r>
      <w:r>
        <w:t>) Prototype</w:t>
      </w:r>
      <w:bookmarkEnd w:id="27"/>
    </w:p>
    <w:p w:rsidR="00F21878" w:rsidRDefault="00F21878" w:rsidP="00F21878">
      <w:bookmarkStart w:id="28" w:name="_Ref340828614"/>
      <w:bookmarkStart w:id="29" w:name="_Ref340828672"/>
      <w:r>
        <w:t>Refer to the following document for a write up of this work</w:t>
      </w:r>
    </w:p>
    <w:p w:rsidR="00F21878" w:rsidRDefault="00F21878" w:rsidP="00F21878">
      <w:r>
        <w:rPr>
          <w:rFonts w:hAnsi="Symbol"/>
        </w:rPr>
        <w:t></w:t>
      </w:r>
      <w:r>
        <w:t xml:space="preserve">  LIGO-T1700569-v1: </w:t>
      </w:r>
      <w:hyperlink r:id="rId21" w:tooltip="LIGO-T1700569-v1" w:history="1">
        <w:r>
          <w:rPr>
            <w:rStyle w:val="Hyperlink"/>
          </w:rPr>
          <w:t>Electric Field Meter for the Test Mass Chambers (final / 2nd prototype)</w:t>
        </w:r>
      </w:hyperlink>
    </w:p>
    <w:p w:rsidR="00F21878" w:rsidRPr="003029E5" w:rsidRDefault="00F21878" w:rsidP="00F21878">
      <w:pPr>
        <w:ind w:left="720"/>
      </w:pPr>
    </w:p>
    <w:p w:rsidR="00F21878" w:rsidRDefault="00F21878" w:rsidP="000A0AC7">
      <w:pPr>
        <w:pStyle w:val="Heading2"/>
      </w:pPr>
      <w:bookmarkStart w:id="30" w:name="_Toc507510019"/>
      <w:r>
        <w:t>In-Chamber Field Testing at LHO</w:t>
      </w:r>
      <w:bookmarkEnd w:id="30"/>
    </w:p>
    <w:p w:rsidR="00F21878" w:rsidRDefault="00F21878" w:rsidP="00F21878">
      <w:r>
        <w:t>Some in-chamber field meter measurements were performed at LHO in February 2018 at the Y end station. The LHO in-chamber field meter measurements, EY work is summarized in the following alog: -</w:t>
      </w:r>
    </w:p>
    <w:p w:rsidR="00F21878" w:rsidRDefault="00F21878" w:rsidP="00F21878">
      <w:r>
        <w:rPr>
          <w:rFonts w:hAnsi="Symbol"/>
        </w:rPr>
        <w:t></w:t>
      </w:r>
      <w:r>
        <w:t xml:space="preserve">    </w:t>
      </w:r>
      <w:bookmarkStart w:id="31" w:name="_GoBack"/>
      <w:r w:rsidR="00791057">
        <w:fldChar w:fldCharType="begin"/>
      </w:r>
      <w:r w:rsidR="00791057">
        <w:instrText xml:space="preserve"> HYPERLINK "https://alog.ligo-wa.caltech.edu/aLOG/index.php?</w:instrText>
      </w:r>
      <w:r w:rsidR="00791057">
        <w:instrText xml:space="preserve">callRep=40656" </w:instrText>
      </w:r>
      <w:r w:rsidR="00791057">
        <w:fldChar w:fldCharType="separate"/>
      </w:r>
      <w:r>
        <w:rPr>
          <w:rStyle w:val="Hyperlink"/>
        </w:rPr>
        <w:t>https://alog.ligo-wa.caltech.edu/aLOG/index.php?callRep=40656</w:t>
      </w:r>
      <w:r w:rsidR="00791057">
        <w:rPr>
          <w:rStyle w:val="Hyperlink"/>
        </w:rPr>
        <w:fldChar w:fldCharType="end"/>
      </w:r>
      <w:bookmarkEnd w:id="31"/>
    </w:p>
    <w:p w:rsidR="00F21878" w:rsidRPr="003029E5" w:rsidRDefault="00F21878" w:rsidP="00F21878"/>
    <w:p w:rsidR="00F21878" w:rsidRDefault="00F21878" w:rsidP="000A0AC7">
      <w:pPr>
        <w:pStyle w:val="Heading2"/>
      </w:pPr>
      <w:bookmarkStart w:id="32" w:name="_Toc507510020"/>
      <w:r>
        <w:t>Suspension Testing at CIT</w:t>
      </w:r>
      <w:bookmarkEnd w:id="32"/>
    </w:p>
    <w:p w:rsidR="00F21878" w:rsidRDefault="00F21878" w:rsidP="00F21878">
      <w:r>
        <w:t>Investigations of a suspension system for the electric field meter, utilizing the 1-2 kg 2</w:t>
      </w:r>
      <w:r w:rsidRPr="00F75F61">
        <w:rPr>
          <w:vertAlign w:val="superscript"/>
        </w:rPr>
        <w:t>nd</w:t>
      </w:r>
      <w:r>
        <w:t xml:space="preserve"> prototype version are in progress. Description of set-up and initial results from test on this prototype unit at Caltech can be found at: -</w:t>
      </w:r>
    </w:p>
    <w:p w:rsidR="00F21878" w:rsidRDefault="00F21878" w:rsidP="00F21878">
      <w:r>
        <w:rPr>
          <w:rFonts w:hAnsi="Symbol"/>
        </w:rPr>
        <w:t></w:t>
      </w:r>
      <w:r>
        <w:t xml:space="preserve">  LIGO-T1800063: </w:t>
      </w:r>
      <w:hyperlink r:id="rId22" w:tooltip="LIGO-T1800063-x0" w:history="1">
        <w:r>
          <w:rPr>
            <w:rStyle w:val="Hyperlink"/>
          </w:rPr>
          <w:t>Investigations of a suspension system for the electric field meter.</w:t>
        </w:r>
      </w:hyperlink>
    </w:p>
    <w:p w:rsidR="00F21878" w:rsidRDefault="00F21878" w:rsidP="00F21878">
      <w:r>
        <w:t>Further testing is planned with additional suspension configurations as well as tests with the final (15 kg) version.</w:t>
      </w:r>
    </w:p>
    <w:bookmarkEnd w:id="28"/>
    <w:bookmarkEnd w:id="29"/>
    <w:p w:rsidR="00F21878" w:rsidRDefault="00F21878" w:rsidP="00F21878">
      <w:pPr>
        <w:ind w:left="360"/>
      </w:pPr>
    </w:p>
    <w:p w:rsidR="000A0AC7" w:rsidRDefault="000A0AC7" w:rsidP="00F21878">
      <w:pPr>
        <w:pStyle w:val="Heading1"/>
      </w:pPr>
      <w:bookmarkStart w:id="33" w:name="_Toc507569099"/>
      <w:bookmarkStart w:id="34" w:name="_Ref342053040"/>
      <w:bookmarkStart w:id="35" w:name="_Ref342053045"/>
      <w:bookmarkStart w:id="36" w:name="_Toc507510021"/>
      <w:r>
        <w:t>Preparing for install</w:t>
      </w:r>
      <w:bookmarkEnd w:id="33"/>
    </w:p>
    <w:p w:rsidR="00F21878" w:rsidRDefault="00F21878" w:rsidP="000A0AC7">
      <w:pPr>
        <w:pStyle w:val="Heading2"/>
      </w:pPr>
      <w:r>
        <w:t>Assembly Procedure and Tooling</w:t>
      </w:r>
      <w:bookmarkEnd w:id="34"/>
      <w:bookmarkEnd w:id="35"/>
      <w:bookmarkEnd w:id="36"/>
    </w:p>
    <w:p w:rsidR="00F21878" w:rsidRPr="00E55522" w:rsidRDefault="00F21878" w:rsidP="00F21878">
      <w:r>
        <w:t xml:space="preserve">The </w:t>
      </w:r>
      <w:r w:rsidRPr="00E55522">
        <w:t>assembly procedure will be created and posted to the DCC. We plan to write this during the next assembly of the components at Caltech.</w:t>
      </w:r>
    </w:p>
    <w:p w:rsidR="00F21878" w:rsidRPr="00D22182" w:rsidRDefault="00F21878" w:rsidP="00F21878">
      <w:r w:rsidRPr="00E55522">
        <w:lastRenderedPageBreak/>
        <w:t xml:space="preserve">Minimal tooling will be required and will be limited to </w:t>
      </w:r>
      <w:r>
        <w:t>W</w:t>
      </w:r>
      <w:r w:rsidRPr="00E55522">
        <w:t xml:space="preserve">iha allen keys and electrostatic </w:t>
      </w:r>
      <w:r>
        <w:t xml:space="preserve">(ESD) clean-room </w:t>
      </w:r>
      <w:r w:rsidRPr="00E55522">
        <w:t xml:space="preserve">gloves. </w:t>
      </w:r>
    </w:p>
    <w:p w:rsidR="00F21878" w:rsidRDefault="00F21878" w:rsidP="000A0AC7">
      <w:pPr>
        <w:pStyle w:val="Heading2"/>
      </w:pPr>
      <w:bookmarkStart w:id="37" w:name="_Toc507510022"/>
      <w:r>
        <w:t>Installation Procedure and Tooling</w:t>
      </w:r>
      <w:bookmarkEnd w:id="37"/>
    </w:p>
    <w:p w:rsidR="00F21878" w:rsidRDefault="00F21878" w:rsidP="00F21878">
      <w:r>
        <w:t>We also plan to write</w:t>
      </w:r>
      <w:r w:rsidRPr="006D1078">
        <w:t xml:space="preserve"> the installation </w:t>
      </w:r>
      <w:r>
        <w:t xml:space="preserve">procedure as we proceed with this next effort. </w:t>
      </w:r>
    </w:p>
    <w:p w:rsidR="00F21878" w:rsidRDefault="00F21878" w:rsidP="00F21878"/>
    <w:p w:rsidR="00F21878" w:rsidRDefault="00F21878" w:rsidP="000A0AC7">
      <w:pPr>
        <w:pStyle w:val="Heading2"/>
      </w:pPr>
      <w:bookmarkStart w:id="38" w:name="_Toc507510023"/>
      <w:r>
        <w:t>Connecting to existing Electronics</w:t>
      </w:r>
    </w:p>
    <w:p w:rsidR="00F21878" w:rsidRPr="00882433" w:rsidRDefault="00F21878" w:rsidP="00F21878">
      <w:r>
        <w:t>On the vacuum side the EFM will take advantage of available pins on an existing QPD cable, LIGO-D1000568, this will be done via the installation of a new splitter cable mounted at the cable brackets on the BSC-ISI. On the air side the EFM will connect to the existing QPD Amp Interface and in turn connect to the PEM chassis. Modifications required are included in the costs below.</w:t>
      </w:r>
    </w:p>
    <w:p w:rsidR="00F21878" w:rsidRDefault="00F21878" w:rsidP="000A0AC7">
      <w:pPr>
        <w:pStyle w:val="Heading2"/>
      </w:pPr>
      <w:r>
        <w:t>Vacuum Prep</w:t>
      </w:r>
      <w:bookmarkEnd w:id="38"/>
    </w:p>
    <w:p w:rsidR="00F21878" w:rsidRPr="002B4894" w:rsidRDefault="00F21878" w:rsidP="00F21878">
      <w:r w:rsidRPr="00F560A6">
        <w:t xml:space="preserve">All components will be cleaned and baked as per LIGO procedures including the assembled circuit boards. Each cube flange assembly will need to have its final sealing in a </w:t>
      </w:r>
      <w:r w:rsidR="00197FFD" w:rsidRPr="00197FFD">
        <w:rPr>
          <w:color w:val="0070C0"/>
          <w:u w:val="single"/>
        </w:rPr>
        <w:t>Neon</w:t>
      </w:r>
      <w:r w:rsidRPr="00F560A6">
        <w:t xml:space="preserve"> atmosphere glove bag.  </w:t>
      </w:r>
    </w:p>
    <w:p w:rsidR="00F21878" w:rsidRPr="006D1078" w:rsidRDefault="00F21878" w:rsidP="00F21878"/>
    <w:p w:rsidR="00F21878" w:rsidRDefault="00F21878" w:rsidP="000A0AC7">
      <w:pPr>
        <w:pStyle w:val="Heading2"/>
      </w:pPr>
      <w:bookmarkStart w:id="39" w:name="_Toc507510024"/>
      <w:r>
        <w:t>Safety &amp; Use</w:t>
      </w:r>
      <w:bookmarkEnd w:id="39"/>
    </w:p>
    <w:p w:rsidR="00F21878" w:rsidRDefault="00F21878" w:rsidP="00F21878">
      <w:r>
        <w:t xml:space="preserve">Three steps of the assembly / installation process that will require careful attention: </w:t>
      </w:r>
    </w:p>
    <w:p w:rsidR="00F21878" w:rsidRPr="00F560A6" w:rsidRDefault="00F21878" w:rsidP="00F21878">
      <w:pPr>
        <w:numPr>
          <w:ilvl w:val="0"/>
          <w:numId w:val="37"/>
        </w:numPr>
      </w:pPr>
      <w:r w:rsidRPr="00F560A6">
        <w:t xml:space="preserve">It is the nature of </w:t>
      </w:r>
      <w:r>
        <w:t>electrometer</w:t>
      </w:r>
      <w:r w:rsidRPr="00F560A6">
        <w:t xml:space="preserve"> amplifiers to be particularly sensitive to static electricity. Grounding straps are utilized during installation and assembly to mitigate ESD damage.</w:t>
      </w:r>
    </w:p>
    <w:p w:rsidR="00F21878" w:rsidRPr="00F560A6" w:rsidRDefault="00F21878" w:rsidP="00F21878">
      <w:pPr>
        <w:numPr>
          <w:ilvl w:val="0"/>
          <w:numId w:val="37"/>
        </w:numPr>
      </w:pPr>
      <w:r w:rsidRPr="00F560A6">
        <w:t xml:space="preserve">All aspects of the sense plate inputs to the </w:t>
      </w:r>
      <w:r>
        <w:t>electric field meter</w:t>
      </w:r>
      <w:r w:rsidRPr="00F560A6">
        <w:t xml:space="preserve"> board must be free of residue or surface moisture in order to preserve the 10</w:t>
      </w:r>
      <w:r w:rsidRPr="00F560A6">
        <w:rPr>
          <w:vertAlign w:val="superscript"/>
        </w:rPr>
        <w:t xml:space="preserve">12 </w:t>
      </w:r>
      <w:r w:rsidRPr="00F560A6">
        <w:t>ohm input impedance. (Managed through normal LIGO clean and bake procedures.)</w:t>
      </w:r>
    </w:p>
    <w:p w:rsidR="00F21878" w:rsidRDefault="00F21878" w:rsidP="00F21878">
      <w:pPr>
        <w:numPr>
          <w:ilvl w:val="0"/>
          <w:numId w:val="37"/>
        </w:numPr>
      </w:pPr>
      <w:r>
        <w:t>Installation in the chamber is adjacent and near by the ETM suspension. Discussions will be held with the install teams on site and efforts will be made to utilize captive fasteners where possible and to cut down on the number of parts used.</w:t>
      </w:r>
    </w:p>
    <w:p w:rsidR="00F21878" w:rsidRDefault="00F21878" w:rsidP="00F21878">
      <w:pPr>
        <w:ind w:left="720"/>
      </w:pPr>
    </w:p>
    <w:p w:rsidR="00F21878" w:rsidRDefault="00F21878" w:rsidP="00F21878">
      <w:pPr>
        <w:pStyle w:val="Heading1"/>
      </w:pPr>
      <w:bookmarkStart w:id="40" w:name="_Ref340829655"/>
      <w:bookmarkStart w:id="41" w:name="_Toc507510025"/>
      <w:bookmarkStart w:id="42" w:name="_Toc507569100"/>
      <w:r w:rsidRPr="00336429">
        <w:t>Final Design Changes</w:t>
      </w:r>
      <w:bookmarkEnd w:id="40"/>
      <w:bookmarkEnd w:id="41"/>
      <w:bookmarkEnd w:id="42"/>
    </w:p>
    <w:p w:rsidR="00F21878" w:rsidRDefault="00F21878" w:rsidP="00F21878">
      <w:r w:rsidRPr="00336429">
        <w:t xml:space="preserve">The list below summarizes the </w:t>
      </w:r>
      <w:r>
        <w:t xml:space="preserve">issues that we are working on. Most are minor in nature but are listed for completeness. </w:t>
      </w:r>
    </w:p>
    <w:p w:rsidR="00F21878" w:rsidRPr="00EB758F" w:rsidRDefault="00F21878" w:rsidP="00F21878">
      <w:pPr>
        <w:numPr>
          <w:ilvl w:val="0"/>
          <w:numId w:val="38"/>
        </w:numPr>
        <w:rPr>
          <w:i/>
        </w:rPr>
      </w:pPr>
      <w:r>
        <w:t xml:space="preserve">Board socket interference highlighted via 3D model. </w:t>
      </w:r>
      <w:r>
        <w:rPr>
          <w:i/>
        </w:rPr>
        <w:t>[H</w:t>
      </w:r>
      <w:r w:rsidRPr="00EB758F">
        <w:rPr>
          <w:i/>
        </w:rPr>
        <w:t xml:space="preserve">ave </w:t>
      </w:r>
      <w:r>
        <w:rPr>
          <w:i/>
        </w:rPr>
        <w:t>solution</w:t>
      </w:r>
      <w:r w:rsidRPr="00EB758F">
        <w:rPr>
          <w:i/>
        </w:rPr>
        <w:t xml:space="preserve"> to solve</w:t>
      </w:r>
      <w:r>
        <w:rPr>
          <w:i/>
        </w:rPr>
        <w:t xml:space="preserve"> this but will keep an eye on it</w:t>
      </w:r>
      <w:r w:rsidRPr="00EB758F">
        <w:rPr>
          <w:i/>
        </w:rPr>
        <w:t>.</w:t>
      </w:r>
      <w:r>
        <w:rPr>
          <w:i/>
        </w:rPr>
        <w:t>]</w:t>
      </w:r>
    </w:p>
    <w:p w:rsidR="00F21878" w:rsidRPr="00EB758F" w:rsidRDefault="00F21878" w:rsidP="00F21878">
      <w:pPr>
        <w:numPr>
          <w:ilvl w:val="0"/>
          <w:numId w:val="38"/>
        </w:numPr>
      </w:pPr>
      <w:r>
        <w:t>The MDC 6 way cube flange (#408003) is itself not vacuum compatible i.e. it has blind holes, as a result we will require to source vented fasteners with adequate torque levels. [</w:t>
      </w:r>
      <w:r w:rsidRPr="00EB758F">
        <w:rPr>
          <w:i/>
        </w:rPr>
        <w:t xml:space="preserve">Have </w:t>
      </w:r>
      <w:r>
        <w:rPr>
          <w:i/>
        </w:rPr>
        <w:t>vendors lined up for this.]</w:t>
      </w:r>
    </w:p>
    <w:p w:rsidR="00F21878" w:rsidRDefault="00F21878" w:rsidP="00F21878">
      <w:pPr>
        <w:numPr>
          <w:ilvl w:val="0"/>
          <w:numId w:val="38"/>
        </w:numPr>
      </w:pPr>
      <w:r>
        <w:lastRenderedPageBreak/>
        <w:t xml:space="preserve">Concerns about ceramic standoffs producing microphonic effects have led us to create (propose) a number of alternatives which we will test in parallel to fabrication. </w:t>
      </w:r>
      <w:r w:rsidRPr="00EB758F">
        <w:rPr>
          <w:i/>
        </w:rPr>
        <w:t xml:space="preserve">[Refer to options outlines in LIGO-D1800044: </w:t>
      </w:r>
      <w:hyperlink r:id="rId23" w:tooltip="LIGO-D1800044-v1" w:history="1">
        <w:r w:rsidRPr="00EB758F">
          <w:rPr>
            <w:rStyle w:val="Hyperlink"/>
            <w:i/>
          </w:rPr>
          <w:t>ELECTRIC FIELD METER ASSY, STANDOFF</w:t>
        </w:r>
      </w:hyperlink>
      <w:r w:rsidRPr="00EB758F">
        <w:rPr>
          <w:i/>
        </w:rPr>
        <w:t>]</w:t>
      </w:r>
      <w:r>
        <w:rPr>
          <w:i/>
        </w:rPr>
        <w:t>.</w:t>
      </w:r>
    </w:p>
    <w:p w:rsidR="00F21878" w:rsidRDefault="00F21878" w:rsidP="00F21878"/>
    <w:p w:rsidR="00F21878" w:rsidRPr="00CB5C62" w:rsidRDefault="00F21878" w:rsidP="00F21878"/>
    <w:p w:rsidR="00F21878" w:rsidRDefault="00F21878" w:rsidP="00F21878">
      <w:pPr>
        <w:pStyle w:val="Heading1"/>
      </w:pPr>
      <w:bookmarkStart w:id="43" w:name="_Toc507510026"/>
      <w:bookmarkStart w:id="44" w:name="_Toc507569101"/>
      <w:r>
        <w:t>Deliverables</w:t>
      </w:r>
      <w:bookmarkEnd w:id="43"/>
      <w:bookmarkEnd w:id="44"/>
    </w:p>
    <w:p w:rsidR="00F21878" w:rsidRPr="00BE1A30" w:rsidRDefault="00F21878" w:rsidP="00F21878">
      <w:r w:rsidRPr="00BE1A30">
        <w:t>As part of this final design review, we deliver:</w:t>
      </w:r>
    </w:p>
    <w:p w:rsidR="00F21878" w:rsidRPr="00BE1A30" w:rsidRDefault="00F21878" w:rsidP="00F21878">
      <w:pPr>
        <w:numPr>
          <w:ilvl w:val="0"/>
          <w:numId w:val="36"/>
        </w:numPr>
        <w:ind w:left="360"/>
      </w:pPr>
      <w:r w:rsidRPr="00BE1A30">
        <w:t>This final design document</w:t>
      </w:r>
    </w:p>
    <w:p w:rsidR="00F21878" w:rsidRPr="00BE1A30" w:rsidRDefault="00F21878" w:rsidP="00F21878">
      <w:pPr>
        <w:numPr>
          <w:ilvl w:val="0"/>
          <w:numId w:val="36"/>
        </w:numPr>
        <w:ind w:left="360"/>
      </w:pPr>
      <w:r w:rsidRPr="00BE1A30">
        <w:t>The final drawing package and corresponding DCN</w:t>
      </w:r>
    </w:p>
    <w:p w:rsidR="00F21878" w:rsidRPr="00BE1A30" w:rsidRDefault="00F21878" w:rsidP="00F21878">
      <w:pPr>
        <w:numPr>
          <w:ilvl w:val="0"/>
          <w:numId w:val="36"/>
        </w:numPr>
        <w:ind w:left="360"/>
      </w:pPr>
      <w:r w:rsidRPr="00BE1A30">
        <w:t xml:space="preserve">The </w:t>
      </w:r>
      <w:r>
        <w:t>a</w:t>
      </w:r>
      <w:r w:rsidRPr="00BE1A30">
        <w:t>ssembly procedure</w:t>
      </w:r>
    </w:p>
    <w:p w:rsidR="00F21878" w:rsidRPr="00BE1A30" w:rsidRDefault="00F21878" w:rsidP="00F21878">
      <w:pPr>
        <w:spacing w:after="120"/>
      </w:pPr>
      <w:r>
        <w:t>[As mentioned above] if successful, this review will authorize procurement of two full EFM</w:t>
      </w:r>
      <w:r w:rsidR="000A0AC7">
        <w:t xml:space="preserve"> first articles</w:t>
      </w:r>
      <w:r>
        <w:t xml:space="preserve"> and an engineering unit. The two EFM’s to be</w:t>
      </w:r>
      <w:r w:rsidRPr="00BE1A30">
        <w:t xml:space="preserve"> </w:t>
      </w:r>
      <w:r>
        <w:t xml:space="preserve">ready for installation </w:t>
      </w:r>
      <w:r w:rsidRPr="00BE1A30">
        <w:t xml:space="preserve">in </w:t>
      </w:r>
      <w:r>
        <w:t xml:space="preserve">an end station at both sites in the upcoming April (LHO) and May (LLO) vents. </w:t>
      </w:r>
    </w:p>
    <w:p w:rsidR="00F21878" w:rsidRPr="00BE1A30" w:rsidRDefault="00F21878" w:rsidP="00F21878"/>
    <w:p w:rsidR="00F21878" w:rsidRDefault="00F21878" w:rsidP="00F21878">
      <w:pPr>
        <w:pStyle w:val="Heading1"/>
      </w:pPr>
      <w:bookmarkStart w:id="45" w:name="_Toc507510027"/>
      <w:bookmarkStart w:id="46" w:name="_Toc507569102"/>
      <w:r>
        <w:t>Cost estimates</w:t>
      </w:r>
      <w:bookmarkEnd w:id="45"/>
      <w:bookmarkEnd w:id="46"/>
    </w:p>
    <w:p w:rsidR="00F21878" w:rsidRDefault="00F21878" w:rsidP="00F21878">
      <w:r>
        <w:t>A fabricated e</w:t>
      </w:r>
      <w:r w:rsidR="00197FFD">
        <w:t xml:space="preserve">quipment account has been setup, the account number is </w:t>
      </w:r>
      <w:r>
        <w:t xml:space="preserve">8.63 as per </w:t>
      </w:r>
    </w:p>
    <w:p w:rsidR="00F21878" w:rsidRDefault="00F21878" w:rsidP="00F21878">
      <w:r>
        <w:rPr>
          <w:rFonts w:hAnsi="Symbol"/>
        </w:rPr>
        <w:t></w:t>
      </w:r>
      <w:r>
        <w:t xml:space="preserve">  LIGO-M1500001: </w:t>
      </w:r>
      <w:hyperlink r:id="rId24" w:tooltip="LIGO-M1500001-v22" w:history="1">
        <w:r>
          <w:rPr>
            <w:rStyle w:val="Hyperlink"/>
          </w:rPr>
          <w:t>Estimated costs/schedule for aLIGO Interferometer Upgrades FY15-FY18</w:t>
        </w:r>
      </w:hyperlink>
    </w:p>
    <w:p w:rsidR="00F21878" w:rsidRPr="00BC423B" w:rsidRDefault="00F21878" w:rsidP="00F21878">
      <w:pPr>
        <w:rPr>
          <w:color w:val="808080"/>
        </w:rPr>
      </w:pPr>
      <w:r w:rsidRPr="00BC423B">
        <w:rPr>
          <w:color w:val="808080"/>
          <w:highlight w:val="yellow"/>
        </w:rPr>
        <w:t>It should be noted that version -v19 of the above document had a WAG of $60k for this effort, version –v22 now has $13k and a reduction of scope to “a single unit for LLO” in the notes field. This discrepancy will be discussed at the FDR and this section updated to match the decision.</w:t>
      </w:r>
    </w:p>
    <w:p w:rsidR="00F21878" w:rsidRDefault="00F21878" w:rsidP="00F21878">
      <w:r>
        <w:t xml:space="preserve">An updated cost estimate of ~ </w:t>
      </w:r>
      <w:r w:rsidRPr="005C27EC">
        <w:rPr>
          <w:b/>
          <w:u w:val="single"/>
        </w:rPr>
        <w:t>$20,000 per EFM unit</w:t>
      </w:r>
      <w:r>
        <w:t xml:space="preserve"> was prepared on 27</w:t>
      </w:r>
      <w:r w:rsidRPr="005C27EC">
        <w:rPr>
          <w:vertAlign w:val="superscript"/>
        </w:rPr>
        <w:t>th</w:t>
      </w:r>
      <w:r>
        <w:t xml:space="preserve"> Feb 2018 and is summarized at the link below.</w:t>
      </w:r>
    </w:p>
    <w:p w:rsidR="00F21878" w:rsidRDefault="00F21878" w:rsidP="00F21878">
      <w:r>
        <w:rPr>
          <w:rFonts w:hAnsi="Symbol"/>
        </w:rPr>
        <w:t></w:t>
      </w:r>
      <w:r>
        <w:t xml:space="preserve">  LIGO-E1800052: </w:t>
      </w:r>
      <w:hyperlink r:id="rId25" w:tooltip="LIGO-E1800052-v1" w:history="1">
        <w:r>
          <w:rPr>
            <w:rStyle w:val="Hyperlink"/>
          </w:rPr>
          <w:t xml:space="preserve">Electric Field Meter Cost Estimate </w:t>
        </w:r>
      </w:hyperlink>
    </w:p>
    <w:p w:rsidR="00F21878" w:rsidRDefault="00197FFD" w:rsidP="00F21878">
      <w:pPr>
        <w:rPr>
          <w:color w:val="FF0000"/>
        </w:rPr>
      </w:pPr>
      <w:r>
        <w:rPr>
          <w:color w:val="FF0000"/>
        </w:rPr>
        <w:t>Costs for the proposed Engineering unit have now been added to version –v2.</w:t>
      </w:r>
    </w:p>
    <w:p w:rsidR="00F21878" w:rsidRPr="00F562F3" w:rsidRDefault="00F21878" w:rsidP="00F21878">
      <w:pPr>
        <w:rPr>
          <w:color w:val="FF0000"/>
        </w:rPr>
      </w:pPr>
    </w:p>
    <w:p w:rsidR="00F21878" w:rsidRPr="00F560A6" w:rsidRDefault="00F21878" w:rsidP="00F21878">
      <w:pPr>
        <w:pStyle w:val="Heading1"/>
      </w:pPr>
      <w:bookmarkStart w:id="47" w:name="_Toc507510028"/>
      <w:bookmarkStart w:id="48" w:name="_Toc507569103"/>
      <w:r w:rsidRPr="00F560A6">
        <w:t>Fabrication &amp; Plans for acquisition of parts for fabrication</w:t>
      </w:r>
      <w:bookmarkEnd w:id="47"/>
      <w:bookmarkEnd w:id="48"/>
    </w:p>
    <w:p w:rsidR="00F21878" w:rsidRPr="00A4753F" w:rsidRDefault="00F21878" w:rsidP="00F21878">
      <w:r w:rsidRPr="00A4753F">
        <w:t>There are a mixture of electrical and mechanical components associated with this effort. As mentioned some are off the shelf (Accu-glass and MDC), some fabricated and machined and others include modifications to off the shelf parts (e.g. Accu-glass CF electrical flanges). Most items are from vendors that we have good relationships with. A risk associated with the availability of resistors was retired recently through the purchase of equivalent items (specialized resistors initially specified were replaced with an identical element that is not encapsulated in glass). The longest lead items are the custom electrical CF flanges from Accu-Glass. Initially they said 2-3 weeks but we are working on expediting this. The electric field meter sensing circuit boards are fabricated on Roger’s 4350B ceramic hybrid substrates. This is not a standard process for us, although has already been verified to be in stock with the circuit board house.</w:t>
      </w:r>
    </w:p>
    <w:p w:rsidR="00F21878" w:rsidRDefault="00F21878" w:rsidP="00F21878">
      <w:pPr>
        <w:pStyle w:val="Heading1"/>
      </w:pPr>
      <w:bookmarkStart w:id="49" w:name="_Toc507510029"/>
      <w:bookmarkStart w:id="50" w:name="_Toc507569104"/>
      <w:r w:rsidRPr="00350113">
        <w:lastRenderedPageBreak/>
        <w:t>Conclusion</w:t>
      </w:r>
      <w:bookmarkEnd w:id="49"/>
      <w:bookmarkEnd w:id="50"/>
    </w:p>
    <w:p w:rsidR="00F21878" w:rsidRPr="00BE1A30" w:rsidRDefault="00F21878" w:rsidP="00F21878">
      <w:r w:rsidRPr="00BE1A30">
        <w:t>In summary:</w:t>
      </w:r>
    </w:p>
    <w:p w:rsidR="00F21878" w:rsidRPr="00BE1A30" w:rsidRDefault="00F21878" w:rsidP="00F21878">
      <w:pPr>
        <w:numPr>
          <w:ilvl w:val="0"/>
          <w:numId w:val="39"/>
        </w:numPr>
      </w:pPr>
      <w:r w:rsidRPr="00BE1A30">
        <w:t>The prototype experience</w:t>
      </w:r>
      <w:r>
        <w:t>s were</w:t>
      </w:r>
      <w:r w:rsidRPr="00BE1A30">
        <w:t xml:space="preserve"> successful</w:t>
      </w:r>
    </w:p>
    <w:p w:rsidR="00F21878" w:rsidRDefault="00F21878" w:rsidP="00F21878">
      <w:pPr>
        <w:numPr>
          <w:ilvl w:val="0"/>
          <w:numId w:val="39"/>
        </w:numPr>
      </w:pPr>
      <w:r>
        <w:t>C</w:t>
      </w:r>
      <w:r w:rsidRPr="00BE1A30">
        <w:t>hanges motivated by the prototype experience have been incorporated in the final design</w:t>
      </w:r>
      <w:r>
        <w:t xml:space="preserve"> (first article)</w:t>
      </w:r>
    </w:p>
    <w:p w:rsidR="00F21878" w:rsidRPr="00BE1A30" w:rsidRDefault="00F21878" w:rsidP="00F21878">
      <w:pPr>
        <w:numPr>
          <w:ilvl w:val="0"/>
          <w:numId w:val="39"/>
        </w:numPr>
      </w:pPr>
      <w:r>
        <w:t>In chamber testing at both sites with these first article units will inform us greatly.</w:t>
      </w:r>
    </w:p>
    <w:p w:rsidR="00F21878" w:rsidRDefault="00F21878" w:rsidP="00F21878">
      <w:pPr>
        <w:numPr>
          <w:ilvl w:val="0"/>
          <w:numId w:val="39"/>
        </w:numPr>
      </w:pPr>
      <w:r>
        <w:t xml:space="preserve">While </w:t>
      </w:r>
      <w:r w:rsidRPr="00BE1A30">
        <w:t>documentation</w:t>
      </w:r>
      <w:r>
        <w:t xml:space="preserve"> is still in the works it is manageable and will be posted ahead of install.</w:t>
      </w:r>
    </w:p>
    <w:p w:rsidR="00F21878" w:rsidRPr="006D1078" w:rsidRDefault="00F21878" w:rsidP="00F21878">
      <w:pPr>
        <w:numPr>
          <w:ilvl w:val="0"/>
          <w:numId w:val="39"/>
        </w:numPr>
      </w:pPr>
      <w:r w:rsidRPr="006D1078">
        <w:t xml:space="preserve">The installation and testing procedure are in progress and will </w:t>
      </w:r>
      <w:r>
        <w:t>be completed.</w:t>
      </w:r>
    </w:p>
    <w:p w:rsidR="00F21878" w:rsidRPr="00BE1A30" w:rsidRDefault="00F21878" w:rsidP="00F21878">
      <w:pPr>
        <w:numPr>
          <w:ilvl w:val="0"/>
          <w:numId w:val="39"/>
        </w:numPr>
      </w:pPr>
      <w:r w:rsidRPr="00BE1A30">
        <w:t xml:space="preserve">We </w:t>
      </w:r>
      <w:r>
        <w:t xml:space="preserve">believe we </w:t>
      </w:r>
      <w:r w:rsidRPr="00BE1A30">
        <w:t>are ready to</w:t>
      </w:r>
      <w:r>
        <w:t xml:space="preserve"> start procuring the units (suspension tests will continue in parallel)</w:t>
      </w:r>
    </w:p>
    <w:p w:rsidR="00F21878" w:rsidRDefault="00F21878" w:rsidP="00F21878">
      <w:pPr>
        <w:numPr>
          <w:ilvl w:val="0"/>
          <w:numId w:val="39"/>
        </w:numPr>
      </w:pPr>
      <w:r>
        <w:t>(As mentioned above) the longest lead items are the custom electrical CF flanges from Accu-Glass. Initially they said 2-3 weeks but we are working on expediting this.</w:t>
      </w:r>
    </w:p>
    <w:p w:rsidR="00F21878" w:rsidRDefault="00F21878" w:rsidP="00B003E5"/>
    <w:sectPr w:rsidR="00F21878" w:rsidSect="009043C2">
      <w:headerReference w:type="default" r:id="rId26"/>
      <w:footerReference w:type="even" r:id="rId27"/>
      <w:footerReference w:type="default" r:id="rId28"/>
      <w:headerReference w:type="first" r:id="rId29"/>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57" w:rsidRDefault="00791057">
      <w:r>
        <w:separator/>
      </w:r>
    </w:p>
  </w:endnote>
  <w:endnote w:type="continuationSeparator" w:id="0">
    <w:p w:rsidR="00791057" w:rsidRDefault="0079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4A" w:rsidRDefault="00DF0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F0A4A" w:rsidRDefault="00DF0A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4A" w:rsidRDefault="00DF0A4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90235">
      <w:rPr>
        <w:rStyle w:val="PageNumber"/>
        <w:noProof/>
      </w:rPr>
      <w:t>5</w:t>
    </w:r>
    <w:r>
      <w:rPr>
        <w:rStyle w:val="PageNumber"/>
      </w:rPr>
      <w:fldChar w:fldCharType="end"/>
    </w:r>
  </w:p>
  <w:p w:rsidR="00DF0A4A" w:rsidRDefault="00DF0A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57" w:rsidRDefault="00791057">
      <w:r>
        <w:separator/>
      </w:r>
    </w:p>
  </w:footnote>
  <w:footnote w:type="continuationSeparator" w:id="0">
    <w:p w:rsidR="00791057" w:rsidRDefault="00791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C7" w:rsidRDefault="000A0AC7" w:rsidP="000A0AC7">
    <w:pPr>
      <w:pStyle w:val="Header"/>
      <w:tabs>
        <w:tab w:val="clear" w:pos="4320"/>
        <w:tab w:val="center" w:pos="4680"/>
      </w:tabs>
      <w:jc w:val="left"/>
      <w:rPr>
        <w:sz w:val="20"/>
      </w:rPr>
    </w:pPr>
    <w:r>
      <w:rPr>
        <w:b/>
        <w:bCs/>
        <w:i/>
        <w:iCs/>
        <w:color w:val="0000FF"/>
        <w:sz w:val="20"/>
      </w:rPr>
      <w:t>LIGO</w:t>
    </w:r>
    <w:r w:rsidRPr="00E601C8">
      <w:rPr>
        <w:sz w:val="20"/>
      </w:rPr>
      <w:tab/>
    </w:r>
    <w:r>
      <w:t>LIGO-E1800050-v2</w:t>
    </w:r>
  </w:p>
  <w:p w:rsidR="00DF0A4A" w:rsidRPr="000A0AC7" w:rsidRDefault="00DF0A4A" w:rsidP="000A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78" w:rsidRDefault="00F21878" w:rsidP="00F21878">
    <w:pPr>
      <w:pStyle w:val="Header"/>
      <w:tabs>
        <w:tab w:val="clear" w:pos="4320"/>
        <w:tab w:val="center" w:pos="4680"/>
      </w:tabs>
      <w:jc w:val="left"/>
      <w:rPr>
        <w:sz w:val="20"/>
      </w:rPr>
    </w:pPr>
    <w:r>
      <w:rPr>
        <w:b/>
        <w:bCs/>
        <w:i/>
        <w:iCs/>
        <w:color w:val="0000FF"/>
        <w:sz w:val="20"/>
      </w:rPr>
      <w:t>LIGO</w:t>
    </w:r>
    <w:r w:rsidRPr="00E601C8">
      <w:rPr>
        <w:sz w:val="20"/>
      </w:rPr>
      <w:tab/>
    </w:r>
    <w:r w:rsidR="000A0AC7">
      <w:t>LIGO-E1800050-v2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4459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0A5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A1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DD2A2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1E1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6C07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0AE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ABB6780"/>
    <w:multiLevelType w:val="hybridMultilevel"/>
    <w:tmpl w:val="DFCAEEC4"/>
    <w:lvl w:ilvl="0" w:tplc="02D281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1525C0"/>
    <w:multiLevelType w:val="hybridMultilevel"/>
    <w:tmpl w:val="3438A830"/>
    <w:lvl w:ilvl="0" w:tplc="BA7CB4A2">
      <w:start w:val="1"/>
      <w:numFmt w:val="decimal"/>
      <w:pStyle w:val="Calum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E21F3"/>
    <w:multiLevelType w:val="hybridMultilevel"/>
    <w:tmpl w:val="1D5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559290A"/>
    <w:multiLevelType w:val="hybridMultilevel"/>
    <w:tmpl w:val="364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AA31DF"/>
    <w:multiLevelType w:val="hybridMultilevel"/>
    <w:tmpl w:val="CA5C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66C319D8"/>
    <w:multiLevelType w:val="hybridMultilevel"/>
    <w:tmpl w:val="88B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E743A"/>
    <w:multiLevelType w:val="hybridMultilevel"/>
    <w:tmpl w:val="5FC8D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0" w15:restartNumberingAfterBreak="0">
    <w:nsid w:val="723B0E88"/>
    <w:multiLevelType w:val="hybridMultilevel"/>
    <w:tmpl w:val="36FC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24D84"/>
    <w:multiLevelType w:val="hybridMultilevel"/>
    <w:tmpl w:val="857C7A88"/>
    <w:lvl w:ilvl="0" w:tplc="287C889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2517E"/>
    <w:multiLevelType w:val="hybridMultilevel"/>
    <w:tmpl w:val="3D287F22"/>
    <w:lvl w:ilvl="0" w:tplc="02D281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33082"/>
    <w:multiLevelType w:val="multilevel"/>
    <w:tmpl w:val="85A21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9"/>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26"/>
  </w:num>
  <w:num w:numId="16">
    <w:abstractNumId w:val="19"/>
  </w:num>
  <w:num w:numId="17">
    <w:abstractNumId w:val="17"/>
  </w:num>
  <w:num w:numId="18">
    <w:abstractNumId w:val="17"/>
  </w:num>
  <w:num w:numId="19">
    <w:abstractNumId w:val="17"/>
  </w:num>
  <w:num w:numId="20">
    <w:abstractNumId w:val="17"/>
  </w:num>
  <w:num w:numId="21">
    <w:abstractNumId w:val="1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5"/>
  </w:num>
  <w:num w:numId="23">
    <w:abstractNumId w:val="2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3"/>
  </w:num>
  <w:num w:numId="25">
    <w:abstractNumId w:val="7"/>
  </w:num>
  <w:num w:numId="26">
    <w:abstractNumId w:val="6"/>
  </w:num>
  <w:num w:numId="27">
    <w:abstractNumId w:val="5"/>
  </w:num>
  <w:num w:numId="28">
    <w:abstractNumId w:val="4"/>
  </w:num>
  <w:num w:numId="29">
    <w:abstractNumId w:val="2"/>
  </w:num>
  <w:num w:numId="30">
    <w:abstractNumId w:val="1"/>
  </w:num>
  <w:num w:numId="31">
    <w:abstractNumId w:val="0"/>
  </w:num>
  <w:num w:numId="32">
    <w:abstractNumId w:val="28"/>
  </w:num>
  <w:num w:numId="33">
    <w:abstractNumId w:val="20"/>
  </w:num>
  <w:num w:numId="34">
    <w:abstractNumId w:val="27"/>
  </w:num>
  <w:num w:numId="35">
    <w:abstractNumId w:val="15"/>
  </w:num>
  <w:num w:numId="36">
    <w:abstractNumId w:val="11"/>
  </w:num>
  <w:num w:numId="37">
    <w:abstractNumId w:val="32"/>
  </w:num>
  <w:num w:numId="38">
    <w:abstractNumId w:val="30"/>
  </w:num>
  <w:num w:numId="39">
    <w:abstractNumId w:val="18"/>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31C18"/>
    <w:rsid w:val="00051DE4"/>
    <w:rsid w:val="000933DF"/>
    <w:rsid w:val="000A0AC7"/>
    <w:rsid w:val="000B3B76"/>
    <w:rsid w:val="00197FFD"/>
    <w:rsid w:val="002011E5"/>
    <w:rsid w:val="0022464A"/>
    <w:rsid w:val="002410FD"/>
    <w:rsid w:val="002471F2"/>
    <w:rsid w:val="002649E6"/>
    <w:rsid w:val="002839FD"/>
    <w:rsid w:val="002A5772"/>
    <w:rsid w:val="002C60D1"/>
    <w:rsid w:val="00303DF0"/>
    <w:rsid w:val="003132E2"/>
    <w:rsid w:val="003375E4"/>
    <w:rsid w:val="0036226E"/>
    <w:rsid w:val="003637B0"/>
    <w:rsid w:val="003818DA"/>
    <w:rsid w:val="003828AC"/>
    <w:rsid w:val="00383D2E"/>
    <w:rsid w:val="00390235"/>
    <w:rsid w:val="00394307"/>
    <w:rsid w:val="00397852"/>
    <w:rsid w:val="003A4D22"/>
    <w:rsid w:val="00430A11"/>
    <w:rsid w:val="004D3027"/>
    <w:rsid w:val="004F5033"/>
    <w:rsid w:val="005119CE"/>
    <w:rsid w:val="00522E0D"/>
    <w:rsid w:val="0054334E"/>
    <w:rsid w:val="00546DF1"/>
    <w:rsid w:val="005527E2"/>
    <w:rsid w:val="00593C03"/>
    <w:rsid w:val="005A1EBC"/>
    <w:rsid w:val="005A7314"/>
    <w:rsid w:val="005C4DE4"/>
    <w:rsid w:val="005D5567"/>
    <w:rsid w:val="005E13FE"/>
    <w:rsid w:val="005F48B2"/>
    <w:rsid w:val="00606FE8"/>
    <w:rsid w:val="00617CBE"/>
    <w:rsid w:val="00617F7A"/>
    <w:rsid w:val="006345B2"/>
    <w:rsid w:val="00641652"/>
    <w:rsid w:val="00643FF8"/>
    <w:rsid w:val="0068766A"/>
    <w:rsid w:val="006C36F8"/>
    <w:rsid w:val="006E060F"/>
    <w:rsid w:val="006F6600"/>
    <w:rsid w:val="007406F7"/>
    <w:rsid w:val="00742F5F"/>
    <w:rsid w:val="00744997"/>
    <w:rsid w:val="00767886"/>
    <w:rsid w:val="00776291"/>
    <w:rsid w:val="0078145B"/>
    <w:rsid w:val="00784C70"/>
    <w:rsid w:val="00791057"/>
    <w:rsid w:val="0081216A"/>
    <w:rsid w:val="00826698"/>
    <w:rsid w:val="00832753"/>
    <w:rsid w:val="00847789"/>
    <w:rsid w:val="00847F22"/>
    <w:rsid w:val="0085564D"/>
    <w:rsid w:val="00863791"/>
    <w:rsid w:val="00872444"/>
    <w:rsid w:val="008825C7"/>
    <w:rsid w:val="00885BC2"/>
    <w:rsid w:val="00886AF8"/>
    <w:rsid w:val="008F71D7"/>
    <w:rsid w:val="009022BF"/>
    <w:rsid w:val="009043C2"/>
    <w:rsid w:val="00914747"/>
    <w:rsid w:val="00921EA5"/>
    <w:rsid w:val="0093076B"/>
    <w:rsid w:val="00933D57"/>
    <w:rsid w:val="00940E68"/>
    <w:rsid w:val="00976C63"/>
    <w:rsid w:val="00985136"/>
    <w:rsid w:val="009F5008"/>
    <w:rsid w:val="00A27A7F"/>
    <w:rsid w:val="00AC3EB8"/>
    <w:rsid w:val="00AE5452"/>
    <w:rsid w:val="00B003E5"/>
    <w:rsid w:val="00B03EA5"/>
    <w:rsid w:val="00B258FE"/>
    <w:rsid w:val="00B64F69"/>
    <w:rsid w:val="00B74A31"/>
    <w:rsid w:val="00B76A42"/>
    <w:rsid w:val="00B86B81"/>
    <w:rsid w:val="00B872E8"/>
    <w:rsid w:val="00B921F6"/>
    <w:rsid w:val="00BB5C1F"/>
    <w:rsid w:val="00BE0D85"/>
    <w:rsid w:val="00C71660"/>
    <w:rsid w:val="00C9474F"/>
    <w:rsid w:val="00CA6EE3"/>
    <w:rsid w:val="00CC3B9F"/>
    <w:rsid w:val="00CF5C93"/>
    <w:rsid w:val="00D122DD"/>
    <w:rsid w:val="00D13930"/>
    <w:rsid w:val="00D5672C"/>
    <w:rsid w:val="00D629D1"/>
    <w:rsid w:val="00DD7AD2"/>
    <w:rsid w:val="00DF0A4A"/>
    <w:rsid w:val="00E271E7"/>
    <w:rsid w:val="00E30027"/>
    <w:rsid w:val="00E42367"/>
    <w:rsid w:val="00E66298"/>
    <w:rsid w:val="00EC0D80"/>
    <w:rsid w:val="00EC195E"/>
    <w:rsid w:val="00EF0866"/>
    <w:rsid w:val="00EF089E"/>
    <w:rsid w:val="00F02C38"/>
    <w:rsid w:val="00F21878"/>
    <w:rsid w:val="00F527A8"/>
    <w:rsid w:val="00F5292B"/>
    <w:rsid w:val="00F65452"/>
    <w:rsid w:val="00F94D1E"/>
    <w:rsid w:val="00F9628E"/>
    <w:rsid w:val="00FB3DAE"/>
    <w:rsid w:val="00FC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652E04-2E95-4070-B796-901F5E80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C7"/>
    <w:pPr>
      <w:spacing w:before="120"/>
      <w:jc w:val="both"/>
    </w:pPr>
    <w:rPr>
      <w:sz w:val="24"/>
    </w:rPr>
  </w:style>
  <w:style w:type="paragraph" w:styleId="Heading1">
    <w:name w:val="heading 1"/>
    <w:basedOn w:val="Normal"/>
    <w:next w:val="Normal"/>
    <w:link w:val="Heading1Char"/>
    <w:autoRedefine/>
    <w:qFormat/>
    <w:rsid w:val="00DF0A4A"/>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B003E5"/>
    <w:pPr>
      <w:numPr>
        <w:ilvl w:val="1"/>
        <w:numId w:val="24"/>
      </w:numPr>
      <w:tabs>
        <w:tab w:val="clear" w:pos="576"/>
        <w:tab w:val="num" w:pos="900"/>
      </w:tabs>
      <w:spacing w:before="240" w:after="60"/>
      <w:ind w:left="907"/>
      <w:outlineLvl w:val="1"/>
    </w:pPr>
    <w:rPr>
      <w:rFonts w:ascii="Arial" w:hAnsi="Arial"/>
      <w:b/>
      <w:sz w:val="26"/>
    </w:rPr>
  </w:style>
  <w:style w:type="paragraph" w:styleId="Heading3">
    <w:name w:val="heading 3"/>
    <w:basedOn w:val="Normal"/>
    <w:next w:val="Normal"/>
    <w:link w:val="Heading3Char"/>
    <w:autoRedefine/>
    <w:qFormat/>
    <w:rsid w:val="00B003E5"/>
    <w:pPr>
      <w:keepNext/>
      <w:numPr>
        <w:ilvl w:val="2"/>
        <w:numId w:val="24"/>
      </w:numPr>
      <w:tabs>
        <w:tab w:val="clear" w:pos="720"/>
        <w:tab w:val="num" w:pos="1080"/>
      </w:tabs>
      <w:spacing w:before="240" w:after="60"/>
      <w:ind w:left="108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qFormat/>
    <w:rsid w:val="003A4D22"/>
    <w:pPr>
      <w:jc w:val="left"/>
    </w:pPr>
    <w:rPr>
      <w:rFonts w:asciiTheme="minorHAnsi" w:hAnsiTheme="minorHAnsi" w:cstheme="minorHAnsi"/>
      <w:b/>
      <w:bCs/>
      <w:i/>
      <w:iCs/>
      <w:szCs w:val="24"/>
    </w:rPr>
  </w:style>
  <w:style w:type="paragraph" w:styleId="TOC2">
    <w:name w:val="toc 2"/>
    <w:basedOn w:val="Normal"/>
    <w:next w:val="Normal"/>
    <w:autoRedefine/>
    <w:uiPriority w:val="39"/>
    <w:qFormat/>
    <w:pPr>
      <w:ind w:left="240"/>
      <w:jc w:val="left"/>
    </w:pPr>
    <w:rPr>
      <w:rFonts w:asciiTheme="minorHAnsi" w:hAnsiTheme="minorHAnsi" w:cstheme="minorHAnsi"/>
      <w:b/>
      <w:bCs/>
      <w:sz w:val="22"/>
      <w:szCs w:val="22"/>
    </w:rPr>
  </w:style>
  <w:style w:type="paragraph" w:styleId="TOC3">
    <w:name w:val="toc 3"/>
    <w:basedOn w:val="Normal"/>
    <w:next w:val="Normal"/>
    <w:autoRedefine/>
    <w:uiPriority w:val="39"/>
    <w:semiHidden/>
    <w:qFormat/>
    <w:pPr>
      <w:spacing w:before="0"/>
      <w:ind w:left="480"/>
      <w:jc w:val="left"/>
    </w:pPr>
    <w:rPr>
      <w:rFonts w:asciiTheme="minorHAnsi" w:hAnsiTheme="minorHAnsi" w:cstheme="minorHAnsi"/>
      <w:sz w:val="20"/>
    </w:rPr>
  </w:style>
  <w:style w:type="paragraph" w:styleId="TOC4">
    <w:name w:val="toc 4"/>
    <w:basedOn w:val="Normal"/>
    <w:next w:val="Normal"/>
    <w:autoRedefine/>
    <w:semiHidden/>
    <w:pPr>
      <w:spacing w:before="0"/>
      <w:ind w:left="720"/>
      <w:jc w:val="left"/>
    </w:pPr>
    <w:rPr>
      <w:rFonts w:asciiTheme="minorHAnsi" w:hAnsiTheme="minorHAnsi" w:cstheme="minorHAnsi"/>
      <w:sz w:val="20"/>
    </w:rPr>
  </w:style>
  <w:style w:type="paragraph" w:styleId="TOC5">
    <w:name w:val="toc 5"/>
    <w:basedOn w:val="Normal"/>
    <w:next w:val="Normal"/>
    <w:autoRedefine/>
    <w:semiHidden/>
    <w:pPr>
      <w:spacing w:before="0"/>
      <w:ind w:left="960"/>
      <w:jc w:val="left"/>
    </w:pPr>
    <w:rPr>
      <w:rFonts w:asciiTheme="minorHAnsi" w:hAnsiTheme="minorHAnsi" w:cstheme="minorHAnsi"/>
      <w:sz w:val="20"/>
    </w:rPr>
  </w:style>
  <w:style w:type="paragraph" w:styleId="TOC6">
    <w:name w:val="toc 6"/>
    <w:basedOn w:val="Normal"/>
    <w:next w:val="Normal"/>
    <w:autoRedefine/>
    <w:semiHidden/>
    <w:pPr>
      <w:spacing w:before="0"/>
      <w:ind w:left="1200"/>
      <w:jc w:val="left"/>
    </w:pPr>
    <w:rPr>
      <w:rFonts w:asciiTheme="minorHAnsi" w:hAnsiTheme="minorHAnsi" w:cstheme="minorHAnsi"/>
      <w:sz w:val="20"/>
    </w:rPr>
  </w:style>
  <w:style w:type="paragraph" w:styleId="TOC7">
    <w:name w:val="toc 7"/>
    <w:basedOn w:val="Normal"/>
    <w:next w:val="Normal"/>
    <w:autoRedefine/>
    <w:semiHidden/>
    <w:pPr>
      <w:spacing w:before="0"/>
      <w:ind w:left="1440"/>
      <w:jc w:val="left"/>
    </w:pPr>
    <w:rPr>
      <w:rFonts w:asciiTheme="minorHAnsi" w:hAnsiTheme="minorHAnsi" w:cstheme="minorHAnsi"/>
      <w:sz w:val="20"/>
    </w:rPr>
  </w:style>
  <w:style w:type="paragraph" w:styleId="TOC8">
    <w:name w:val="toc 8"/>
    <w:basedOn w:val="Normal"/>
    <w:next w:val="Normal"/>
    <w:autoRedefine/>
    <w:semiHidden/>
    <w:pPr>
      <w:spacing w:before="0"/>
      <w:ind w:left="1680"/>
      <w:jc w:val="left"/>
    </w:pPr>
    <w:rPr>
      <w:rFonts w:asciiTheme="minorHAnsi" w:hAnsiTheme="minorHAnsi" w:cstheme="minorHAnsi"/>
      <w:sz w:val="20"/>
    </w:rPr>
  </w:style>
  <w:style w:type="paragraph" w:styleId="TOC9">
    <w:name w:val="toc 9"/>
    <w:basedOn w:val="Normal"/>
    <w:next w:val="Normal"/>
    <w:autoRedefine/>
    <w:semiHidden/>
    <w:pPr>
      <w:spacing w:before="0"/>
      <w:ind w:left="1920"/>
      <w:jc w:val="left"/>
    </w:pPr>
    <w:rPr>
      <w:rFonts w:asciiTheme="minorHAnsi" w:hAnsiTheme="minorHAnsi" w:cstheme="minorHAnsi"/>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itle">
    <w:name w:val="Title"/>
    <w:basedOn w:val="Normal"/>
    <w:next w:val="Normal"/>
    <w:link w:val="TitleChar"/>
    <w:qFormat/>
    <w:rsid w:val="000B3B76"/>
    <w:pPr>
      <w:spacing w:before="240" w:after="60"/>
      <w:jc w:val="center"/>
      <w:outlineLvl w:val="0"/>
    </w:pPr>
    <w:rPr>
      <w:rFonts w:asciiTheme="majorHAnsi" w:eastAsiaTheme="majorEastAsia" w:hAnsiTheme="majorHAnsi" w:cstheme="majorBidi"/>
      <w:b/>
      <w:bCs/>
      <w:kern w:val="28"/>
      <w:sz w:val="32"/>
      <w:szCs w:val="32"/>
    </w:rPr>
  </w:style>
  <w:style w:type="character" w:customStyle="1" w:styleId="BodyTextChar">
    <w:name w:val="Body Text Char"/>
    <w:basedOn w:val="DefaultParagraphFont"/>
    <w:link w:val="BodyText"/>
    <w:rsid w:val="000B3B76"/>
    <w:rPr>
      <w:rFonts w:ascii="Times" w:hAnsi="Times"/>
      <w:sz w:val="40"/>
    </w:rPr>
  </w:style>
  <w:style w:type="character" w:customStyle="1" w:styleId="TitleChar">
    <w:name w:val="Title Char"/>
    <w:basedOn w:val="DefaultParagraphFont"/>
    <w:link w:val="Title"/>
    <w:rsid w:val="000B3B76"/>
    <w:rPr>
      <w:rFonts w:asciiTheme="majorHAnsi" w:eastAsiaTheme="majorEastAsia" w:hAnsiTheme="majorHAnsi" w:cstheme="majorBidi"/>
      <w:b/>
      <w:bCs/>
      <w:kern w:val="28"/>
      <w:sz w:val="32"/>
      <w:szCs w:val="32"/>
    </w:rPr>
  </w:style>
  <w:style w:type="paragraph" w:styleId="BodyText2">
    <w:name w:val="Body Text 2"/>
    <w:basedOn w:val="Normal"/>
    <w:link w:val="BodyText2Char"/>
    <w:rsid w:val="0081216A"/>
    <w:pPr>
      <w:spacing w:after="120" w:line="480" w:lineRule="auto"/>
    </w:pPr>
  </w:style>
  <w:style w:type="character" w:customStyle="1" w:styleId="BodyText2Char">
    <w:name w:val="Body Text 2 Char"/>
    <w:basedOn w:val="DefaultParagraphFont"/>
    <w:link w:val="BodyText2"/>
    <w:rsid w:val="0081216A"/>
    <w:rPr>
      <w:sz w:val="24"/>
    </w:rPr>
  </w:style>
  <w:style w:type="paragraph" w:customStyle="1" w:styleId="Style1">
    <w:name w:val="Style1"/>
    <w:basedOn w:val="Normal"/>
    <w:rsid w:val="0081216A"/>
    <w:pPr>
      <w:spacing w:before="0"/>
      <w:jc w:val="left"/>
    </w:pPr>
    <w:rPr>
      <w:rFonts w:ascii="Arial" w:hAnsi="Arial" w:cs="Arial"/>
    </w:rPr>
  </w:style>
  <w:style w:type="character" w:customStyle="1" w:styleId="Heading3Char">
    <w:name w:val="Heading 3 Char"/>
    <w:link w:val="Heading3"/>
    <w:rsid w:val="00B003E5"/>
    <w:rPr>
      <w:rFonts w:ascii="Arial" w:hAnsi="Arial"/>
      <w:b/>
      <w:sz w:val="24"/>
    </w:rPr>
  </w:style>
  <w:style w:type="paragraph" w:styleId="BalloonText">
    <w:name w:val="Balloon Text"/>
    <w:basedOn w:val="Normal"/>
    <w:link w:val="BalloonTextChar"/>
    <w:rsid w:val="00EF089E"/>
    <w:pPr>
      <w:spacing w:before="0"/>
    </w:pPr>
    <w:rPr>
      <w:rFonts w:ascii="Tahoma" w:hAnsi="Tahoma" w:cs="Tahoma"/>
      <w:sz w:val="16"/>
      <w:szCs w:val="16"/>
    </w:rPr>
  </w:style>
  <w:style w:type="character" w:customStyle="1" w:styleId="BalloonTextChar">
    <w:name w:val="Balloon Text Char"/>
    <w:basedOn w:val="DefaultParagraphFont"/>
    <w:link w:val="BalloonText"/>
    <w:rsid w:val="00EF089E"/>
    <w:rPr>
      <w:rFonts w:ascii="Tahoma" w:hAnsi="Tahoma" w:cs="Tahoma"/>
      <w:sz w:val="16"/>
      <w:szCs w:val="16"/>
    </w:rPr>
  </w:style>
  <w:style w:type="paragraph" w:styleId="ListParagraph">
    <w:name w:val="List Paragraph"/>
    <w:basedOn w:val="Normal"/>
    <w:uiPriority w:val="34"/>
    <w:qFormat/>
    <w:rsid w:val="00EF0866"/>
    <w:pPr>
      <w:ind w:left="720"/>
      <w:contextualSpacing/>
    </w:pPr>
  </w:style>
  <w:style w:type="paragraph" w:styleId="TOCHeading">
    <w:name w:val="TOC Heading"/>
    <w:basedOn w:val="Heading1"/>
    <w:next w:val="Normal"/>
    <w:uiPriority w:val="39"/>
    <w:semiHidden/>
    <w:unhideWhenUsed/>
    <w:qFormat/>
    <w:rsid w:val="00DF0A4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 w:type="character" w:styleId="FollowedHyperlink">
    <w:name w:val="FollowedHyperlink"/>
    <w:basedOn w:val="DefaultParagraphFont"/>
    <w:semiHidden/>
    <w:unhideWhenUsed/>
    <w:rsid w:val="0022464A"/>
    <w:rPr>
      <w:color w:val="800080" w:themeColor="followedHyperlink"/>
      <w:u w:val="single"/>
    </w:rPr>
  </w:style>
  <w:style w:type="character" w:customStyle="1" w:styleId="Heading1Char">
    <w:name w:val="Heading 1 Char"/>
    <w:link w:val="Heading1"/>
    <w:rsid w:val="00F21878"/>
    <w:rPr>
      <w:rFonts w:ascii="Arial" w:hAnsi="Arial"/>
      <w:b/>
      <w:kern w:val="28"/>
      <w:sz w:val="28"/>
    </w:rPr>
  </w:style>
  <w:style w:type="paragraph" w:customStyle="1" w:styleId="Calum1">
    <w:name w:val="Calum 1"/>
    <w:basedOn w:val="Heading1"/>
    <w:autoRedefine/>
    <w:qFormat/>
    <w:rsid w:val="00F2187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E1800050" TargetMode="External"/><Relationship Id="rId13" Type="http://schemas.openxmlformats.org/officeDocument/2006/relationships/hyperlink" Target="https://www.mdcvacuum.com/DisplayPart.aspx?d=MDC&amp;wr=US&amp;p=408003" TargetMode="External"/><Relationship Id="rId18" Type="http://schemas.openxmlformats.org/officeDocument/2006/relationships/hyperlink" Target="https://dcc.ligo.org/LIGO-D180005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cc.ligo.org/LIGO-T1700569" TargetMode="External"/><Relationship Id="rId7" Type="http://schemas.openxmlformats.org/officeDocument/2006/relationships/endnotes" Target="endnotes.xml"/><Relationship Id="rId12" Type="http://schemas.openxmlformats.org/officeDocument/2006/relationships/hyperlink" Target="https://www.mdcvacuum.com/DisplayPart.aspx?d=MDC&amp;wr=US&amp;p=408003" TargetMode="External"/><Relationship Id="rId17" Type="http://schemas.openxmlformats.org/officeDocument/2006/relationships/hyperlink" Target="https://dcc.ligo.org/LIGO-D1800037" TargetMode="External"/><Relationship Id="rId25" Type="http://schemas.openxmlformats.org/officeDocument/2006/relationships/hyperlink" Target="https://dcc.ligo.org/LIGO-E1800052" TargetMode="External"/><Relationship Id="rId2" Type="http://schemas.openxmlformats.org/officeDocument/2006/relationships/numbering" Target="numbering.xml"/><Relationship Id="rId16" Type="http://schemas.openxmlformats.org/officeDocument/2006/relationships/hyperlink" Target="https://dcc.ligo.org/LIGO-D1800040" TargetMode="External"/><Relationship Id="rId20" Type="http://schemas.openxmlformats.org/officeDocument/2006/relationships/hyperlink" Target="https://dcc.ligo.org/LIGO-T170010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G1700239" TargetMode="External"/><Relationship Id="rId24" Type="http://schemas.openxmlformats.org/officeDocument/2006/relationships/hyperlink" Target="https://dcc.ligo.org/LIGO-M1500001" TargetMode="External"/><Relationship Id="rId5" Type="http://schemas.openxmlformats.org/officeDocument/2006/relationships/webSettings" Target="webSettings.xml"/><Relationship Id="rId15" Type="http://schemas.openxmlformats.org/officeDocument/2006/relationships/hyperlink" Target="https://dcc.ligo.org/LIGO-D1800024" TargetMode="External"/><Relationship Id="rId23" Type="http://schemas.openxmlformats.org/officeDocument/2006/relationships/hyperlink" Target="https://dcc.ligo.org/LIGO-D1800044" TargetMode="External"/><Relationship Id="rId28" Type="http://schemas.openxmlformats.org/officeDocument/2006/relationships/footer" Target="footer2.xml"/><Relationship Id="rId10" Type="http://schemas.openxmlformats.org/officeDocument/2006/relationships/hyperlink" Target="https://dcc.ligo.org/LIGO-E1800049" TargetMode="External"/><Relationship Id="rId19" Type="http://schemas.openxmlformats.org/officeDocument/2006/relationships/hyperlink" Target="https://dcc.ligo.org/LIGO-E18000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go.caltech.edu/" TargetMode="External"/><Relationship Id="rId14" Type="http://schemas.openxmlformats.org/officeDocument/2006/relationships/hyperlink" Target="https://dcc.ligo.org/LIGO-D1700365" TargetMode="External"/><Relationship Id="rId22" Type="http://schemas.openxmlformats.org/officeDocument/2006/relationships/hyperlink" Target="https://dcc.ligo.org/LIGO-T180006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0C7F-7BF5-4A17-8689-E1387F32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2404</Words>
  <Characters>11973</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ctorrie</cp:lastModifiedBy>
  <cp:revision>2</cp:revision>
  <cp:lastPrinted>2012-05-24T21:42:00Z</cp:lastPrinted>
  <dcterms:created xsi:type="dcterms:W3CDTF">2018-03-01T21:34:00Z</dcterms:created>
  <dcterms:modified xsi:type="dcterms:W3CDTF">2018-03-01T21:34:00Z</dcterms:modified>
</cp:coreProperties>
</file>