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D4C0" w14:textId="77777777" w:rsidR="006B3080" w:rsidRDefault="00C20B1A">
      <w:pPr>
        <w:rPr>
          <w:b/>
          <w:sz w:val="32"/>
          <w:szCs w:val="32"/>
        </w:rPr>
      </w:pPr>
      <w:r w:rsidRPr="00C20B1A">
        <w:rPr>
          <w:b/>
          <w:sz w:val="32"/>
          <w:szCs w:val="32"/>
        </w:rPr>
        <w:t xml:space="preserve">AOM </w:t>
      </w:r>
      <w:r w:rsidR="00D0426E">
        <w:rPr>
          <w:b/>
          <w:sz w:val="32"/>
          <w:szCs w:val="32"/>
        </w:rPr>
        <w:t>selection for the aLIGO squeezer</w:t>
      </w:r>
    </w:p>
    <w:p w14:paraId="40B6919B" w14:textId="77777777" w:rsidR="00C20B1A" w:rsidRDefault="00C20B1A">
      <w:pPr>
        <w:rPr>
          <w:b/>
          <w:sz w:val="32"/>
          <w:szCs w:val="32"/>
        </w:rPr>
      </w:pPr>
    </w:p>
    <w:p w14:paraId="36FCC891" w14:textId="77777777" w:rsidR="00C20B1A" w:rsidRPr="00F33865" w:rsidRDefault="00C20B1A">
      <w:pPr>
        <w:rPr>
          <w:b/>
        </w:rPr>
      </w:pPr>
    </w:p>
    <w:p w14:paraId="1AA733AD" w14:textId="56EE5D44" w:rsidR="000513C4" w:rsidRDefault="003504D4">
      <w:r>
        <w:t>Following the approach used in the VOPO set-up at MIT</w:t>
      </w:r>
      <w:r w:rsidR="00A56790">
        <w:rPr>
          <w:rStyle w:val="FootnoteReference"/>
        </w:rPr>
        <w:footnoteReference w:id="1"/>
      </w:r>
      <w:r w:rsidR="00A56790">
        <w:t>,</w:t>
      </w:r>
      <w:r>
        <w:t xml:space="preserve"> in the aLIGO squeezer t</w:t>
      </w:r>
      <w:r w:rsidR="00C20B1A" w:rsidRPr="00F33865">
        <w:t>he</w:t>
      </w:r>
      <w:r>
        <w:t xml:space="preserve"> coherent locking field (CLF) is </w:t>
      </w:r>
      <w:r w:rsidR="00F33865">
        <w:t xml:space="preserve">generated by passing a beam at the fundamental frequency through </w:t>
      </w:r>
      <w:r w:rsidR="00F33865" w:rsidRPr="00F33865">
        <w:rPr>
          <w:rFonts w:eastAsia="Times New Roman" w:cs="Times New Roman"/>
        </w:rPr>
        <w:t xml:space="preserve">two </w:t>
      </w:r>
      <w:r w:rsidR="002E4BEC">
        <w:rPr>
          <w:rFonts w:eastAsia="Times New Roman" w:cs="Times New Roman"/>
        </w:rPr>
        <w:t xml:space="preserve">single pass </w:t>
      </w:r>
      <w:r w:rsidR="00F33865" w:rsidRPr="00F33865">
        <w:rPr>
          <w:rFonts w:eastAsia="Times New Roman" w:cs="Times New Roman"/>
        </w:rPr>
        <w:t>acousto-optic modulators (AOMs)</w:t>
      </w:r>
      <w:r w:rsidR="000513C4">
        <w:t>.</w:t>
      </w:r>
    </w:p>
    <w:p w14:paraId="1B7634E3" w14:textId="77777777" w:rsidR="003504D4" w:rsidRDefault="003504D4"/>
    <w:p w14:paraId="20D7B56B" w14:textId="4F6337B6" w:rsidR="003504D4" w:rsidRDefault="003504D4">
      <w:r>
        <w:t>This scheme is different from what has been historically used in squeezing experiments, where an addi</w:t>
      </w:r>
      <w:r w:rsidR="00A56790">
        <w:t>tional laser is used to produce</w:t>
      </w:r>
      <w:r>
        <w:t xml:space="preserve"> the CLF beam. The main reason why an additional laser is typically used is so as to reduce the amount of light at the carrier frequency </w:t>
      </w:r>
      <w:r w:rsidR="000513C4">
        <w:t>leaking in the CLF beam. If</w:t>
      </w:r>
      <w:r>
        <w:t xml:space="preserve"> light </w:t>
      </w:r>
      <w:r w:rsidR="000513C4">
        <w:t xml:space="preserve">at the main carrier frequency </w:t>
      </w:r>
      <w:r>
        <w:t xml:space="preserve">reaches the OPO, it degrades the amount of squeezing produced (this is referred to as “seeding” the OPO). </w:t>
      </w:r>
    </w:p>
    <w:p w14:paraId="0E579241" w14:textId="77777777" w:rsidR="003504D4" w:rsidRDefault="003504D4" w:rsidP="002E4BEC"/>
    <w:p w14:paraId="50928CEC" w14:textId="2C5D3316" w:rsidR="00D0426E" w:rsidRDefault="003504D4" w:rsidP="002E4BEC">
      <w:r>
        <w:t>Even if during the H1 squeezing test the CLF was produced by an additional control laser, “seeding” to the OPO was observed</w:t>
      </w:r>
      <w:r w:rsidR="00A56790">
        <w:rPr>
          <w:rStyle w:val="FootnoteReference"/>
        </w:rPr>
        <w:footnoteReference w:id="2"/>
      </w:r>
      <w:r w:rsidR="00A56790">
        <w:t>.</w:t>
      </w:r>
      <w:r w:rsidR="000513C4">
        <w:t xml:space="preserve"> This was </w:t>
      </w:r>
      <w:r>
        <w:t xml:space="preserve">caused by </w:t>
      </w:r>
      <w:r w:rsidR="000513C4">
        <w:t xml:space="preserve">accidentally </w:t>
      </w:r>
      <w:r>
        <w:t xml:space="preserve">driving the </w:t>
      </w:r>
      <w:r w:rsidR="000513C4">
        <w:t>EOM in the control laser path at</w:t>
      </w:r>
      <w:r>
        <w:t xml:space="preserve"> the </w:t>
      </w:r>
      <w:r w:rsidR="000513C4">
        <w:t xml:space="preserve">CLF frequency, thus down-converting the frequency shifted CLF beam to the carrier frequency.  </w:t>
      </w:r>
      <w:r w:rsidR="00D0426E">
        <w:t>Extrapola</w:t>
      </w:r>
      <w:r w:rsidR="000513C4">
        <w:t>tion from the H1 squeezing test, it can be quantified that</w:t>
      </w:r>
      <w:r w:rsidR="00D0426E">
        <w:t xml:space="preserve"> 10 pW of </w:t>
      </w:r>
      <w:r w:rsidR="000513C4">
        <w:t xml:space="preserve">“seeding” </w:t>
      </w:r>
      <w:r w:rsidR="00D0426E">
        <w:t xml:space="preserve">light is enough to </w:t>
      </w:r>
      <w:r w:rsidR="000513C4">
        <w:t>deteriorate the squeezing spectrum</w:t>
      </w:r>
      <w:r w:rsidR="00A56790">
        <w:rPr>
          <w:rStyle w:val="FootnoteReference"/>
        </w:rPr>
        <w:footnoteReference w:id="3"/>
      </w:r>
      <w:r w:rsidR="00A56790">
        <w:t>.</w:t>
      </w:r>
      <w:r w:rsidR="000513C4">
        <w:t xml:space="preserve"> </w:t>
      </w:r>
    </w:p>
    <w:p w14:paraId="21351440" w14:textId="77777777" w:rsidR="00D0426E" w:rsidRDefault="00D0426E" w:rsidP="002E4BEC"/>
    <w:p w14:paraId="0C569EEA" w14:textId="77777777" w:rsidR="000513C4" w:rsidRDefault="000513C4" w:rsidP="002E4BEC">
      <w:r>
        <w:t>For the double AOM set-up to be compatible with high levels of squeezing, it is important that the amount of 0</w:t>
      </w:r>
      <w:r w:rsidRPr="00D0426E">
        <w:rPr>
          <w:vertAlign w:val="superscript"/>
        </w:rPr>
        <w:t>th</w:t>
      </w:r>
      <w:r>
        <w:t xml:space="preserve"> order seeding (light passing through the AOM at the carrier frequency) is as small as possible. </w:t>
      </w:r>
    </w:p>
    <w:p w14:paraId="721B2B4E" w14:textId="77777777" w:rsidR="000513C4" w:rsidRDefault="000513C4" w:rsidP="002E4BEC"/>
    <w:p w14:paraId="1759474D" w14:textId="77777777" w:rsidR="00F33865" w:rsidRDefault="000513C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To minimize the amount of </w:t>
      </w:r>
      <w:r>
        <w:t>0</w:t>
      </w:r>
      <w:r w:rsidRPr="00D0426E">
        <w:rPr>
          <w:vertAlign w:val="superscript"/>
        </w:rPr>
        <w:t>th</w:t>
      </w:r>
      <w:r>
        <w:t xml:space="preserve"> orde</w:t>
      </w:r>
      <w:r w:rsidR="002778D7">
        <w:t xml:space="preserve">r seeding, high frequency drives </w:t>
      </w:r>
      <w:r>
        <w:t>are preferred.</w:t>
      </w:r>
      <w:r w:rsidR="009971C2">
        <w:t xml:space="preserve"> </w:t>
      </w:r>
      <w:r w:rsidR="009971C2">
        <w:rPr>
          <w:rFonts w:eastAsia="Times New Roman" w:cs="Times New Roman"/>
        </w:rPr>
        <w:t>The bigger the AOM driving frequency is, the bigger will be the separation angle between the 1st order and the 0th order beams through the AOM. Also, a highly focused beam deteriorates the contrast ratio; therefore, large crystals are preferred</w:t>
      </w:r>
      <w:r w:rsidR="002778D7">
        <w:rPr>
          <w:rFonts w:eastAsia="Times New Roman" w:cs="Times New Roman"/>
        </w:rPr>
        <w:t>.</w:t>
      </w:r>
    </w:p>
    <w:p w14:paraId="308D4136" w14:textId="77777777" w:rsidR="00BA20F1" w:rsidRDefault="00BA20F1">
      <w:pPr>
        <w:rPr>
          <w:rFonts w:eastAsia="Times New Roman" w:cs="Times New Roman"/>
        </w:rPr>
      </w:pPr>
    </w:p>
    <w:p w14:paraId="2595AD10" w14:textId="5714C33A" w:rsidR="00BA20F1" w:rsidRDefault="00BA20F1" w:rsidP="00BA20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the other hand, a larger beam sizes </w:t>
      </w:r>
      <w:r w:rsidRPr="00BA20F1">
        <w:rPr>
          <w:rFonts w:eastAsia="Times New Roman" w:cs="Times New Roman"/>
        </w:rPr>
        <w:t>requires more time for the acoustic wave to cross it</w:t>
      </w:r>
      <w:r>
        <w:rPr>
          <w:rFonts w:eastAsia="Times New Roman" w:cs="Times New Roman"/>
        </w:rPr>
        <w:t>, resulting in longer rise times. For this reason, a smaller and faster AOM is used for applying the CLF feedback control signal.</w:t>
      </w:r>
    </w:p>
    <w:p w14:paraId="15637A3D" w14:textId="77777777" w:rsidR="00BA20F1" w:rsidRDefault="00BA20F1" w:rsidP="00BA20F1">
      <w:pPr>
        <w:rPr>
          <w:rFonts w:eastAsia="Times New Roman" w:cs="Times New Roman"/>
        </w:rPr>
      </w:pPr>
    </w:p>
    <w:p w14:paraId="24553F4B" w14:textId="77777777" w:rsidR="00BA20F1" w:rsidRDefault="00BA20F1" w:rsidP="00BA20F1">
      <w:pPr>
        <w:rPr>
          <w:rFonts w:eastAsia="Times New Roman" w:cs="Times New Roman"/>
        </w:rPr>
      </w:pPr>
    </w:p>
    <w:p w14:paraId="7569DE82" w14:textId="77777777" w:rsidR="00BA20F1" w:rsidRPr="00BA20F1" w:rsidRDefault="00BA20F1" w:rsidP="00BA20F1">
      <w:pPr>
        <w:rPr>
          <w:rFonts w:eastAsia="Times New Roman" w:cs="Times New Roman"/>
        </w:rPr>
      </w:pPr>
    </w:p>
    <w:p w14:paraId="360B7BBA" w14:textId="6684AB55" w:rsidR="00BA20F1" w:rsidRDefault="00BA20F1">
      <w:pPr>
        <w:rPr>
          <w:rFonts w:eastAsia="Times New Roman" w:cs="Times New Roman"/>
        </w:rPr>
      </w:pPr>
    </w:p>
    <w:p w14:paraId="15F0076D" w14:textId="77777777" w:rsidR="003504D4" w:rsidRDefault="003504D4"/>
    <w:p w14:paraId="34599EB7" w14:textId="56861A7E" w:rsidR="002778D7" w:rsidRDefault="00BA20F1" w:rsidP="002778D7">
      <w:r>
        <w:t>For these reasons</w:t>
      </w:r>
      <w:r w:rsidR="00A82A31">
        <w:t>, t</w:t>
      </w:r>
      <w:r w:rsidR="002778D7">
        <w:t>he aLIGO squee</w:t>
      </w:r>
      <w:r w:rsidR="00A82A31">
        <w:t>z</w:t>
      </w:r>
      <w:r w:rsidR="002778D7">
        <w:t xml:space="preserve">er </w:t>
      </w:r>
      <w:r w:rsidR="00A82A31">
        <w:t xml:space="preserve">uses two </w:t>
      </w:r>
      <w:r>
        <w:t xml:space="preserve">different </w:t>
      </w:r>
      <w:r w:rsidR="00A82A31">
        <w:t>AOMs:</w:t>
      </w:r>
      <w:r w:rsidR="002778D7">
        <w:t xml:space="preserve"> </w:t>
      </w:r>
    </w:p>
    <w:p w14:paraId="6D2A9C35" w14:textId="77777777" w:rsidR="00A82A31" w:rsidRDefault="00A82A31" w:rsidP="002778D7"/>
    <w:p w14:paraId="16B79345" w14:textId="2D76ACC0" w:rsidR="000513C4" w:rsidRDefault="001449D9" w:rsidP="000513C4">
      <w:pPr>
        <w:pStyle w:val="ListParagraph"/>
        <w:numPr>
          <w:ilvl w:val="0"/>
          <w:numId w:val="1"/>
        </w:numPr>
      </w:pPr>
      <w:r w:rsidRPr="00280FCD">
        <w:rPr>
          <w:b/>
        </w:rPr>
        <w:t>AOM1</w:t>
      </w:r>
      <w:r>
        <w:t xml:space="preserve"> </w:t>
      </w:r>
      <w:r w:rsidR="00BA20F1">
        <w:t>is the small AOM that</w:t>
      </w:r>
      <w:r w:rsidR="000513C4">
        <w:t xml:space="preserve"> shi</w:t>
      </w:r>
      <w:r w:rsidR="00BA20F1">
        <w:t>fts the beam up by 20</w:t>
      </w:r>
      <w:r w:rsidR="000513C4">
        <w:t>3.1 MHz</w:t>
      </w:r>
      <w:r w:rsidR="00BA20F1">
        <w:t xml:space="preserve"> (and has the CLF feedback applied)</w:t>
      </w:r>
    </w:p>
    <w:p w14:paraId="1B9974D7" w14:textId="2360C307" w:rsidR="000513C4" w:rsidRDefault="001449D9" w:rsidP="000513C4">
      <w:pPr>
        <w:pStyle w:val="ListParagraph"/>
        <w:numPr>
          <w:ilvl w:val="0"/>
          <w:numId w:val="1"/>
        </w:numPr>
      </w:pPr>
      <w:r w:rsidRPr="00280FCD">
        <w:rPr>
          <w:b/>
        </w:rPr>
        <w:t>AOM2</w:t>
      </w:r>
      <w:r w:rsidR="00BA20F1">
        <w:t xml:space="preserve"> is the large AOM</w:t>
      </w:r>
      <w:r w:rsidR="000513C4">
        <w:t xml:space="preserve"> </w:t>
      </w:r>
      <w:r w:rsidR="00BA20F1">
        <w:t xml:space="preserve">that </w:t>
      </w:r>
      <w:r w:rsidR="000513C4">
        <w:t>s</w:t>
      </w:r>
      <w:r w:rsidR="00BA20F1">
        <w:t>hifts the beam down by 200 MHz at a fixed frequency.</w:t>
      </w:r>
    </w:p>
    <w:p w14:paraId="69242D7A" w14:textId="77777777" w:rsidR="000513C4" w:rsidRDefault="000513C4" w:rsidP="000513C4">
      <w:pPr>
        <w:pStyle w:val="ListParagraph"/>
      </w:pPr>
    </w:p>
    <w:p w14:paraId="2BF18534" w14:textId="77777777" w:rsidR="000513C4" w:rsidRDefault="000513C4" w:rsidP="000513C4">
      <w:pPr>
        <w:pStyle w:val="ListParagraph"/>
        <w:ind w:left="0"/>
      </w:pPr>
      <w:r>
        <w:t>The resulting CLF beam is shifted by 3.1 MHz.</w:t>
      </w:r>
    </w:p>
    <w:p w14:paraId="6B8FD43C" w14:textId="77777777" w:rsidR="000513C4" w:rsidRDefault="000513C4"/>
    <w:p w14:paraId="7B79E719" w14:textId="1226BE32" w:rsidR="00A56790" w:rsidRDefault="00A56790">
      <w:r w:rsidRPr="00A56790">
        <w:t xml:space="preserve">After </w:t>
      </w:r>
      <w:r>
        <w:t>discussions with several vendors, we have selected the following AOMs</w:t>
      </w:r>
      <w:r>
        <w:rPr>
          <w:rStyle w:val="FootnoteReference"/>
        </w:rPr>
        <w:footnoteReference w:id="4"/>
      </w:r>
      <w:r>
        <w:t>:</w:t>
      </w:r>
    </w:p>
    <w:p w14:paraId="36DCE5CD" w14:textId="77777777" w:rsidR="00A56790" w:rsidRDefault="00A56790"/>
    <w:p w14:paraId="7292E2D4" w14:textId="77777777" w:rsidR="00A56790" w:rsidRPr="00A56790" w:rsidRDefault="00A56790"/>
    <w:p w14:paraId="07CDF26B" w14:textId="4E9F8225" w:rsidR="00A82A31" w:rsidRDefault="001449D9">
      <w:r w:rsidRPr="001449D9">
        <w:rPr>
          <w:b/>
        </w:rPr>
        <w:t>AOM1</w:t>
      </w:r>
      <w:r w:rsidR="00924A2E">
        <w:t xml:space="preserve"> is from</w:t>
      </w:r>
      <w:r>
        <w:t xml:space="preserve"> </w:t>
      </w:r>
      <w:r>
        <w:rPr>
          <w:rStyle w:val="Strong"/>
          <w:rFonts w:eastAsia="Times New Roman" w:cs="Times New Roman"/>
        </w:rPr>
        <w:t>Quanta Tech</w:t>
      </w:r>
      <w:r>
        <w:rPr>
          <w:rFonts w:eastAsia="Times New Roman" w:cs="Times New Roman"/>
        </w:rPr>
        <w:t xml:space="preserve"> </w:t>
      </w:r>
      <w:r w:rsidR="00924A2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</w:t>
      </w:r>
      <w:hyperlink r:id="rId8" w:history="1">
        <w:r>
          <w:rPr>
            <w:rStyle w:val="Hyperlink"/>
            <w:rFonts w:eastAsia="Times New Roman" w:cs="Times New Roman"/>
          </w:rPr>
          <w:t>http://www.q</w:t>
        </w:r>
        <w:r>
          <w:rPr>
            <w:rStyle w:val="Hyperlink"/>
            <w:rFonts w:eastAsia="Times New Roman" w:cs="Times New Roman"/>
          </w:rPr>
          <w:t>u</w:t>
        </w:r>
        <w:r>
          <w:rPr>
            <w:rStyle w:val="Hyperlink"/>
            <w:rFonts w:eastAsia="Times New Roman" w:cs="Times New Roman"/>
          </w:rPr>
          <w:t>anta-tech.com/3en.aspx</w:t>
        </w:r>
      </w:hyperlink>
      <w:r>
        <w:rPr>
          <w:rFonts w:eastAsia="Times New Roman" w:cs="Times New Roman"/>
        </w:rPr>
        <w:t>)</w:t>
      </w:r>
      <w:r w:rsidR="00635448">
        <w:rPr>
          <w:rFonts w:eastAsia="Times New Roman" w:cs="Times New Roman"/>
        </w:rPr>
        <w:t xml:space="preserve"> – specs TBC.</w:t>
      </w:r>
      <w:bookmarkStart w:id="0" w:name="_GoBack"/>
      <w:bookmarkEnd w:id="0"/>
    </w:p>
    <w:p w14:paraId="02D9A6A7" w14:textId="77777777" w:rsidR="001449D9" w:rsidRDefault="001449D9"/>
    <w:p w14:paraId="72DAF57C" w14:textId="1C4943F6" w:rsidR="003504D4" w:rsidRDefault="00924A2E">
      <w:r>
        <w:t>The 20</w:t>
      </w:r>
      <w:r w:rsidR="001449D9">
        <w:t>3.1</w:t>
      </w:r>
      <w:r>
        <w:t xml:space="preserve"> </w:t>
      </w:r>
      <w:r w:rsidR="001449D9">
        <w:t xml:space="preserve">MHz drive is produced by a VCXO, and it is controlled by the CLF loop feedback.  </w:t>
      </w:r>
    </w:p>
    <w:p w14:paraId="55088551" w14:textId="77777777" w:rsidR="001449D9" w:rsidRDefault="001449D9"/>
    <w:p w14:paraId="42EF5B27" w14:textId="77777777" w:rsidR="001449D9" w:rsidRDefault="001449D9">
      <w:pPr>
        <w:rPr>
          <w:rFonts w:eastAsia="Times New Roman" w:cs="Times New Roman"/>
        </w:rPr>
      </w:pPr>
      <w:r w:rsidRPr="001449D9">
        <w:rPr>
          <w:b/>
        </w:rPr>
        <w:t>AOM2</w:t>
      </w:r>
      <w:r>
        <w:rPr>
          <w:b/>
        </w:rPr>
        <w:t xml:space="preserve"> </w:t>
      </w:r>
      <w:r w:rsidRPr="001449D9">
        <w:t>i</w:t>
      </w:r>
      <w:r w:rsidRPr="001449D9">
        <w:rPr>
          <w:rFonts w:eastAsia="Times New Roman" w:cs="Times New Roman"/>
        </w:rPr>
        <w:t xml:space="preserve">s </w:t>
      </w:r>
      <w:r>
        <w:rPr>
          <w:rFonts w:eastAsia="Times New Roman" w:cs="Times New Roman"/>
        </w:rPr>
        <w:t>driven at a fixed frequency, and it is a large crystal</w:t>
      </w:r>
      <w:r>
        <w:t xml:space="preserve"> </w:t>
      </w:r>
      <w:r w:rsidRPr="001449D9">
        <w:rPr>
          <w:rFonts w:eastAsia="Times New Roman" w:cs="Times New Roman"/>
        </w:rPr>
        <w:t xml:space="preserve">from </w:t>
      </w:r>
      <w:r w:rsidRPr="001449D9">
        <w:rPr>
          <w:rStyle w:val="Strong"/>
          <w:rFonts w:eastAsia="Times New Roman" w:cs="Times New Roman"/>
        </w:rPr>
        <w:t>Intraaction AOM</w:t>
      </w:r>
      <w:r w:rsidRPr="001449D9">
        <w:rPr>
          <w:rFonts w:eastAsia="Times New Roman" w:cs="Times New Roman"/>
        </w:rPr>
        <w:t xml:space="preserve"> ATM-2002DA6 CENTER FREQUENCY, 200 MHz; FREQUENCY SHIFT RANGE, +/- (150 TO 250 MHz); BEAM SEPARATION, 50 MRAD (1064 NM, 200 MHz); ACTIVE APERTURE HEIGHT, 2 MM; DI</w:t>
      </w:r>
      <w:r>
        <w:rPr>
          <w:rFonts w:eastAsia="Times New Roman" w:cs="Times New Roman"/>
        </w:rPr>
        <w:t>FFRACTION EFFICIENCY, 85 PERCEN.</w:t>
      </w:r>
    </w:p>
    <w:p w14:paraId="18905C0D" w14:textId="77777777" w:rsidR="00A56790" w:rsidRDefault="00A56790">
      <w:pPr>
        <w:rPr>
          <w:rFonts w:eastAsia="Times New Roman" w:cs="Times New Roman"/>
        </w:rPr>
      </w:pPr>
    </w:p>
    <w:p w14:paraId="7528138B" w14:textId="1C1E9ED6" w:rsidR="00A56790" w:rsidRDefault="00A5679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amount of seeding observed with these AOMs </w:t>
      </w:r>
      <w:r w:rsidR="00F078C3">
        <w:rPr>
          <w:rFonts w:eastAsia="Times New Roman" w:cs="Times New Roman"/>
        </w:rPr>
        <w:t xml:space="preserve">in the VOPO experiment set-up </w:t>
      </w:r>
      <w:r>
        <w:rPr>
          <w:rFonts w:eastAsia="Times New Roman" w:cs="Times New Roman"/>
        </w:rPr>
        <w:t>is negligible</w:t>
      </w:r>
      <w:r>
        <w:rPr>
          <w:rStyle w:val="FootnoteReference"/>
          <w:rFonts w:eastAsia="Times New Roman" w:cs="Times New Roman"/>
        </w:rPr>
        <w:footnoteReference w:id="5"/>
      </w:r>
      <w:r>
        <w:rPr>
          <w:rFonts w:eastAsia="Times New Roman" w:cs="Times New Roman"/>
        </w:rPr>
        <w:t>.</w:t>
      </w:r>
    </w:p>
    <w:sectPr w:rsidR="00A56790" w:rsidSect="006B3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B7C3" w14:textId="77777777" w:rsidR="00BF4ADF" w:rsidRDefault="00BF4ADF" w:rsidP="003504D4">
      <w:r>
        <w:separator/>
      </w:r>
    </w:p>
  </w:endnote>
  <w:endnote w:type="continuationSeparator" w:id="0">
    <w:p w14:paraId="2F54136D" w14:textId="77777777" w:rsidR="00BF4ADF" w:rsidRDefault="00BF4ADF" w:rsidP="003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8C221" w14:textId="77777777" w:rsidR="00BF4ADF" w:rsidRDefault="00BF4ADF" w:rsidP="003504D4">
      <w:r>
        <w:separator/>
      </w:r>
    </w:p>
  </w:footnote>
  <w:footnote w:type="continuationSeparator" w:id="0">
    <w:p w14:paraId="0350C5E2" w14:textId="77777777" w:rsidR="00BF4ADF" w:rsidRDefault="00BF4ADF" w:rsidP="003504D4">
      <w:r>
        <w:continuationSeparator/>
      </w:r>
    </w:p>
  </w:footnote>
  <w:footnote w:id="1">
    <w:p w14:paraId="4D20B3D3" w14:textId="68B1D96A" w:rsidR="00BF4ADF" w:rsidRDefault="00BF4ADF" w:rsidP="00A56790">
      <w:r w:rsidRPr="00A56790">
        <w:rPr>
          <w:rStyle w:val="FootnoteReference"/>
        </w:rPr>
        <w:footnoteRef/>
      </w:r>
      <w:r w:rsidRPr="00A56790">
        <w:t xml:space="preserve"> </w:t>
      </w:r>
      <w:r w:rsidRPr="00A56790">
        <w:rPr>
          <w:rStyle w:val="Hyperlink"/>
        </w:rPr>
        <w:t>https://dcc.ligo.org/LIGO-P1600074</w:t>
      </w:r>
    </w:p>
  </w:footnote>
  <w:footnote w:id="2">
    <w:p w14:paraId="7A9F7E4A" w14:textId="77777777" w:rsidR="00BF4ADF" w:rsidRDefault="00BF4ADF">
      <w:pPr>
        <w:pStyle w:val="FootnoteText"/>
      </w:pPr>
      <w:r w:rsidRPr="00A56790">
        <w:rPr>
          <w:rStyle w:val="FootnoteReference"/>
        </w:rPr>
        <w:footnoteRef/>
      </w:r>
      <w:r w:rsidRPr="00A56790">
        <w:t xml:space="preserve"> </w:t>
      </w:r>
      <w:r w:rsidRPr="00FE106A">
        <w:rPr>
          <w:rStyle w:val="Hyperlink"/>
        </w:rPr>
        <w:t>http://ilog.ligo-wa.caltech.edu/ilog/pub/ilog.cgi?group=detector&amp;date_to_view=11/19/2011&amp;anchor_to_scroll_to=2011:11:20:00:59:18-sheilad</w:t>
      </w:r>
    </w:p>
  </w:footnote>
  <w:footnote w:id="3">
    <w:p w14:paraId="53BCD883" w14:textId="77777777" w:rsidR="00BF4ADF" w:rsidRPr="00A56790" w:rsidRDefault="00BF4ADF">
      <w:pPr>
        <w:pStyle w:val="FootnoteText"/>
        <w:rPr>
          <w:rStyle w:val="Hyperlink"/>
        </w:rPr>
      </w:pPr>
      <w:r w:rsidRPr="00A56790">
        <w:rPr>
          <w:rStyle w:val="FootnoteReference"/>
        </w:rPr>
        <w:footnoteRef/>
      </w:r>
      <w:r w:rsidRPr="00A56790">
        <w:t xml:space="preserve"> </w:t>
      </w:r>
      <w:r w:rsidRPr="00A56790">
        <w:rPr>
          <w:rStyle w:val="Hyperlink"/>
        </w:rPr>
        <w:t>http://emvogil-3.mit.edu/ilog/pub/ilog.cgi?group=lasti&amp;date_to_view=10/02/2015&amp;anchor_to_scroll_to=2016:05:20:12:49:07-eoelker</w:t>
      </w:r>
    </w:p>
  </w:footnote>
  <w:footnote w:id="4">
    <w:p w14:paraId="6A02CBC2" w14:textId="77777777" w:rsidR="00BF4ADF" w:rsidRDefault="00BF4ADF" w:rsidP="00A567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6790">
        <w:rPr>
          <w:rStyle w:val="Hyperlink"/>
        </w:rPr>
        <w:t>http://emvogil-3.mit.edu/ilog/pub/ilog.cgi?group=lasti&amp;date_to_view=04/28/2015&amp;anchor_to_scroll_to=2015:04:28:18:46:54-eoelker</w:t>
      </w:r>
    </w:p>
  </w:footnote>
  <w:footnote w:id="5">
    <w:p w14:paraId="5E8044CC" w14:textId="77777777" w:rsidR="00BF4ADF" w:rsidRDefault="00BF4ADF" w:rsidP="00A56790">
      <w:pPr>
        <w:rPr>
          <w:rFonts w:eastAsia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56790">
        <w:rPr>
          <w:rStyle w:val="Hyperlink"/>
        </w:rPr>
        <w:t>http://emvogil-3.mit.edu/ilog/pub/ilog.cgi?group=lasti&amp;date_to_view=10/02/2015&amp;anchor_to_scroll_to=2016:05:20:12:49:07-eoelker</w:t>
      </w:r>
    </w:p>
    <w:p w14:paraId="31809B31" w14:textId="64BFB58B" w:rsidR="00BF4ADF" w:rsidRDefault="00BF4AD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B77"/>
    <w:multiLevelType w:val="hybridMultilevel"/>
    <w:tmpl w:val="74927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1A"/>
    <w:rsid w:val="000513C4"/>
    <w:rsid w:val="000B4D6D"/>
    <w:rsid w:val="001449D9"/>
    <w:rsid w:val="002778D7"/>
    <w:rsid w:val="00280FCD"/>
    <w:rsid w:val="002E4BEC"/>
    <w:rsid w:val="003504D4"/>
    <w:rsid w:val="005E0D19"/>
    <w:rsid w:val="00635448"/>
    <w:rsid w:val="006B3080"/>
    <w:rsid w:val="00924A2E"/>
    <w:rsid w:val="009971C2"/>
    <w:rsid w:val="00A56790"/>
    <w:rsid w:val="00A82A31"/>
    <w:rsid w:val="00BA20F1"/>
    <w:rsid w:val="00BF4ADF"/>
    <w:rsid w:val="00C20B1A"/>
    <w:rsid w:val="00D0426E"/>
    <w:rsid w:val="00F078C3"/>
    <w:rsid w:val="00F33865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67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504D4"/>
  </w:style>
  <w:style w:type="character" w:customStyle="1" w:styleId="FootnoteTextChar">
    <w:name w:val="Footnote Text Char"/>
    <w:basedOn w:val="DefaultParagraphFont"/>
    <w:link w:val="FootnoteText"/>
    <w:uiPriority w:val="99"/>
    <w:rsid w:val="003504D4"/>
  </w:style>
  <w:style w:type="character" w:styleId="FootnoteReference">
    <w:name w:val="footnote reference"/>
    <w:basedOn w:val="DefaultParagraphFont"/>
    <w:uiPriority w:val="99"/>
    <w:unhideWhenUsed/>
    <w:rsid w:val="003504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13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49D9"/>
    <w:rPr>
      <w:b/>
      <w:bCs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49D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106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106A"/>
  </w:style>
  <w:style w:type="character" w:styleId="EndnoteReference">
    <w:name w:val="endnote reference"/>
    <w:basedOn w:val="DefaultParagraphFont"/>
    <w:uiPriority w:val="99"/>
    <w:semiHidden/>
    <w:unhideWhenUsed/>
    <w:rsid w:val="00FE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504D4"/>
  </w:style>
  <w:style w:type="character" w:customStyle="1" w:styleId="FootnoteTextChar">
    <w:name w:val="Footnote Text Char"/>
    <w:basedOn w:val="DefaultParagraphFont"/>
    <w:link w:val="FootnoteText"/>
    <w:uiPriority w:val="99"/>
    <w:rsid w:val="003504D4"/>
  </w:style>
  <w:style w:type="character" w:styleId="FootnoteReference">
    <w:name w:val="footnote reference"/>
    <w:basedOn w:val="DefaultParagraphFont"/>
    <w:uiPriority w:val="99"/>
    <w:unhideWhenUsed/>
    <w:rsid w:val="003504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13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49D9"/>
    <w:rPr>
      <w:b/>
      <w:bCs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49D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106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106A"/>
  </w:style>
  <w:style w:type="character" w:styleId="EndnoteReference">
    <w:name w:val="endnote reference"/>
    <w:basedOn w:val="DefaultParagraphFont"/>
    <w:uiPriority w:val="99"/>
    <w:semiHidden/>
    <w:unhideWhenUsed/>
    <w:rsid w:val="00FE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quanta-tech.com/3en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2454</Characters>
  <Application>Microsoft Macintosh Word</Application>
  <DocSecurity>0</DocSecurity>
  <Lines>20</Lines>
  <Paragraphs>5</Paragraphs>
  <ScaleCrop>false</ScaleCrop>
  <Company>MIT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Barsotti</dc:creator>
  <cp:keywords/>
  <dc:description/>
  <cp:lastModifiedBy>Lisa Barsotti</cp:lastModifiedBy>
  <cp:revision>4</cp:revision>
  <cp:lastPrinted>2016-12-07T20:52:00Z</cp:lastPrinted>
  <dcterms:created xsi:type="dcterms:W3CDTF">2016-12-19T09:48:00Z</dcterms:created>
  <dcterms:modified xsi:type="dcterms:W3CDTF">2016-12-19T10:15:00Z</dcterms:modified>
</cp:coreProperties>
</file>