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7C" w:rsidRDefault="00B93C6A" w:rsidP="006305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B15853" wp14:editId="199654CD">
                <wp:simplePos x="0" y="0"/>
                <wp:positionH relativeFrom="column">
                  <wp:posOffset>574040</wp:posOffset>
                </wp:positionH>
                <wp:positionV relativeFrom="paragraph">
                  <wp:posOffset>-996950</wp:posOffset>
                </wp:positionV>
                <wp:extent cx="4112260" cy="1117600"/>
                <wp:effectExtent l="0" t="0" r="254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226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B61" w:rsidRPr="002A2ABB" w:rsidRDefault="00891B61" w:rsidP="008F53C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A2ABB">
                              <w:rPr>
                                <w:b/>
                                <w:sz w:val="28"/>
                              </w:rPr>
                              <w:t>LIGO LABORATORY</w:t>
                            </w:r>
                          </w:p>
                          <w:p w:rsidR="00891B61" w:rsidRPr="002A2ABB" w:rsidRDefault="00891B61" w:rsidP="0063053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91B61" w:rsidRPr="002A2ABB" w:rsidRDefault="00891B61" w:rsidP="0063053D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158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.2pt;margin-top:-78.5pt;width:323.8pt;height:8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" stroked="f">
                <v:textbox>
                  <w:txbxContent>
                    <w:p w:rsidR="00891B61" w:rsidRPr="002A2ABB" w:rsidRDefault="00891B61" w:rsidP="008F53C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A2ABB">
                        <w:rPr>
                          <w:b/>
                          <w:sz w:val="28"/>
                        </w:rPr>
                        <w:t>LIGO LABORATORY</w:t>
                      </w:r>
                    </w:p>
                    <w:p w:rsidR="00891B61" w:rsidRPr="002A2ABB" w:rsidRDefault="00891B61" w:rsidP="0063053D">
                      <w:pPr>
                        <w:rPr>
                          <w:sz w:val="20"/>
                        </w:rPr>
                      </w:pPr>
                    </w:p>
                    <w:p w:rsidR="00891B61" w:rsidRPr="002A2ABB" w:rsidRDefault="00891B61" w:rsidP="0063053D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3354">
        <w:rPr>
          <w:noProof/>
        </w:rPr>
        <w:pict w14:anchorId="373FFE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0pt;margin-top:-1in;width:111.6pt;height:81.5pt;z-index:251657216;mso-position-horizontal-relative:text;mso-position-vertical-relative:text" o:allowincell="f" fillcolor="#d49fff" strokecolor="#114ffb" strokeweight="1pt">
            <v:stroke startarrowwidth="narrow" startarrowlength="short" endarrowwidth="narrow" endarrowlength="short"/>
            <v:imagedata r:id="rId8" o:title=""/>
            <v:shadow color="#cecece"/>
            <w10:wrap type="topAndBottom"/>
          </v:shape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460"/>
      </w:tblGrid>
      <w:tr w:rsidR="005477F4" w:rsidTr="001572D2">
        <w:tc>
          <w:tcPr>
            <w:tcW w:w="1098" w:type="dxa"/>
            <w:tcMar>
              <w:top w:w="58" w:type="dxa"/>
              <w:bottom w:w="58" w:type="dxa"/>
            </w:tcMar>
          </w:tcPr>
          <w:p w:rsidR="005477F4" w:rsidRDefault="005477F4" w:rsidP="009D2917">
            <w:pPr>
              <w:rPr>
                <w:rFonts w:cs="Arial"/>
              </w:rPr>
            </w:pPr>
            <w:r>
              <w:rPr>
                <w:rFonts w:cs="Arial"/>
              </w:rPr>
              <w:t>Subject</w:t>
            </w:r>
          </w:p>
        </w:tc>
        <w:tc>
          <w:tcPr>
            <w:tcW w:w="8460" w:type="dxa"/>
            <w:tcMar>
              <w:top w:w="58" w:type="dxa"/>
              <w:bottom w:w="58" w:type="dxa"/>
            </w:tcMar>
          </w:tcPr>
          <w:p w:rsidR="005477F4" w:rsidRDefault="001572D2" w:rsidP="009D2917">
            <w:pPr>
              <w:rPr>
                <w:rFonts w:cs="Arial"/>
              </w:rPr>
            </w:pPr>
            <w:r>
              <w:rPr>
                <w:rFonts w:cs="Arial"/>
                <w:i/>
              </w:rPr>
              <w:t>Technical Review Board (TRB) report</w:t>
            </w:r>
            <w:r w:rsidR="005477F4">
              <w:rPr>
                <w:rFonts w:cs="Arial"/>
              </w:rPr>
              <w:t xml:space="preserve">: </w:t>
            </w:r>
          </w:p>
          <w:p w:rsidR="005477F4" w:rsidRDefault="00D17708" w:rsidP="002A2ABB">
            <w:pPr>
              <w:rPr>
                <w:rFonts w:cs="Arial"/>
              </w:rPr>
            </w:pPr>
            <w:r>
              <w:rPr>
                <w:rFonts w:cs="Arial"/>
              </w:rPr>
              <w:t>Should We Insulate the Beamtube?</w:t>
            </w:r>
          </w:p>
        </w:tc>
      </w:tr>
      <w:tr w:rsidR="008817AA" w:rsidTr="001572D2">
        <w:tc>
          <w:tcPr>
            <w:tcW w:w="1098" w:type="dxa"/>
            <w:tcMar>
              <w:top w:w="58" w:type="dxa"/>
              <w:bottom w:w="58" w:type="dxa"/>
            </w:tcMar>
          </w:tcPr>
          <w:p w:rsidR="008817AA" w:rsidRDefault="008817AA" w:rsidP="009D2917">
            <w:pPr>
              <w:rPr>
                <w:rFonts w:cs="Arial"/>
              </w:rPr>
            </w:pPr>
            <w:r>
              <w:rPr>
                <w:rFonts w:cs="Arial"/>
              </w:rPr>
              <w:t>From</w:t>
            </w:r>
          </w:p>
        </w:tc>
        <w:tc>
          <w:tcPr>
            <w:tcW w:w="84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817AA" w:rsidRDefault="001572D2" w:rsidP="009D2917">
            <w:pPr>
              <w:rPr>
                <w:rFonts w:cs="Arial"/>
              </w:rPr>
            </w:pPr>
            <w:r>
              <w:rPr>
                <w:rFonts w:cs="Arial"/>
              </w:rPr>
              <w:t xml:space="preserve">TRB: Dennis Coyne, Peter Fritschel, </w:t>
            </w:r>
            <w:r w:rsidR="00891B61">
              <w:rPr>
                <w:rFonts w:cs="Arial"/>
              </w:rPr>
              <w:t>Joe Giaime,</w:t>
            </w:r>
            <w:r>
              <w:rPr>
                <w:rFonts w:cs="Arial"/>
              </w:rPr>
              <w:t xml:space="preserve"> </w:t>
            </w:r>
            <w:r w:rsidR="00891B61">
              <w:rPr>
                <w:rFonts w:cs="Arial"/>
              </w:rPr>
              <w:t xml:space="preserve">Robert Schofield, </w:t>
            </w:r>
            <w:r>
              <w:rPr>
                <w:rFonts w:cs="Arial"/>
              </w:rPr>
              <w:t>Rainer Weiss, John Worden</w:t>
            </w:r>
          </w:p>
        </w:tc>
      </w:tr>
      <w:tr w:rsidR="005477F4" w:rsidTr="001572D2">
        <w:tc>
          <w:tcPr>
            <w:tcW w:w="1098" w:type="dxa"/>
            <w:tcMar>
              <w:top w:w="58" w:type="dxa"/>
              <w:bottom w:w="58" w:type="dxa"/>
            </w:tcMar>
          </w:tcPr>
          <w:p w:rsidR="005477F4" w:rsidRDefault="005477F4" w:rsidP="009D2917">
            <w:pPr>
              <w:rPr>
                <w:rFonts w:cs="Arial"/>
              </w:rPr>
            </w:pPr>
            <w:r>
              <w:rPr>
                <w:rFonts w:cs="Arial"/>
              </w:rPr>
              <w:t>Refer to</w:t>
            </w:r>
          </w:p>
        </w:tc>
        <w:tc>
          <w:tcPr>
            <w:tcW w:w="8460" w:type="dxa"/>
            <w:tcMar>
              <w:top w:w="58" w:type="dxa"/>
              <w:bottom w:w="58" w:type="dxa"/>
            </w:tcMar>
          </w:tcPr>
          <w:p w:rsidR="005477F4" w:rsidRDefault="002A2ABB" w:rsidP="009D2917">
            <w:pPr>
              <w:rPr>
                <w:rFonts w:cs="Arial"/>
              </w:rPr>
            </w:pPr>
            <w:r>
              <w:rPr>
                <w:rFonts w:cs="Arial"/>
              </w:rPr>
              <w:t>L15</w:t>
            </w:r>
            <w:r w:rsidR="00D17708">
              <w:rPr>
                <w:rFonts w:cs="Arial"/>
              </w:rPr>
              <w:t>00103</w:t>
            </w:r>
            <w:bookmarkStart w:id="0" w:name="_GoBack"/>
            <w:bookmarkEnd w:id="0"/>
            <w:r w:rsidR="00BD2729">
              <w:rPr>
                <w:rFonts w:cs="Arial"/>
              </w:rPr>
              <w:t>-v1</w:t>
            </w:r>
          </w:p>
        </w:tc>
      </w:tr>
      <w:tr w:rsidR="005477F4" w:rsidTr="001572D2">
        <w:tc>
          <w:tcPr>
            <w:tcW w:w="1098" w:type="dxa"/>
            <w:tcMar>
              <w:top w:w="58" w:type="dxa"/>
              <w:bottom w:w="58" w:type="dxa"/>
            </w:tcMar>
          </w:tcPr>
          <w:p w:rsidR="005477F4" w:rsidRDefault="005477F4" w:rsidP="009D2917">
            <w:pPr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8460" w:type="dxa"/>
            <w:tcMar>
              <w:top w:w="58" w:type="dxa"/>
              <w:bottom w:w="58" w:type="dxa"/>
            </w:tcMar>
          </w:tcPr>
          <w:p w:rsidR="005477F4" w:rsidRDefault="001572D2" w:rsidP="002A2ABB">
            <w:pPr>
              <w:rPr>
                <w:rFonts w:cs="Arial"/>
              </w:rPr>
            </w:pPr>
            <w:r>
              <w:rPr>
                <w:rFonts w:cs="Arial"/>
              </w:rPr>
              <w:t>18 May</w:t>
            </w:r>
            <w:r w:rsidR="005477F4">
              <w:rPr>
                <w:rFonts w:cs="Arial"/>
              </w:rPr>
              <w:t xml:space="preserve"> 201</w:t>
            </w:r>
            <w:r w:rsidR="002A2ABB">
              <w:rPr>
                <w:rFonts w:cs="Arial"/>
              </w:rPr>
              <w:t>5</w:t>
            </w:r>
          </w:p>
        </w:tc>
      </w:tr>
    </w:tbl>
    <w:p w:rsidR="005477F4" w:rsidRDefault="005477F4" w:rsidP="005477F4">
      <w:pPr>
        <w:rPr>
          <w:rFonts w:cs="Arial"/>
        </w:rPr>
      </w:pPr>
    </w:p>
    <w:p w:rsidR="00306B96" w:rsidRPr="00ED4513" w:rsidRDefault="005477F4" w:rsidP="0063053D">
      <w:pPr>
        <w:pStyle w:val="Heading1"/>
      </w:pPr>
      <w:r>
        <w:t>Background</w:t>
      </w:r>
    </w:p>
    <w:p w:rsidR="00FD5962" w:rsidRDefault="00FD5962" w:rsidP="00B508AD">
      <w:pPr>
        <w:rPr>
          <w:rFonts w:ascii="Times New Roman" w:hAnsi="Times New Roman"/>
        </w:rPr>
      </w:pPr>
    </w:p>
    <w:p w:rsidR="00D17708" w:rsidRDefault="00FD5962" w:rsidP="00B508AD">
      <w:pPr>
        <w:rPr>
          <w:rFonts w:ascii="Times New Roman" w:hAnsi="Times New Roman"/>
        </w:rPr>
      </w:pPr>
      <w:r w:rsidRPr="00FD5962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original beamtube </w:t>
      </w:r>
      <w:r w:rsidRPr="00FD5962">
        <w:rPr>
          <w:rFonts w:ascii="Times New Roman" w:hAnsi="Times New Roman"/>
        </w:rPr>
        <w:t xml:space="preserve">insulation was removed at both </w:t>
      </w:r>
      <w:r>
        <w:rPr>
          <w:rFonts w:ascii="Times New Roman" w:hAnsi="Times New Roman"/>
        </w:rPr>
        <w:t>LIGO observatories</w:t>
      </w:r>
      <w:r w:rsidRPr="00FD5962">
        <w:rPr>
          <w:rFonts w:ascii="Times New Roman" w:hAnsi="Times New Roman"/>
        </w:rPr>
        <w:t xml:space="preserve"> between 2012 and 2014 to enable inspection, leak testing, and repairs. </w:t>
      </w:r>
      <w:r w:rsidR="001572D2">
        <w:rPr>
          <w:rFonts w:ascii="Times New Roman" w:hAnsi="Times New Roman"/>
        </w:rPr>
        <w:t>Mike Zucker has examined</w:t>
      </w:r>
      <w:r>
        <w:rPr>
          <w:rFonts w:ascii="Times New Roman" w:hAnsi="Times New Roman"/>
        </w:rPr>
        <w:t xml:space="preserve"> the question of whether or not the</w:t>
      </w:r>
      <w:r w:rsidR="001572D2">
        <w:rPr>
          <w:rFonts w:ascii="Times New Roman" w:hAnsi="Times New Roman"/>
        </w:rPr>
        <w:t xml:space="preserve"> be</w:t>
      </w:r>
      <w:r>
        <w:rPr>
          <w:rFonts w:ascii="Times New Roman" w:hAnsi="Times New Roman"/>
        </w:rPr>
        <w:t xml:space="preserve">amtubes should be re-insulated. He considered the following factors: </w:t>
      </w:r>
    </w:p>
    <w:p w:rsidR="00D17708" w:rsidRPr="00D17708" w:rsidRDefault="00FD5962" w:rsidP="00D17708">
      <w:pPr>
        <w:pStyle w:val="ListParagraph"/>
        <w:numPr>
          <w:ilvl w:val="0"/>
          <w:numId w:val="48"/>
        </w:numPr>
        <w:rPr>
          <w:rFonts w:ascii="Times New Roman" w:hAnsi="Times New Roman"/>
        </w:rPr>
      </w:pPr>
      <w:r w:rsidRPr="00D17708">
        <w:rPr>
          <w:rFonts w:ascii="Times New Roman" w:hAnsi="Times New Roman"/>
        </w:rPr>
        <w:t xml:space="preserve">metal fatigue from thermal cycling; </w:t>
      </w:r>
    </w:p>
    <w:p w:rsidR="00D17708" w:rsidRDefault="00FD5962" w:rsidP="00D17708">
      <w:pPr>
        <w:pStyle w:val="ListParagraph"/>
        <w:numPr>
          <w:ilvl w:val="0"/>
          <w:numId w:val="48"/>
        </w:numPr>
        <w:rPr>
          <w:rFonts w:ascii="Times New Roman" w:hAnsi="Times New Roman"/>
        </w:rPr>
      </w:pPr>
      <w:r w:rsidRPr="00D17708">
        <w:rPr>
          <w:rFonts w:ascii="Times New Roman" w:hAnsi="Times New Roman"/>
        </w:rPr>
        <w:t xml:space="preserve">outgassing variability with thermal cycling; </w:t>
      </w:r>
    </w:p>
    <w:p w:rsidR="00D17708" w:rsidRDefault="00FD5962" w:rsidP="00D17708">
      <w:pPr>
        <w:pStyle w:val="ListParagraph"/>
        <w:numPr>
          <w:ilvl w:val="0"/>
          <w:numId w:val="48"/>
        </w:numPr>
        <w:rPr>
          <w:rFonts w:ascii="Times New Roman" w:hAnsi="Times New Roman"/>
        </w:rPr>
      </w:pPr>
      <w:r w:rsidRPr="00D17708">
        <w:rPr>
          <w:rFonts w:ascii="Times New Roman" w:hAnsi="Times New Roman"/>
        </w:rPr>
        <w:t xml:space="preserve">beamtube vibrations and their effect on scattered light noise. </w:t>
      </w:r>
    </w:p>
    <w:p w:rsidR="001E6D1F" w:rsidRPr="00D17708" w:rsidRDefault="00FD5962" w:rsidP="00D17708">
      <w:pPr>
        <w:rPr>
          <w:rFonts w:ascii="Times New Roman" w:hAnsi="Times New Roman"/>
        </w:rPr>
      </w:pPr>
      <w:r w:rsidRPr="00D17708">
        <w:rPr>
          <w:rFonts w:ascii="Times New Roman" w:hAnsi="Times New Roman"/>
        </w:rPr>
        <w:t>Zucker’s findings and conclusions are reported in LIGO-T1500217.</w:t>
      </w:r>
      <w:r w:rsidR="00891B61" w:rsidRPr="00D17708">
        <w:rPr>
          <w:rFonts w:ascii="Times New Roman" w:hAnsi="Times New Roman"/>
        </w:rPr>
        <w:t xml:space="preserve"> He recommends deferring installation of insulation on the beamtubes indefinitely.</w:t>
      </w:r>
    </w:p>
    <w:p w:rsidR="00DC6A6D" w:rsidRDefault="00DC6A6D" w:rsidP="00B508AD">
      <w:pPr>
        <w:rPr>
          <w:rFonts w:cs="Arial"/>
        </w:rPr>
      </w:pPr>
    </w:p>
    <w:p w:rsidR="00EE2828" w:rsidRDefault="00FD5962" w:rsidP="00EE2828">
      <w:pPr>
        <w:pStyle w:val="Heading1"/>
      </w:pPr>
      <w:r>
        <w:t>TRB review</w:t>
      </w:r>
    </w:p>
    <w:p w:rsidR="00622A51" w:rsidRDefault="00622A51" w:rsidP="001572D2">
      <w:pPr>
        <w:rPr>
          <w:rFonts w:cs="Arial"/>
        </w:rPr>
      </w:pPr>
    </w:p>
    <w:p w:rsidR="00FD5962" w:rsidRDefault="00891B61" w:rsidP="001572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TRB listed above met with M Zucker on 16 May 2015 to review the report T1500217. </w:t>
      </w:r>
      <w:r w:rsidR="00775DEF">
        <w:rPr>
          <w:rFonts w:ascii="Times New Roman" w:hAnsi="Times New Roman"/>
        </w:rPr>
        <w:t>On</w:t>
      </w:r>
      <w:r>
        <w:rPr>
          <w:rFonts w:ascii="Times New Roman" w:hAnsi="Times New Roman"/>
        </w:rPr>
        <w:t xml:space="preserve"> each of the three factors stated above, the TRB agreed with the report’s finding that insulation is not recommended. Either the issue poses no significant risk (</w:t>
      </w:r>
      <w:r>
        <w:rPr>
          <w:rFonts w:ascii="Times New Roman" w:hAnsi="Times New Roman"/>
          <w:i/>
        </w:rPr>
        <w:t>i</w:t>
      </w:r>
      <w:r>
        <w:rPr>
          <w:rFonts w:ascii="Times New Roman" w:hAnsi="Times New Roman"/>
        </w:rPr>
        <w:t>), or</w:t>
      </w:r>
      <w:r w:rsidR="00A12123">
        <w:rPr>
          <w:rFonts w:ascii="Times New Roman" w:hAnsi="Times New Roman"/>
        </w:rPr>
        <w:t>, where the risk may be significant,</w:t>
      </w:r>
      <w:r>
        <w:rPr>
          <w:rFonts w:ascii="Times New Roman" w:hAnsi="Times New Roman"/>
        </w:rPr>
        <w:t xml:space="preserve"> insulation </w:t>
      </w:r>
      <w:r w:rsidR="00A12123">
        <w:rPr>
          <w:rFonts w:ascii="Times New Roman" w:hAnsi="Times New Roman"/>
        </w:rPr>
        <w:t>is not an effective response (</w:t>
      </w:r>
      <w:r w:rsidR="00A12123">
        <w:rPr>
          <w:rFonts w:ascii="Times New Roman" w:hAnsi="Times New Roman"/>
          <w:i/>
        </w:rPr>
        <w:t>ii</w:t>
      </w:r>
      <w:r w:rsidR="00A12123">
        <w:rPr>
          <w:rFonts w:ascii="Times New Roman" w:hAnsi="Times New Roman"/>
        </w:rPr>
        <w:t xml:space="preserve"> and </w:t>
      </w:r>
      <w:r w:rsidR="00A12123">
        <w:rPr>
          <w:rFonts w:ascii="Times New Roman" w:hAnsi="Times New Roman"/>
          <w:i/>
        </w:rPr>
        <w:t>iii</w:t>
      </w:r>
      <w:r w:rsidR="00A12123">
        <w:rPr>
          <w:rFonts w:ascii="Times New Roman" w:hAnsi="Times New Roman"/>
        </w:rPr>
        <w:t>).</w:t>
      </w:r>
    </w:p>
    <w:p w:rsidR="00A12123" w:rsidRDefault="00A12123" w:rsidP="001572D2">
      <w:pPr>
        <w:rPr>
          <w:rFonts w:ascii="Times New Roman" w:hAnsi="Times New Roman"/>
        </w:rPr>
      </w:pPr>
      <w:r>
        <w:rPr>
          <w:rFonts w:ascii="Times New Roman" w:hAnsi="Times New Roman"/>
        </w:rPr>
        <w:t>In summary, the TRB recommends that:</w:t>
      </w:r>
    </w:p>
    <w:p w:rsidR="00A12123" w:rsidRDefault="00A12123" w:rsidP="00775DEF">
      <w:pPr>
        <w:pStyle w:val="ListParagraph"/>
        <w:numPr>
          <w:ilvl w:val="0"/>
          <w:numId w:val="47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Plans for installing insulation on the beamtubes should be deferred indefinitely</w:t>
      </w:r>
    </w:p>
    <w:p w:rsidR="00A12123" w:rsidRPr="00A12123" w:rsidRDefault="00A12123" w:rsidP="00A12123">
      <w:pPr>
        <w:pStyle w:val="ListParagraph"/>
        <w:numPr>
          <w:ilvl w:val="0"/>
          <w:numId w:val="47"/>
        </w:numPr>
        <w:rPr>
          <w:rFonts w:ascii="Times New Roman" w:hAnsi="Times New Roman"/>
        </w:rPr>
      </w:pPr>
      <w:r>
        <w:rPr>
          <w:rFonts w:ascii="Times New Roman" w:hAnsi="Times New Roman"/>
        </w:rPr>
        <w:t>Motion of the beamtube baffles, and its effect on scattered light phase noise, should receive further study</w:t>
      </w:r>
    </w:p>
    <w:p w:rsidR="005477F4" w:rsidRDefault="005477F4" w:rsidP="005477F4">
      <w:pPr>
        <w:rPr>
          <w:rFonts w:cs="Arial"/>
        </w:rPr>
      </w:pPr>
    </w:p>
    <w:p w:rsidR="005477F4" w:rsidRDefault="005477F4" w:rsidP="005477F4">
      <w:pPr>
        <w:rPr>
          <w:rFonts w:cs="Arial"/>
        </w:rPr>
      </w:pPr>
    </w:p>
    <w:sectPr w:rsidR="005477F4" w:rsidSect="004E57BB">
      <w:headerReference w:type="default" r:id="rId9"/>
      <w:footerReference w:type="default" r:id="rId10"/>
      <w:footerReference w:type="first" r:id="rId11"/>
      <w:pgSz w:w="12240" w:h="15840" w:code="1"/>
      <w:pgMar w:top="189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354" w:rsidRDefault="00EA3354" w:rsidP="0063053D">
      <w:r>
        <w:separator/>
      </w:r>
    </w:p>
  </w:endnote>
  <w:endnote w:type="continuationSeparator" w:id="0">
    <w:p w:rsidR="00EA3354" w:rsidRDefault="00EA3354" w:rsidP="0063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B61" w:rsidRPr="00B5781C" w:rsidRDefault="00891B61" w:rsidP="0063053D">
    <w:pPr>
      <w:pStyle w:val="Footer"/>
      <w:rPr>
        <w:rFonts w:cs="Arial"/>
        <w:i/>
        <w:iCs/>
      </w:rPr>
    </w:pPr>
    <w:r>
      <w:tab/>
    </w:r>
    <w:r>
      <w:tab/>
    </w:r>
    <w:r w:rsidRPr="008E6250">
      <w:rPr>
        <w:color w:val="808080" w:themeColor="background1" w:themeShade="80"/>
        <w:spacing w:val="60"/>
      </w:rPr>
      <w:t>Page</w:t>
    </w:r>
    <w:r w:rsidRPr="008E6250">
      <w:t xml:space="preserve"> | </w:t>
    </w:r>
    <w:r w:rsidRPr="008E6250">
      <w:fldChar w:fldCharType="begin"/>
    </w:r>
    <w:r w:rsidRPr="008E6250">
      <w:instrText xml:space="preserve"> PAGE   \* MERGEFORMAT </w:instrText>
    </w:r>
    <w:r w:rsidRPr="008E6250">
      <w:fldChar w:fldCharType="separate"/>
    </w:r>
    <w:r w:rsidRPr="001572D2">
      <w:rPr>
        <w:b/>
        <w:bCs/>
        <w:noProof/>
      </w:rPr>
      <w:t>2</w:t>
    </w:r>
    <w:r w:rsidRPr="008E6250"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B61" w:rsidRPr="004E57BB" w:rsidRDefault="00891B61">
    <w:pPr>
      <w:pStyle w:val="Footer"/>
      <w:rPr>
        <w:rFonts w:cs="Arial"/>
        <w:i/>
        <w:iCs/>
      </w:rPr>
    </w:pPr>
    <w:r>
      <w:tab/>
    </w:r>
    <w:r>
      <w:tab/>
    </w:r>
    <w:r w:rsidRPr="008E6250">
      <w:rPr>
        <w:color w:val="808080" w:themeColor="background1" w:themeShade="80"/>
        <w:spacing w:val="60"/>
      </w:rPr>
      <w:t>Page</w:t>
    </w:r>
    <w:r w:rsidRPr="008E6250">
      <w:t xml:space="preserve"> | </w:t>
    </w:r>
    <w:r w:rsidRPr="008E6250">
      <w:fldChar w:fldCharType="begin"/>
    </w:r>
    <w:r w:rsidRPr="008E6250">
      <w:instrText xml:space="preserve"> PAGE   \* MERGEFORMAT </w:instrText>
    </w:r>
    <w:r w:rsidRPr="008E6250">
      <w:fldChar w:fldCharType="separate"/>
    </w:r>
    <w:r w:rsidR="00D17708" w:rsidRPr="00D17708">
      <w:rPr>
        <w:b/>
        <w:bCs/>
        <w:noProof/>
      </w:rPr>
      <w:t>1</w:t>
    </w:r>
    <w:r w:rsidRPr="008E6250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354" w:rsidRDefault="00EA3354" w:rsidP="0063053D">
      <w:r>
        <w:separator/>
      </w:r>
    </w:p>
  </w:footnote>
  <w:footnote w:type="continuationSeparator" w:id="0">
    <w:p w:rsidR="00EA3354" w:rsidRDefault="00EA3354" w:rsidP="00630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B61" w:rsidRPr="004C35A6" w:rsidRDefault="00891B61" w:rsidP="0063053D">
    <w:pPr>
      <w:pStyle w:val="Header"/>
    </w:pPr>
    <w:r>
      <w:rPr>
        <w:sz w:val="22"/>
      </w:rPr>
      <w:t>L1500068-v1</w:t>
    </w:r>
    <w:r w:rsidRPr="00E4540E">
      <w:rPr>
        <w:sz w:val="22"/>
      </w:rPr>
      <w:t xml:space="preserve">, </w:t>
    </w:r>
    <w:r>
      <w:rPr>
        <w:sz w:val="22"/>
      </w:rPr>
      <w:t xml:space="preserve">TRB Charge: </w:t>
    </w:r>
    <w:r w:rsidRPr="00953C16">
      <w:rPr>
        <w:sz w:val="22"/>
      </w:rPr>
      <w:t xml:space="preserve">Review of the </w:t>
    </w:r>
    <w:r>
      <w:rPr>
        <w:sz w:val="22"/>
      </w:rPr>
      <w:t xml:space="preserve">Hardware Injection </w:t>
    </w:r>
    <w:r w:rsidRPr="00953C16">
      <w:rPr>
        <w:sz w:val="22"/>
      </w:rPr>
      <w:t>System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C6F3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C3CBC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D341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EB84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A4695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4C36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CAA9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4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22D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041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717E62B4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1361365"/>
    <w:multiLevelType w:val="hybridMultilevel"/>
    <w:tmpl w:val="63E8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5571EE"/>
    <w:multiLevelType w:val="hybridMultilevel"/>
    <w:tmpl w:val="FE22F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B54162"/>
    <w:multiLevelType w:val="hybridMultilevel"/>
    <w:tmpl w:val="1DCA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7F6E75"/>
    <w:multiLevelType w:val="hybridMultilevel"/>
    <w:tmpl w:val="502AD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070D2"/>
    <w:multiLevelType w:val="hybridMultilevel"/>
    <w:tmpl w:val="1FB49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A55A6"/>
    <w:multiLevelType w:val="hybridMultilevel"/>
    <w:tmpl w:val="2CCE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A97725"/>
    <w:multiLevelType w:val="hybridMultilevel"/>
    <w:tmpl w:val="AEFC8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F97FCF"/>
    <w:multiLevelType w:val="hybridMultilevel"/>
    <w:tmpl w:val="DB44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9356A8"/>
    <w:multiLevelType w:val="hybridMultilevel"/>
    <w:tmpl w:val="63D43A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AA0F60"/>
    <w:multiLevelType w:val="hybridMultilevel"/>
    <w:tmpl w:val="35C07E0E"/>
    <w:lvl w:ilvl="0" w:tplc="A468A0B8">
      <w:start w:val="1"/>
      <w:numFmt w:val="lowerRoman"/>
      <w:lvlText w:val="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92468"/>
    <w:multiLevelType w:val="hybridMultilevel"/>
    <w:tmpl w:val="D79A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C94DEC"/>
    <w:multiLevelType w:val="hybridMultilevel"/>
    <w:tmpl w:val="55BEE4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C54DEC"/>
    <w:multiLevelType w:val="hybridMultilevel"/>
    <w:tmpl w:val="D2D239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67CE8"/>
    <w:multiLevelType w:val="hybridMultilevel"/>
    <w:tmpl w:val="D39A46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55440"/>
    <w:multiLevelType w:val="hybridMultilevel"/>
    <w:tmpl w:val="C608B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377E12"/>
    <w:multiLevelType w:val="hybridMultilevel"/>
    <w:tmpl w:val="AD6CB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065313"/>
    <w:multiLevelType w:val="hybridMultilevel"/>
    <w:tmpl w:val="284408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7D7EBE"/>
    <w:multiLevelType w:val="hybridMultilevel"/>
    <w:tmpl w:val="462C9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4C4A2D"/>
    <w:multiLevelType w:val="hybridMultilevel"/>
    <w:tmpl w:val="C32E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EC4C4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1">
    <w:nsid w:val="52AC4A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3467326"/>
    <w:multiLevelType w:val="hybridMultilevel"/>
    <w:tmpl w:val="1FB49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981FA8"/>
    <w:multiLevelType w:val="hybridMultilevel"/>
    <w:tmpl w:val="6EA2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EA5BC8"/>
    <w:multiLevelType w:val="hybridMultilevel"/>
    <w:tmpl w:val="B240F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775927"/>
    <w:multiLevelType w:val="hybridMultilevel"/>
    <w:tmpl w:val="BB72A798"/>
    <w:lvl w:ilvl="0" w:tplc="91981310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6A4024"/>
    <w:multiLevelType w:val="hybridMultilevel"/>
    <w:tmpl w:val="E920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CD18DD"/>
    <w:multiLevelType w:val="hybridMultilevel"/>
    <w:tmpl w:val="12B61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4A7FAC"/>
    <w:multiLevelType w:val="multilevel"/>
    <w:tmpl w:val="A476F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05733B3"/>
    <w:multiLevelType w:val="hybridMultilevel"/>
    <w:tmpl w:val="3098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C247E7"/>
    <w:multiLevelType w:val="hybridMultilevel"/>
    <w:tmpl w:val="430A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7D1E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7E6207F"/>
    <w:multiLevelType w:val="hybridMultilevel"/>
    <w:tmpl w:val="D9F6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6C6949"/>
    <w:multiLevelType w:val="hybridMultilevel"/>
    <w:tmpl w:val="E6BE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60758C"/>
    <w:multiLevelType w:val="hybridMultilevel"/>
    <w:tmpl w:val="1E70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1346D7"/>
    <w:multiLevelType w:val="hybridMultilevel"/>
    <w:tmpl w:val="AA726C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D45E3"/>
    <w:multiLevelType w:val="hybridMultilevel"/>
    <w:tmpl w:val="C172E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F304D6"/>
    <w:multiLevelType w:val="hybridMultilevel"/>
    <w:tmpl w:val="8C70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14"/>
  </w:num>
  <w:num w:numId="4">
    <w:abstractNumId w:val="29"/>
  </w:num>
  <w:num w:numId="5">
    <w:abstractNumId w:val="47"/>
  </w:num>
  <w:num w:numId="6">
    <w:abstractNumId w:val="12"/>
  </w:num>
  <w:num w:numId="7">
    <w:abstractNumId w:val="28"/>
  </w:num>
  <w:num w:numId="8">
    <w:abstractNumId w:val="10"/>
  </w:num>
  <w:num w:numId="9">
    <w:abstractNumId w:val="46"/>
  </w:num>
  <w:num w:numId="10">
    <w:abstractNumId w:val="35"/>
  </w:num>
  <w:num w:numId="11">
    <w:abstractNumId w:val="33"/>
  </w:num>
  <w:num w:numId="12">
    <w:abstractNumId w:val="3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4"/>
  </w:num>
  <w:num w:numId="24">
    <w:abstractNumId w:val="21"/>
  </w:num>
  <w:num w:numId="25">
    <w:abstractNumId w:val="31"/>
  </w:num>
  <w:num w:numId="26">
    <w:abstractNumId w:val="30"/>
  </w:num>
  <w:num w:numId="27">
    <w:abstractNumId w:val="41"/>
  </w:num>
  <w:num w:numId="28">
    <w:abstractNumId w:val="38"/>
  </w:num>
  <w:num w:numId="29">
    <w:abstractNumId w:val="36"/>
  </w:num>
  <w:num w:numId="30">
    <w:abstractNumId w:val="44"/>
  </w:num>
  <w:num w:numId="31">
    <w:abstractNumId w:val="39"/>
  </w:num>
  <w:num w:numId="32">
    <w:abstractNumId w:val="11"/>
  </w:num>
  <w:num w:numId="33">
    <w:abstractNumId w:val="23"/>
  </w:num>
  <w:num w:numId="34">
    <w:abstractNumId w:val="19"/>
  </w:num>
  <w:num w:numId="35">
    <w:abstractNumId w:val="22"/>
  </w:num>
  <w:num w:numId="36">
    <w:abstractNumId w:val="13"/>
  </w:num>
  <w:num w:numId="37">
    <w:abstractNumId w:val="27"/>
  </w:num>
  <w:num w:numId="38">
    <w:abstractNumId w:val="42"/>
  </w:num>
  <w:num w:numId="39">
    <w:abstractNumId w:val="40"/>
  </w:num>
  <w:num w:numId="40">
    <w:abstractNumId w:val="16"/>
  </w:num>
  <w:num w:numId="41">
    <w:abstractNumId w:val="17"/>
  </w:num>
  <w:num w:numId="42">
    <w:abstractNumId w:val="45"/>
  </w:num>
  <w:num w:numId="43">
    <w:abstractNumId w:val="25"/>
  </w:num>
  <w:num w:numId="44">
    <w:abstractNumId w:val="24"/>
  </w:num>
  <w:num w:numId="45">
    <w:abstractNumId w:val="43"/>
  </w:num>
  <w:num w:numId="46">
    <w:abstractNumId w:val="26"/>
  </w:num>
  <w:num w:numId="47">
    <w:abstractNumId w:val="18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D8"/>
    <w:rsid w:val="00024AF8"/>
    <w:rsid w:val="00026454"/>
    <w:rsid w:val="00042FB6"/>
    <w:rsid w:val="000565F0"/>
    <w:rsid w:val="000610D9"/>
    <w:rsid w:val="00063B3C"/>
    <w:rsid w:val="00063DCF"/>
    <w:rsid w:val="0007564E"/>
    <w:rsid w:val="00085E94"/>
    <w:rsid w:val="0009053E"/>
    <w:rsid w:val="00097DA6"/>
    <w:rsid w:val="000A3EF6"/>
    <w:rsid w:val="000A520D"/>
    <w:rsid w:val="000A56DC"/>
    <w:rsid w:val="000A5C03"/>
    <w:rsid w:val="000B4333"/>
    <w:rsid w:val="000D3430"/>
    <w:rsid w:val="000D5B92"/>
    <w:rsid w:val="000D7B47"/>
    <w:rsid w:val="000E4185"/>
    <w:rsid w:val="000E5EE6"/>
    <w:rsid w:val="000F415E"/>
    <w:rsid w:val="0010182E"/>
    <w:rsid w:val="00107F5A"/>
    <w:rsid w:val="00110AB2"/>
    <w:rsid w:val="00122297"/>
    <w:rsid w:val="00126FDF"/>
    <w:rsid w:val="00155C89"/>
    <w:rsid w:val="001568F1"/>
    <w:rsid w:val="001572D2"/>
    <w:rsid w:val="001732E3"/>
    <w:rsid w:val="00183846"/>
    <w:rsid w:val="00186CAA"/>
    <w:rsid w:val="001A5978"/>
    <w:rsid w:val="001B35CC"/>
    <w:rsid w:val="001B44F5"/>
    <w:rsid w:val="001B733C"/>
    <w:rsid w:val="001C664A"/>
    <w:rsid w:val="001E0731"/>
    <w:rsid w:val="001E33D9"/>
    <w:rsid w:val="001E6D1F"/>
    <w:rsid w:val="001E7F12"/>
    <w:rsid w:val="001F0106"/>
    <w:rsid w:val="001F7B9B"/>
    <w:rsid w:val="00200765"/>
    <w:rsid w:val="00202A8C"/>
    <w:rsid w:val="00210013"/>
    <w:rsid w:val="00210308"/>
    <w:rsid w:val="0021178D"/>
    <w:rsid w:val="00223B91"/>
    <w:rsid w:val="002244B2"/>
    <w:rsid w:val="0023423F"/>
    <w:rsid w:val="002358D4"/>
    <w:rsid w:val="002503F3"/>
    <w:rsid w:val="002506D2"/>
    <w:rsid w:val="00252795"/>
    <w:rsid w:val="00253690"/>
    <w:rsid w:val="00256361"/>
    <w:rsid w:val="00263CDC"/>
    <w:rsid w:val="002670AC"/>
    <w:rsid w:val="00280C53"/>
    <w:rsid w:val="00281923"/>
    <w:rsid w:val="00283017"/>
    <w:rsid w:val="002968A5"/>
    <w:rsid w:val="002A2ABB"/>
    <w:rsid w:val="002A3708"/>
    <w:rsid w:val="002C18EE"/>
    <w:rsid w:val="002E0C4C"/>
    <w:rsid w:val="002E61BE"/>
    <w:rsid w:val="002F2C5F"/>
    <w:rsid w:val="003020E5"/>
    <w:rsid w:val="00303999"/>
    <w:rsid w:val="00306B96"/>
    <w:rsid w:val="00306D68"/>
    <w:rsid w:val="00314F0B"/>
    <w:rsid w:val="003244A9"/>
    <w:rsid w:val="0033084C"/>
    <w:rsid w:val="0033462A"/>
    <w:rsid w:val="00344733"/>
    <w:rsid w:val="003455CD"/>
    <w:rsid w:val="0034778D"/>
    <w:rsid w:val="00357315"/>
    <w:rsid w:val="0037033D"/>
    <w:rsid w:val="0037599B"/>
    <w:rsid w:val="0038078D"/>
    <w:rsid w:val="003A23CA"/>
    <w:rsid w:val="003B17E3"/>
    <w:rsid w:val="003B48CC"/>
    <w:rsid w:val="003B55AE"/>
    <w:rsid w:val="003C0F8E"/>
    <w:rsid w:val="003C1E63"/>
    <w:rsid w:val="003D6316"/>
    <w:rsid w:val="004118D4"/>
    <w:rsid w:val="004371E8"/>
    <w:rsid w:val="00467EEC"/>
    <w:rsid w:val="00477DD2"/>
    <w:rsid w:val="00485E97"/>
    <w:rsid w:val="004A1108"/>
    <w:rsid w:val="004A58C3"/>
    <w:rsid w:val="004B0504"/>
    <w:rsid w:val="004B34F9"/>
    <w:rsid w:val="004B447D"/>
    <w:rsid w:val="004B5836"/>
    <w:rsid w:val="004B7B3B"/>
    <w:rsid w:val="004C35A6"/>
    <w:rsid w:val="004C4E7F"/>
    <w:rsid w:val="004C723B"/>
    <w:rsid w:val="004C7606"/>
    <w:rsid w:val="004E550E"/>
    <w:rsid w:val="004E57BB"/>
    <w:rsid w:val="004F65D8"/>
    <w:rsid w:val="00507E3A"/>
    <w:rsid w:val="00530957"/>
    <w:rsid w:val="005324AA"/>
    <w:rsid w:val="00535E67"/>
    <w:rsid w:val="005477F4"/>
    <w:rsid w:val="005564BE"/>
    <w:rsid w:val="0057103E"/>
    <w:rsid w:val="005802DB"/>
    <w:rsid w:val="00591101"/>
    <w:rsid w:val="005C5F1C"/>
    <w:rsid w:val="00615E1B"/>
    <w:rsid w:val="00622A51"/>
    <w:rsid w:val="0063053D"/>
    <w:rsid w:val="0063302B"/>
    <w:rsid w:val="00633188"/>
    <w:rsid w:val="0064618D"/>
    <w:rsid w:val="00686C7F"/>
    <w:rsid w:val="00697A05"/>
    <w:rsid w:val="006B178C"/>
    <w:rsid w:val="006B6D53"/>
    <w:rsid w:val="006D3FAB"/>
    <w:rsid w:val="006D6987"/>
    <w:rsid w:val="006D6B62"/>
    <w:rsid w:val="00704347"/>
    <w:rsid w:val="00713535"/>
    <w:rsid w:val="00730809"/>
    <w:rsid w:val="00732623"/>
    <w:rsid w:val="00741740"/>
    <w:rsid w:val="00743E32"/>
    <w:rsid w:val="007542BD"/>
    <w:rsid w:val="00754361"/>
    <w:rsid w:val="00754E39"/>
    <w:rsid w:val="00766939"/>
    <w:rsid w:val="007679D8"/>
    <w:rsid w:val="00775DEF"/>
    <w:rsid w:val="00777B88"/>
    <w:rsid w:val="00787461"/>
    <w:rsid w:val="00792E84"/>
    <w:rsid w:val="0079332F"/>
    <w:rsid w:val="0079544F"/>
    <w:rsid w:val="00795D6C"/>
    <w:rsid w:val="007E1B9A"/>
    <w:rsid w:val="007F00B4"/>
    <w:rsid w:val="00800BFD"/>
    <w:rsid w:val="00800F27"/>
    <w:rsid w:val="008108A4"/>
    <w:rsid w:val="00812EEC"/>
    <w:rsid w:val="00825C2F"/>
    <w:rsid w:val="00826633"/>
    <w:rsid w:val="00826DF5"/>
    <w:rsid w:val="00842D61"/>
    <w:rsid w:val="00864A84"/>
    <w:rsid w:val="0087517C"/>
    <w:rsid w:val="008817AA"/>
    <w:rsid w:val="00882262"/>
    <w:rsid w:val="00891B61"/>
    <w:rsid w:val="008A38BB"/>
    <w:rsid w:val="008B4C41"/>
    <w:rsid w:val="008C3986"/>
    <w:rsid w:val="008E05EA"/>
    <w:rsid w:val="008E0908"/>
    <w:rsid w:val="008E1791"/>
    <w:rsid w:val="008E2B36"/>
    <w:rsid w:val="008E6250"/>
    <w:rsid w:val="008E776D"/>
    <w:rsid w:val="008F0F0C"/>
    <w:rsid w:val="008F53CC"/>
    <w:rsid w:val="00906B6D"/>
    <w:rsid w:val="00944022"/>
    <w:rsid w:val="00945849"/>
    <w:rsid w:val="00953C16"/>
    <w:rsid w:val="009B4D4D"/>
    <w:rsid w:val="009B61AD"/>
    <w:rsid w:val="009C2C67"/>
    <w:rsid w:val="009D2917"/>
    <w:rsid w:val="009D4D73"/>
    <w:rsid w:val="009E2D37"/>
    <w:rsid w:val="009E72CB"/>
    <w:rsid w:val="009F50FF"/>
    <w:rsid w:val="009F6F3C"/>
    <w:rsid w:val="00A00E73"/>
    <w:rsid w:val="00A12123"/>
    <w:rsid w:val="00A27152"/>
    <w:rsid w:val="00A71C17"/>
    <w:rsid w:val="00A868EC"/>
    <w:rsid w:val="00A874DC"/>
    <w:rsid w:val="00A912BE"/>
    <w:rsid w:val="00AA7BDC"/>
    <w:rsid w:val="00AB5EB1"/>
    <w:rsid w:val="00AC2C21"/>
    <w:rsid w:val="00AC7582"/>
    <w:rsid w:val="00AD3254"/>
    <w:rsid w:val="00AD52A9"/>
    <w:rsid w:val="00AE7D9B"/>
    <w:rsid w:val="00B10E44"/>
    <w:rsid w:val="00B15D31"/>
    <w:rsid w:val="00B176ED"/>
    <w:rsid w:val="00B508AD"/>
    <w:rsid w:val="00B52937"/>
    <w:rsid w:val="00B56E89"/>
    <w:rsid w:val="00B5781C"/>
    <w:rsid w:val="00B6042D"/>
    <w:rsid w:val="00B67F7F"/>
    <w:rsid w:val="00B773EE"/>
    <w:rsid w:val="00B81252"/>
    <w:rsid w:val="00B8421F"/>
    <w:rsid w:val="00B85432"/>
    <w:rsid w:val="00B93C6A"/>
    <w:rsid w:val="00BA1900"/>
    <w:rsid w:val="00BA6EAA"/>
    <w:rsid w:val="00BB7B01"/>
    <w:rsid w:val="00BD2729"/>
    <w:rsid w:val="00BD7FC8"/>
    <w:rsid w:val="00C1370A"/>
    <w:rsid w:val="00C160B2"/>
    <w:rsid w:val="00C161A9"/>
    <w:rsid w:val="00C21367"/>
    <w:rsid w:val="00C26F14"/>
    <w:rsid w:val="00C27A1A"/>
    <w:rsid w:val="00C37689"/>
    <w:rsid w:val="00C43DBE"/>
    <w:rsid w:val="00C74324"/>
    <w:rsid w:val="00C77415"/>
    <w:rsid w:val="00C800AF"/>
    <w:rsid w:val="00C81A47"/>
    <w:rsid w:val="00C84977"/>
    <w:rsid w:val="00C96916"/>
    <w:rsid w:val="00CD3BA3"/>
    <w:rsid w:val="00CD4DAB"/>
    <w:rsid w:val="00CD5309"/>
    <w:rsid w:val="00CD7D43"/>
    <w:rsid w:val="00CE61AF"/>
    <w:rsid w:val="00D0068F"/>
    <w:rsid w:val="00D11DED"/>
    <w:rsid w:val="00D12409"/>
    <w:rsid w:val="00D17708"/>
    <w:rsid w:val="00D24BC6"/>
    <w:rsid w:val="00D27313"/>
    <w:rsid w:val="00D620D0"/>
    <w:rsid w:val="00D67AB7"/>
    <w:rsid w:val="00D8081F"/>
    <w:rsid w:val="00D961DE"/>
    <w:rsid w:val="00DB5CDB"/>
    <w:rsid w:val="00DC2C9D"/>
    <w:rsid w:val="00DC6A6D"/>
    <w:rsid w:val="00DD4125"/>
    <w:rsid w:val="00DE0BAE"/>
    <w:rsid w:val="00DE45E9"/>
    <w:rsid w:val="00DE50DC"/>
    <w:rsid w:val="00DE5ED1"/>
    <w:rsid w:val="00DE72BD"/>
    <w:rsid w:val="00E057E6"/>
    <w:rsid w:val="00E0645E"/>
    <w:rsid w:val="00E06748"/>
    <w:rsid w:val="00E16B5A"/>
    <w:rsid w:val="00E26251"/>
    <w:rsid w:val="00E34B27"/>
    <w:rsid w:val="00E4540E"/>
    <w:rsid w:val="00E57768"/>
    <w:rsid w:val="00E72A2E"/>
    <w:rsid w:val="00E866F1"/>
    <w:rsid w:val="00E870C2"/>
    <w:rsid w:val="00E92A1D"/>
    <w:rsid w:val="00EA3354"/>
    <w:rsid w:val="00EC4E46"/>
    <w:rsid w:val="00EC6AC0"/>
    <w:rsid w:val="00ED0C86"/>
    <w:rsid w:val="00ED4513"/>
    <w:rsid w:val="00ED6F42"/>
    <w:rsid w:val="00ED79E6"/>
    <w:rsid w:val="00EE2828"/>
    <w:rsid w:val="00EE784F"/>
    <w:rsid w:val="00EF1BC6"/>
    <w:rsid w:val="00F03EFB"/>
    <w:rsid w:val="00F07999"/>
    <w:rsid w:val="00F17162"/>
    <w:rsid w:val="00F426AA"/>
    <w:rsid w:val="00F56A97"/>
    <w:rsid w:val="00F77056"/>
    <w:rsid w:val="00F90A15"/>
    <w:rsid w:val="00FD5962"/>
    <w:rsid w:val="00FE4BC9"/>
    <w:rsid w:val="00FF049E"/>
    <w:rsid w:val="00FF11AE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7B8C5CB-0869-481A-AF1C-2F5BE514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53D"/>
    <w:pPr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ED4513"/>
    <w:pPr>
      <w:keepNext/>
      <w:numPr>
        <w:numId w:val="26"/>
      </w:numPr>
      <w:outlineLvl w:val="0"/>
    </w:pPr>
    <w:rPr>
      <w:b/>
      <w:iCs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ED4513"/>
    <w:pPr>
      <w:keepNext/>
      <w:keepLines/>
      <w:numPr>
        <w:ilvl w:val="1"/>
        <w:numId w:val="26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D4513"/>
    <w:pPr>
      <w:keepNext/>
      <w:keepLines/>
      <w:numPr>
        <w:ilvl w:val="2"/>
        <w:numId w:val="26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4513"/>
    <w:pPr>
      <w:keepNext/>
      <w:keepLines/>
      <w:numPr>
        <w:ilvl w:val="3"/>
        <w:numId w:val="2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D4513"/>
    <w:pPr>
      <w:keepNext/>
      <w:keepLines/>
      <w:numPr>
        <w:ilvl w:val="4"/>
        <w:numId w:val="2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D4513"/>
    <w:pPr>
      <w:keepNext/>
      <w:keepLines/>
      <w:numPr>
        <w:ilvl w:val="5"/>
        <w:numId w:val="2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D4513"/>
    <w:pPr>
      <w:keepNext/>
      <w:keepLines/>
      <w:numPr>
        <w:ilvl w:val="6"/>
        <w:numId w:val="2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D4513"/>
    <w:pPr>
      <w:keepNext/>
      <w:keepLines/>
      <w:numPr>
        <w:ilvl w:val="7"/>
        <w:numId w:val="2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D4513"/>
    <w:pPr>
      <w:keepNext/>
      <w:keepLines/>
      <w:numPr>
        <w:ilvl w:val="8"/>
        <w:numId w:val="2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C4E46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0D7B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D7B47"/>
  </w:style>
  <w:style w:type="character" w:styleId="FootnoteReference">
    <w:name w:val="footnote reference"/>
    <w:basedOn w:val="DefaultParagraphFont"/>
    <w:rsid w:val="000D7B47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8E6250"/>
    <w:rPr>
      <w:sz w:val="24"/>
      <w:szCs w:val="24"/>
    </w:rPr>
  </w:style>
  <w:style w:type="character" w:styleId="Hyperlink">
    <w:name w:val="Hyperlink"/>
    <w:basedOn w:val="DefaultParagraphFont"/>
    <w:uiPriority w:val="99"/>
    <w:rsid w:val="000D5B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C6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664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E06748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ED45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D45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D45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D451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D45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D451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D45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D45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ED4513"/>
    <w:pPr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Cs w:val="0"/>
      <w:color w:val="365F91" w:themeColor="accent1" w:themeShade="BF"/>
      <w:sz w:val="3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ED451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D4513"/>
    <w:pPr>
      <w:spacing w:after="100"/>
      <w:ind w:left="240"/>
    </w:pPr>
  </w:style>
  <w:style w:type="table" w:styleId="TableGrid">
    <w:name w:val="Table Grid"/>
    <w:basedOn w:val="TableNormal"/>
    <w:rsid w:val="00C9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5477F4"/>
    <w:pPr>
      <w:jc w:val="left"/>
    </w:pPr>
    <w:rPr>
      <w:rFonts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4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691C-504A-409C-8AB8-0071715B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caltech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K. Wood</dc:creator>
  <cp:lastModifiedBy>coyne</cp:lastModifiedBy>
  <cp:revision>2</cp:revision>
  <cp:lastPrinted>2015-04-18T23:20:00Z</cp:lastPrinted>
  <dcterms:created xsi:type="dcterms:W3CDTF">2015-07-06T20:49:00Z</dcterms:created>
  <dcterms:modified xsi:type="dcterms:W3CDTF">2015-07-06T20:49:00Z</dcterms:modified>
</cp:coreProperties>
</file>