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3462" w14:textId="77777777" w:rsidR="005F48B2" w:rsidRDefault="005F48B2">
      <w:pPr>
        <w:pStyle w:val="PlainText"/>
        <w:jc w:val="center"/>
        <w:rPr>
          <w:i/>
          <w:sz w:val="36"/>
        </w:rPr>
      </w:pPr>
    </w:p>
    <w:p w14:paraId="61A04E6B" w14:textId="77777777" w:rsidR="005F48B2" w:rsidRDefault="005F48B2">
      <w:pPr>
        <w:pStyle w:val="PlainText"/>
        <w:jc w:val="center"/>
        <w:rPr>
          <w:i/>
          <w:sz w:val="36"/>
        </w:rPr>
      </w:pPr>
      <w:r>
        <w:rPr>
          <w:i/>
          <w:sz w:val="36"/>
        </w:rPr>
        <w:t>LIGO Laboratory / LIGO Scientific Collaboration</w:t>
      </w:r>
    </w:p>
    <w:p w14:paraId="5DED4F43" w14:textId="77777777" w:rsidR="005F48B2" w:rsidRDefault="005F48B2">
      <w:pPr>
        <w:pStyle w:val="PlainText"/>
        <w:jc w:val="center"/>
        <w:rPr>
          <w:sz w:val="36"/>
        </w:rPr>
      </w:pPr>
    </w:p>
    <w:p w14:paraId="7406A8DC" w14:textId="77777777" w:rsidR="005F48B2" w:rsidRDefault="005F48B2">
      <w:pPr>
        <w:pStyle w:val="PlainText"/>
        <w:jc w:val="left"/>
        <w:rPr>
          <w:sz w:val="36"/>
        </w:rPr>
      </w:pPr>
    </w:p>
    <w:p w14:paraId="3E88F2DD" w14:textId="3A9DB566"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893036">
        <w:t>T</w:t>
      </w:r>
      <w:r>
        <w:t>1</w:t>
      </w:r>
      <w:r w:rsidR="00746871">
        <w:t>5000</w:t>
      </w:r>
      <w:r w:rsidR="00893036">
        <w:t>16</w:t>
      </w:r>
      <w:r w:rsidR="00F5292B">
        <w:t>-v</w:t>
      </w:r>
      <w:r w:rsidR="00B32F41">
        <w:t>2</w:t>
      </w:r>
      <w:r w:rsidR="005F48B2">
        <w:tab/>
      </w:r>
      <w:r w:rsidR="005F48B2">
        <w:rPr>
          <w:rFonts w:ascii="Times" w:hAnsi="Times"/>
          <w:i/>
          <w:iCs/>
          <w:color w:val="0000FF"/>
          <w:sz w:val="40"/>
        </w:rPr>
        <w:t>LIGO</w:t>
      </w:r>
      <w:r w:rsidR="005F48B2">
        <w:tab/>
      </w:r>
      <w:r w:rsidR="00295348">
        <w:t xml:space="preserve">January </w:t>
      </w:r>
      <w:r w:rsidR="00B32F41">
        <w:t>22</w:t>
      </w:r>
      <w:bookmarkStart w:id="0" w:name="_GoBack"/>
      <w:bookmarkEnd w:id="0"/>
      <w:r w:rsidR="00295348">
        <w:t>, 2015</w:t>
      </w:r>
    </w:p>
    <w:p w14:paraId="26D9D457" w14:textId="77777777" w:rsidR="005F48B2" w:rsidRDefault="00DC5557">
      <w:pPr>
        <w:pBdr>
          <w:top w:val="threeDEmboss" w:sz="24" w:space="1" w:color="auto"/>
          <w:left w:val="threeDEmboss" w:sz="24" w:space="4" w:color="auto"/>
          <w:bottom w:val="threeDEmboss" w:sz="24" w:space="1" w:color="auto"/>
          <w:right w:val="threeDEmboss" w:sz="24" w:space="4" w:color="auto"/>
        </w:pBdr>
      </w:pPr>
      <w:r>
        <w:pict w14:anchorId="37F8C82C">
          <v:rect id="_x0000_i1025" style="width:0;height:1.5pt" o:hralign="center" o:hrstd="t" o:hr="t" fillcolor="gray" stroked="f"/>
        </w:pict>
      </w:r>
    </w:p>
    <w:p w14:paraId="0DB3CF19" w14:textId="3846C9F8" w:rsidR="005F48B2" w:rsidRDefault="002B0341">
      <w:pPr>
        <w:pStyle w:val="BodyText"/>
        <w:pBdr>
          <w:top w:val="threeDEmboss" w:sz="24" w:space="1" w:color="auto"/>
          <w:left w:val="threeDEmboss" w:sz="24" w:space="4" w:color="auto"/>
          <w:bottom w:val="threeDEmboss" w:sz="24" w:space="1" w:color="auto"/>
          <w:right w:val="threeDEmboss" w:sz="24" w:space="4" w:color="auto"/>
        </w:pBdr>
      </w:pPr>
      <w:r>
        <w:rPr>
          <w:i/>
        </w:rPr>
        <w:t>Design overview for the new test mass electro-static driver</w:t>
      </w:r>
    </w:p>
    <w:p w14:paraId="461C9C1E" w14:textId="77777777" w:rsidR="005F48B2" w:rsidRDefault="00DC5557">
      <w:pPr>
        <w:pBdr>
          <w:top w:val="threeDEmboss" w:sz="24" w:space="1" w:color="auto"/>
          <w:left w:val="threeDEmboss" w:sz="24" w:space="4" w:color="auto"/>
          <w:bottom w:val="threeDEmboss" w:sz="24" w:space="1" w:color="auto"/>
          <w:right w:val="threeDEmboss" w:sz="24" w:space="4" w:color="auto"/>
        </w:pBdr>
      </w:pPr>
      <w:r>
        <w:pict w14:anchorId="5E240212">
          <v:rect id="_x0000_i1026" style="width:0;height:1.5pt" o:hralign="center" o:hrstd="t" o:hr="t" fillcolor="gray" stroked="f"/>
        </w:pict>
      </w:r>
    </w:p>
    <w:p w14:paraId="529E00EA" w14:textId="79DCC382" w:rsidR="005F48B2" w:rsidRDefault="00746871">
      <w:pPr>
        <w:pBdr>
          <w:top w:val="threeDEmboss" w:sz="24" w:space="1" w:color="auto"/>
          <w:left w:val="threeDEmboss" w:sz="24" w:space="4" w:color="auto"/>
          <w:bottom w:val="threeDEmboss" w:sz="24" w:space="1" w:color="auto"/>
          <w:right w:val="threeDEmboss" w:sz="24" w:space="4" w:color="auto"/>
        </w:pBdr>
        <w:jc w:val="center"/>
      </w:pPr>
      <w:r>
        <w:t>P. Fritschel</w:t>
      </w:r>
      <w:r w:rsidR="002B0341">
        <w:t>, R. Abbott</w:t>
      </w:r>
    </w:p>
    <w:p w14:paraId="1295FEEE" w14:textId="77777777" w:rsidR="005F48B2" w:rsidRDefault="005F48B2">
      <w:pPr>
        <w:pStyle w:val="PlainText"/>
        <w:spacing w:before="0"/>
        <w:jc w:val="center"/>
      </w:pPr>
    </w:p>
    <w:p w14:paraId="1F61B5D9" w14:textId="77777777" w:rsidR="005F48B2" w:rsidRDefault="005F48B2">
      <w:pPr>
        <w:pStyle w:val="PlainText"/>
        <w:spacing w:before="0"/>
        <w:jc w:val="center"/>
      </w:pPr>
      <w:r>
        <w:t>Distribution of this document:</w:t>
      </w:r>
    </w:p>
    <w:p w14:paraId="028A00F4" w14:textId="77777777" w:rsidR="005F48B2" w:rsidRDefault="00E66298">
      <w:pPr>
        <w:pStyle w:val="PlainText"/>
        <w:spacing w:before="0"/>
        <w:jc w:val="center"/>
      </w:pPr>
      <w:r>
        <w:t>LIGO Scientific</w:t>
      </w:r>
      <w:r w:rsidR="005F48B2">
        <w:t xml:space="preserve"> Collaboration</w:t>
      </w:r>
    </w:p>
    <w:p w14:paraId="0353502F" w14:textId="77777777" w:rsidR="005F48B2" w:rsidRDefault="005F48B2">
      <w:pPr>
        <w:pStyle w:val="PlainText"/>
        <w:spacing w:before="0"/>
        <w:jc w:val="center"/>
      </w:pPr>
    </w:p>
    <w:p w14:paraId="2E37CFC1" w14:textId="77777777" w:rsidR="005F48B2" w:rsidRDefault="005F48B2">
      <w:pPr>
        <w:pStyle w:val="PlainText"/>
        <w:spacing w:before="0"/>
        <w:jc w:val="center"/>
      </w:pPr>
      <w:r>
        <w:t>This is an internal working note</w:t>
      </w:r>
    </w:p>
    <w:p w14:paraId="2E29DDD3" w14:textId="77777777" w:rsidR="005F48B2" w:rsidRDefault="00E66298">
      <w:pPr>
        <w:pStyle w:val="PlainText"/>
        <w:spacing w:before="0"/>
        <w:jc w:val="center"/>
      </w:pPr>
      <w:r>
        <w:t>of the LIGO Laboratory</w:t>
      </w:r>
      <w:r w:rsidR="005F48B2">
        <w:t>.</w:t>
      </w:r>
    </w:p>
    <w:p w14:paraId="172FBB20" w14:textId="77777777" w:rsidR="005F48B2" w:rsidRDefault="005F48B2">
      <w:pPr>
        <w:pStyle w:val="PlainText"/>
        <w:spacing w:before="0"/>
        <w:jc w:val="left"/>
      </w:pPr>
    </w:p>
    <w:p w14:paraId="1D2A7B71" w14:textId="77777777" w:rsidR="008E7496" w:rsidRDefault="008E7496">
      <w:pPr>
        <w:pStyle w:val="PlainText"/>
        <w:spacing w:before="0"/>
        <w:jc w:val="left"/>
      </w:pPr>
    </w:p>
    <w:p w14:paraId="01CE561A"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3CCD80B6" w14:textId="77777777">
        <w:tc>
          <w:tcPr>
            <w:tcW w:w="4909" w:type="dxa"/>
          </w:tcPr>
          <w:p w14:paraId="63C9D1D3" w14:textId="77777777" w:rsidR="005F48B2" w:rsidRDefault="005F48B2">
            <w:pPr>
              <w:pStyle w:val="PlainText"/>
              <w:spacing w:before="0"/>
              <w:jc w:val="center"/>
              <w:rPr>
                <w:b/>
                <w:bCs/>
                <w:color w:val="808080"/>
              </w:rPr>
            </w:pPr>
            <w:r>
              <w:rPr>
                <w:b/>
                <w:bCs/>
                <w:color w:val="808080"/>
              </w:rPr>
              <w:t>California Institute of Technology</w:t>
            </w:r>
          </w:p>
          <w:p w14:paraId="50837634"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5E5A7E9B" w14:textId="77777777" w:rsidR="005F48B2" w:rsidRDefault="005F48B2">
            <w:pPr>
              <w:pStyle w:val="PlainText"/>
              <w:spacing w:before="0"/>
              <w:jc w:val="center"/>
              <w:rPr>
                <w:b/>
                <w:bCs/>
                <w:color w:val="808080"/>
              </w:rPr>
            </w:pPr>
            <w:r>
              <w:rPr>
                <w:b/>
                <w:bCs/>
                <w:color w:val="808080"/>
              </w:rPr>
              <w:t>Massachusetts Institute of Technology</w:t>
            </w:r>
          </w:p>
          <w:p w14:paraId="50B7F8B8" w14:textId="77777777" w:rsidR="005F48B2" w:rsidRDefault="00E66298" w:rsidP="008E7496">
            <w:pPr>
              <w:pStyle w:val="PlainText"/>
              <w:spacing w:before="0"/>
              <w:jc w:val="center"/>
              <w:rPr>
                <w:color w:val="808080"/>
              </w:rPr>
            </w:pPr>
            <w:r>
              <w:rPr>
                <w:b/>
                <w:bCs/>
                <w:color w:val="808080"/>
              </w:rPr>
              <w:t>LIGO Project</w:t>
            </w:r>
          </w:p>
        </w:tc>
      </w:tr>
      <w:tr w:rsidR="005F48B2" w14:paraId="7147F90E" w14:textId="77777777">
        <w:tc>
          <w:tcPr>
            <w:tcW w:w="4909" w:type="dxa"/>
          </w:tcPr>
          <w:p w14:paraId="32CFA61A" w14:textId="77777777" w:rsidR="005F48B2" w:rsidRDefault="005F48B2">
            <w:pPr>
              <w:pStyle w:val="PlainText"/>
              <w:spacing w:before="0"/>
              <w:jc w:val="center"/>
              <w:rPr>
                <w:b/>
                <w:bCs/>
                <w:color w:val="808080"/>
              </w:rPr>
            </w:pPr>
          </w:p>
          <w:p w14:paraId="63240112" w14:textId="77777777" w:rsidR="008E7496" w:rsidRDefault="008E7496">
            <w:pPr>
              <w:pStyle w:val="PlainText"/>
              <w:spacing w:before="0"/>
              <w:jc w:val="center"/>
              <w:rPr>
                <w:b/>
                <w:bCs/>
                <w:color w:val="808080"/>
              </w:rPr>
            </w:pPr>
          </w:p>
          <w:p w14:paraId="7749F045" w14:textId="77777777" w:rsidR="008E7496" w:rsidRDefault="008E7496">
            <w:pPr>
              <w:pStyle w:val="PlainText"/>
              <w:spacing w:before="0"/>
              <w:jc w:val="center"/>
              <w:rPr>
                <w:b/>
                <w:bCs/>
                <w:color w:val="808080"/>
              </w:rPr>
            </w:pPr>
          </w:p>
          <w:p w14:paraId="6A937403" w14:textId="77777777" w:rsidR="008E7496" w:rsidRDefault="008E7496">
            <w:pPr>
              <w:pStyle w:val="PlainText"/>
              <w:spacing w:before="0"/>
              <w:jc w:val="center"/>
              <w:rPr>
                <w:b/>
                <w:bCs/>
                <w:color w:val="808080"/>
              </w:rPr>
            </w:pPr>
          </w:p>
          <w:p w14:paraId="35D67520" w14:textId="77777777" w:rsidR="005F48B2" w:rsidRDefault="005F48B2">
            <w:pPr>
              <w:pStyle w:val="PlainText"/>
              <w:spacing w:before="0"/>
              <w:jc w:val="center"/>
              <w:rPr>
                <w:b/>
                <w:bCs/>
                <w:color w:val="808080"/>
              </w:rPr>
            </w:pPr>
            <w:r>
              <w:rPr>
                <w:b/>
                <w:bCs/>
                <w:color w:val="808080"/>
              </w:rPr>
              <w:t>LIGO Hanford Observatory</w:t>
            </w:r>
          </w:p>
          <w:p w14:paraId="7F5824E3" w14:textId="77777777" w:rsidR="005F48B2" w:rsidRDefault="005F48B2">
            <w:pPr>
              <w:pStyle w:val="PlainText"/>
              <w:spacing w:before="0"/>
              <w:jc w:val="center"/>
              <w:rPr>
                <w:b/>
                <w:bCs/>
                <w:color w:val="808080"/>
              </w:rPr>
            </w:pPr>
          </w:p>
        </w:tc>
        <w:tc>
          <w:tcPr>
            <w:tcW w:w="4909" w:type="dxa"/>
          </w:tcPr>
          <w:p w14:paraId="738C179E" w14:textId="77777777" w:rsidR="005F48B2" w:rsidRDefault="005F48B2">
            <w:pPr>
              <w:pStyle w:val="PlainText"/>
              <w:spacing w:before="0"/>
              <w:jc w:val="center"/>
              <w:rPr>
                <w:b/>
                <w:bCs/>
                <w:color w:val="808080"/>
              </w:rPr>
            </w:pPr>
          </w:p>
          <w:p w14:paraId="6072EBAD" w14:textId="77777777" w:rsidR="008E7496" w:rsidRDefault="008E7496">
            <w:pPr>
              <w:pStyle w:val="PlainText"/>
              <w:spacing w:before="0"/>
              <w:jc w:val="center"/>
              <w:rPr>
                <w:b/>
                <w:bCs/>
                <w:color w:val="808080"/>
              </w:rPr>
            </w:pPr>
          </w:p>
          <w:p w14:paraId="33C83F9D" w14:textId="77777777" w:rsidR="008E7496" w:rsidRDefault="008E7496">
            <w:pPr>
              <w:pStyle w:val="PlainText"/>
              <w:spacing w:before="0"/>
              <w:jc w:val="center"/>
              <w:rPr>
                <w:b/>
                <w:bCs/>
                <w:color w:val="808080"/>
              </w:rPr>
            </w:pPr>
          </w:p>
          <w:p w14:paraId="243D35DD" w14:textId="77777777" w:rsidR="008E7496" w:rsidRDefault="008E7496">
            <w:pPr>
              <w:pStyle w:val="PlainText"/>
              <w:spacing w:before="0"/>
              <w:jc w:val="center"/>
              <w:rPr>
                <w:b/>
                <w:bCs/>
                <w:color w:val="808080"/>
              </w:rPr>
            </w:pPr>
          </w:p>
          <w:p w14:paraId="5B48323B" w14:textId="77777777" w:rsidR="005F48B2" w:rsidRDefault="005F48B2">
            <w:pPr>
              <w:pStyle w:val="PlainText"/>
              <w:spacing w:before="0"/>
              <w:jc w:val="center"/>
              <w:rPr>
                <w:b/>
                <w:bCs/>
                <w:color w:val="808080"/>
              </w:rPr>
            </w:pPr>
            <w:r>
              <w:rPr>
                <w:b/>
                <w:bCs/>
                <w:color w:val="808080"/>
              </w:rPr>
              <w:t>LIGO Livingston Observatory</w:t>
            </w:r>
          </w:p>
          <w:p w14:paraId="7BBBDE31" w14:textId="77777777" w:rsidR="005F48B2" w:rsidRDefault="005F48B2">
            <w:pPr>
              <w:pStyle w:val="PlainText"/>
              <w:spacing w:before="0"/>
              <w:jc w:val="center"/>
              <w:rPr>
                <w:b/>
                <w:bCs/>
                <w:color w:val="808080"/>
              </w:rPr>
            </w:pPr>
          </w:p>
        </w:tc>
      </w:tr>
    </w:tbl>
    <w:p w14:paraId="712A86A5" w14:textId="77777777" w:rsidR="005F48B2" w:rsidRDefault="005F48B2">
      <w:pPr>
        <w:pStyle w:val="PlainText"/>
        <w:jc w:val="center"/>
      </w:pPr>
      <w:r>
        <w:t>http://www.ligo.caltech.edu/</w:t>
      </w:r>
    </w:p>
    <w:p w14:paraId="077C4BD3" w14:textId="409C943F" w:rsidR="005F48B2" w:rsidRPr="00223FBC" w:rsidRDefault="005F48B2" w:rsidP="00D6198D">
      <w:pPr>
        <w:pStyle w:val="Heading1"/>
      </w:pPr>
      <w:r>
        <w:br w:type="page"/>
      </w:r>
      <w:r w:rsidR="008108AF">
        <w:lastRenderedPageBreak/>
        <w:t>Introduction</w:t>
      </w:r>
    </w:p>
    <w:p w14:paraId="3AA8D643" w14:textId="18EA73BD" w:rsidR="00295348" w:rsidRPr="007313B9" w:rsidRDefault="00BE1DD6" w:rsidP="007313B9">
      <w:pPr>
        <w:rPr>
          <w:i/>
        </w:rPr>
      </w:pPr>
      <w:r>
        <w:t xml:space="preserve">This document contains the requirements and other input that went into the design of the low-noise, low-voltage electro-static (ES) driver for the </w:t>
      </w:r>
      <w:r w:rsidR="001351BD">
        <w:t xml:space="preserve">end </w:t>
      </w:r>
      <w:r>
        <w:t>test masses.</w:t>
      </w:r>
      <w:r w:rsidR="001351BD">
        <w:t xml:space="preserve"> The input test masses will be covered separately. The only potential use for the ITM ES actuators (known at this time, at least) is for active damping of parametric instabilities. For that function, we expect to require a high-voltage driver for the ITMs, given their much smaller actuation coefficient.</w:t>
      </w:r>
    </w:p>
    <w:p w14:paraId="13BA86A1" w14:textId="51F01BFD" w:rsidR="005F48B2" w:rsidRDefault="00BE1DD6" w:rsidP="00D6198D">
      <w:pPr>
        <w:pStyle w:val="Heading1"/>
      </w:pPr>
      <w:r>
        <w:t>Requirements</w:t>
      </w:r>
      <w:r w:rsidR="008108AF">
        <w:t xml:space="preserve"> for ETM ES driver</w:t>
      </w:r>
    </w:p>
    <w:p w14:paraId="185FAFFF" w14:textId="77777777" w:rsidR="00BE1DD6" w:rsidRDefault="00BE1DD6" w:rsidP="00BE1DD6"/>
    <w:p w14:paraId="6662B364" w14:textId="5AD94B76" w:rsidR="00BE1DD6" w:rsidRDefault="00BE1DD6" w:rsidP="00BE1DD6">
      <w:pPr>
        <w:pStyle w:val="ListParagraph"/>
        <w:numPr>
          <w:ilvl w:val="0"/>
          <w:numId w:val="34"/>
        </w:numPr>
        <w:ind w:right="403"/>
        <w:contextualSpacing w:val="0"/>
      </w:pPr>
      <w:r>
        <w:t>The existing high-voltage (HV) ES drivers will continue to be needed and used on both ETMs for lock acquisition. The new LV driver will need to accommodate this function; i.e., switching between the HV and LV drivers needs to be incorporated.</w:t>
      </w:r>
    </w:p>
    <w:p w14:paraId="3271D662" w14:textId="3403580E" w:rsidR="00BE1DD6" w:rsidRDefault="003037DC" w:rsidP="00BE1DD6">
      <w:pPr>
        <w:pStyle w:val="ListParagraph"/>
        <w:numPr>
          <w:ilvl w:val="0"/>
          <w:numId w:val="34"/>
        </w:numPr>
        <w:ind w:right="403"/>
        <w:contextualSpacing w:val="0"/>
      </w:pPr>
      <w:r w:rsidRPr="003037DC">
        <w:rPr>
          <w:i/>
        </w:rPr>
        <w:t xml:space="preserve">Switching </w:t>
      </w:r>
      <w:r w:rsidR="008108AF">
        <w:rPr>
          <w:i/>
        </w:rPr>
        <w:t>requirement</w:t>
      </w:r>
      <w:r w:rsidRPr="003037DC">
        <w:rPr>
          <w:i/>
        </w:rPr>
        <w:t>s</w:t>
      </w:r>
      <w:r>
        <w:t xml:space="preserve">. </w:t>
      </w:r>
      <w:r w:rsidR="008108AF">
        <w:t xml:space="preserve">Switching between HV and LV driver paths should be independently selectable for each electrode quadrant. Low-pass filtering in the signal paths should be </w:t>
      </w:r>
      <w:r w:rsidR="00893036">
        <w:t xml:space="preserve">switchable, independently for each channel. </w:t>
      </w:r>
      <w:r>
        <w:t>Given that the DARM feedback can be applied to a single ETM, switching between HV and LV driver paths can be done on a given ETM when it is not being used for feedback. Thus switching transients do not need to be considered.</w:t>
      </w:r>
      <w:r w:rsidR="00083B70">
        <w:t xml:space="preserve"> </w:t>
      </w:r>
    </w:p>
    <w:p w14:paraId="48FEB5F5" w14:textId="0E65969B" w:rsidR="003037DC" w:rsidRDefault="00AA4581" w:rsidP="00BE1DD6">
      <w:pPr>
        <w:pStyle w:val="ListParagraph"/>
        <w:numPr>
          <w:ilvl w:val="0"/>
          <w:numId w:val="34"/>
        </w:numPr>
        <w:ind w:right="403"/>
        <w:contextualSpacing w:val="0"/>
      </w:pPr>
      <w:r>
        <w:rPr>
          <w:i/>
        </w:rPr>
        <w:t xml:space="preserve">Bias. </w:t>
      </w:r>
      <w:r w:rsidR="003037DC">
        <w:t>The bias channel will always be supplied by the existing HV driver</w:t>
      </w:r>
      <w:r>
        <w:t>. The bias is controllable from -400 V to +400 V, and is low-pass filtered.</w:t>
      </w:r>
    </w:p>
    <w:p w14:paraId="258A594E" w14:textId="6A4F834F" w:rsidR="00AA4581" w:rsidRDefault="00AA4581" w:rsidP="00BE1DD6">
      <w:pPr>
        <w:pStyle w:val="ListParagraph"/>
        <w:numPr>
          <w:ilvl w:val="0"/>
          <w:numId w:val="34"/>
        </w:numPr>
        <w:ind w:right="403"/>
        <w:contextualSpacing w:val="0"/>
      </w:pPr>
      <w:r>
        <w:rPr>
          <w:i/>
        </w:rPr>
        <w:t xml:space="preserve">Noise. </w:t>
      </w:r>
      <w:r>
        <w:t xml:space="preserve">The output voltage noise must satisfy the requirements given in </w:t>
      </w:r>
      <w:hyperlink r:id="rId9" w:history="1">
        <w:r w:rsidRPr="00AA4581">
          <w:rPr>
            <w:rStyle w:val="Hyperlink"/>
          </w:rPr>
          <w:t>LIGO-T1500001</w:t>
        </w:r>
      </w:hyperlink>
      <w:r>
        <w:t xml:space="preserve">. This includes the noise from the DAC (General Standards, 18-bit), which should be modeled using the results given in </w:t>
      </w:r>
      <w:hyperlink r:id="rId10" w:history="1">
        <w:r w:rsidRPr="00AA4581">
          <w:rPr>
            <w:rStyle w:val="Hyperlink"/>
          </w:rPr>
          <w:t>LIGO-G1401399</w:t>
        </w:r>
      </w:hyperlink>
      <w:r>
        <w:t>.</w:t>
      </w:r>
    </w:p>
    <w:p w14:paraId="73E11B19" w14:textId="350DC191" w:rsidR="00083B70" w:rsidRDefault="00083B70" w:rsidP="00BE1DD6">
      <w:pPr>
        <w:pStyle w:val="ListParagraph"/>
        <w:numPr>
          <w:ilvl w:val="0"/>
          <w:numId w:val="34"/>
        </w:numPr>
        <w:ind w:right="403"/>
        <w:contextualSpacing w:val="0"/>
      </w:pPr>
      <w:r>
        <w:rPr>
          <w:i/>
        </w:rPr>
        <w:t>Acoustic mode damping.</w:t>
      </w:r>
      <w:r>
        <w:t xml:space="preserve"> To enable active damping of parametric instabilities, each quadrant must have an input for damping signals in the frequency band 10-100 kHz.</w:t>
      </w:r>
      <w:r w:rsidR="00365699">
        <w:t xml:space="preserve"> The maximum force required for </w:t>
      </w:r>
      <w:r w:rsidR="000B4F68">
        <w:t>PI damping is estimated to be ~10</w:t>
      </w:r>
      <w:r w:rsidR="00365699">
        <w:t>0 nN-pk for a single</w:t>
      </w:r>
      <w:r w:rsidR="000B4F68">
        <w:t xml:space="preserve"> quadrant (for the ETM-ERM gap); see </w:t>
      </w:r>
      <w:hyperlink r:id="rId11" w:history="1">
        <w:r w:rsidR="000B4F68" w:rsidRPr="000B4F68">
          <w:rPr>
            <w:rStyle w:val="Hyperlink"/>
          </w:rPr>
          <w:t>LIGO-T1500019</w:t>
        </w:r>
      </w:hyperlink>
      <w:r w:rsidR="000B4F68">
        <w:t xml:space="preserve"> for details.</w:t>
      </w:r>
      <w:r w:rsidR="00365699">
        <w:t xml:space="preserve"> For 40</w:t>
      </w:r>
      <w:r w:rsidR="00B32F41">
        <w:t xml:space="preserve">0 V bias, this corresponds to </w:t>
      </w:r>
      <w:r w:rsidR="00365699">
        <w:t>5 V-pk. The PI damping path range should thus be at least this large.</w:t>
      </w:r>
    </w:p>
    <w:p w14:paraId="1292038C" w14:textId="5A8E2D9D" w:rsidR="00031FAC" w:rsidRDefault="00AA4581" w:rsidP="00BE1DD6">
      <w:pPr>
        <w:pStyle w:val="ListParagraph"/>
        <w:numPr>
          <w:ilvl w:val="0"/>
          <w:numId w:val="34"/>
        </w:numPr>
        <w:ind w:right="403"/>
        <w:contextualSpacing w:val="0"/>
      </w:pPr>
      <w:r>
        <w:rPr>
          <w:i/>
        </w:rPr>
        <w:t>Range</w:t>
      </w:r>
      <w:r w:rsidR="00031FAC">
        <w:rPr>
          <w:i/>
        </w:rPr>
        <w:t>, signal path</w:t>
      </w:r>
      <w:r>
        <w:rPr>
          <w:i/>
        </w:rPr>
        <w:t>.</w:t>
      </w:r>
      <w:r>
        <w:t xml:space="preserve"> </w:t>
      </w:r>
      <w:r w:rsidR="00031FAC">
        <w:t xml:space="preserve">The output range for the signal path (DARM feedback) should be at least 40 V pk-pk below 1 Hz, for each quadrant. </w:t>
      </w:r>
      <w:r w:rsidR="00DE29B3">
        <w:t>See section 3 for details.</w:t>
      </w:r>
    </w:p>
    <w:p w14:paraId="305F178B" w14:textId="3D74BBBE" w:rsidR="00DC5557" w:rsidRDefault="00DC5557">
      <w:pPr>
        <w:spacing w:before="0"/>
        <w:jc w:val="left"/>
      </w:pPr>
      <w:r>
        <w:br w:type="page"/>
      </w:r>
    </w:p>
    <w:p w14:paraId="42532BAF" w14:textId="77777777" w:rsidR="00031FAC" w:rsidRDefault="00031FAC" w:rsidP="00031FAC">
      <w:pPr>
        <w:ind w:right="403"/>
      </w:pPr>
    </w:p>
    <w:p w14:paraId="4B17098F" w14:textId="77777777" w:rsidR="00031FAC" w:rsidRDefault="00031FAC" w:rsidP="00031FAC">
      <w:pPr>
        <w:pStyle w:val="Heading1"/>
      </w:pPr>
      <w:r>
        <w:t>Range</w:t>
      </w:r>
    </w:p>
    <w:p w14:paraId="076D6716" w14:textId="55E3D548" w:rsidR="00AA4581" w:rsidRDefault="00031FAC" w:rsidP="00031FAC">
      <w:r>
        <w:t xml:space="preserve">For the required drive range for DARM feedback, we look at L1 data. </w:t>
      </w:r>
      <w:r w:rsidR="00C64F4A">
        <w:t xml:space="preserve">Log entry </w:t>
      </w:r>
      <w:hyperlink r:id="rId12" w:history="1">
        <w:r w:rsidR="00C64F4A" w:rsidRPr="00C64F4A">
          <w:rPr>
            <w:rStyle w:val="Hyperlink"/>
          </w:rPr>
          <w:t>14428</w:t>
        </w:r>
      </w:hyperlink>
      <w:r w:rsidR="00C64F4A">
        <w:t xml:space="preserve"> describes work on reducing the ES drive amplitude. </w:t>
      </w:r>
      <w:r w:rsidR="00DC5557">
        <w:t xml:space="preserve">Initially the ES drive was dominated by microseism signal; </w:t>
      </w:r>
      <w:r w:rsidR="00C64F4A">
        <w:t>with special filtering, the range was reduced by a factor of 10.</w:t>
      </w:r>
    </w:p>
    <w:p w14:paraId="74254C0F" w14:textId="0EFCCF50" w:rsidR="00C64F4A" w:rsidRDefault="009E4078" w:rsidP="00031FAC">
      <w:r>
        <w:rPr>
          <w:noProof/>
        </w:rPr>
        <mc:AlternateContent>
          <mc:Choice Requires="wps">
            <w:drawing>
              <wp:anchor distT="0" distB="0" distL="114300" distR="114300" simplePos="0" relativeHeight="251660288" behindDoc="0" locked="0" layoutInCell="1" allowOverlap="1" wp14:anchorId="13A9E1E5" wp14:editId="7FA1813A">
                <wp:simplePos x="0" y="0"/>
                <wp:positionH relativeFrom="column">
                  <wp:posOffset>3782060</wp:posOffset>
                </wp:positionH>
                <wp:positionV relativeFrom="paragraph">
                  <wp:posOffset>931545</wp:posOffset>
                </wp:positionV>
                <wp:extent cx="14859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7198E9" w14:textId="5CE3A33A" w:rsidR="00DE29B3" w:rsidRPr="009E4078" w:rsidRDefault="00DE29B3">
                            <w:pPr>
                              <w:rPr>
                                <w:rFonts w:ascii="Arial" w:hAnsi="Arial"/>
                              </w:rPr>
                            </w:pPr>
                            <w:r w:rsidRPr="009E4078">
                              <w:rPr>
                                <w:rFonts w:ascii="Arial" w:hAnsi="Arial"/>
                              </w:rPr>
                              <w:t>1000 counts = 3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97.8pt;margin-top:73.35pt;width:1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4tFc8CAAAV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" filled="f" stroked="f">
                <v:textbox>
                  <w:txbxContent>
                    <w:p w14:paraId="2C7198E9" w14:textId="5CE3A33A" w:rsidR="00DE29B3" w:rsidRPr="009E4078" w:rsidRDefault="00DE29B3">
                      <w:pPr>
                        <w:rPr>
                          <w:rFonts w:ascii="Arial" w:hAnsi="Arial"/>
                        </w:rPr>
                      </w:pPr>
                      <w:r w:rsidRPr="009E4078">
                        <w:rPr>
                          <w:rFonts w:ascii="Arial" w:hAnsi="Arial"/>
                        </w:rPr>
                        <w:t>1000 counts = 3 V</w:t>
                      </w:r>
                    </w:p>
                  </w:txbxContent>
                </v:textbox>
                <w10:wrap type="square"/>
              </v:shape>
            </w:pict>
          </mc:Fallback>
        </mc:AlternateContent>
      </w:r>
      <w:r w:rsidR="00790623">
        <w:rPr>
          <w:noProof/>
        </w:rPr>
        <mc:AlternateContent>
          <mc:Choice Requires="wps">
            <w:drawing>
              <wp:anchor distT="0" distB="0" distL="114300" distR="114300" simplePos="0" relativeHeight="251659264" behindDoc="0" locked="0" layoutInCell="1" allowOverlap="1" wp14:anchorId="1636E43E" wp14:editId="554438E4">
                <wp:simplePos x="0" y="0"/>
                <wp:positionH relativeFrom="column">
                  <wp:posOffset>10160</wp:posOffset>
                </wp:positionH>
                <wp:positionV relativeFrom="paragraph">
                  <wp:posOffset>354330</wp:posOffset>
                </wp:positionV>
                <wp:extent cx="6057900" cy="4457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9DD59B" w14:textId="77777777" w:rsidR="00DE29B3" w:rsidRDefault="00DE29B3" w:rsidP="009E4078">
                            <w:pPr>
                              <w:keepNext/>
                            </w:pPr>
                            <w:r>
                              <w:rPr>
                                <w:noProof/>
                              </w:rPr>
                              <w:drawing>
                                <wp:inline distT="0" distB="0" distL="0" distR="0" wp14:anchorId="6E6B13B0" wp14:editId="440086F0">
                                  <wp:extent cx="5875020" cy="3091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28_20140903224806_ETMYL3offload.png"/>
                                          <pic:cNvPicPr/>
                                        </pic:nvPicPr>
                                        <pic:blipFill>
                                          <a:blip r:embed="rId13">
                                            <a:extLst>
                                              <a:ext uri="{28A0092B-C50C-407E-A947-70E740481C1C}">
                                                <a14:useLocalDpi xmlns:a14="http://schemas.microsoft.com/office/drawing/2010/main" val="0"/>
                                              </a:ext>
                                            </a:extLst>
                                          </a:blip>
                                          <a:stretch>
                                            <a:fillRect/>
                                          </a:stretch>
                                        </pic:blipFill>
                                        <pic:spPr>
                                          <a:xfrm>
                                            <a:off x="0" y="0"/>
                                            <a:ext cx="5875020" cy="3091815"/>
                                          </a:xfrm>
                                          <a:prstGeom prst="rect">
                                            <a:avLst/>
                                          </a:prstGeom>
                                        </pic:spPr>
                                      </pic:pic>
                                    </a:graphicData>
                                  </a:graphic>
                                </wp:inline>
                              </w:drawing>
                            </w:r>
                          </w:p>
                          <w:p w14:paraId="1818754D" w14:textId="1AC40C83" w:rsidR="00DE29B3" w:rsidRPr="009E4078" w:rsidRDefault="00DE29B3" w:rsidP="009E4078">
                            <w:pPr>
                              <w:pStyle w:val="Caption"/>
                              <w:rPr>
                                <w:b w:val="0"/>
                              </w:rPr>
                            </w:pPr>
                            <w:r>
                              <w:t xml:space="preserve">Figure </w:t>
                            </w:r>
                            <w:r>
                              <w:fldChar w:fldCharType="begin"/>
                            </w:r>
                            <w:r>
                              <w:instrText xml:space="preserve"> SEQ Figure \* ARABIC </w:instrText>
                            </w:r>
                            <w:r>
                              <w:fldChar w:fldCharType="separate"/>
                            </w:r>
                            <w:r w:rsidR="000B4F68">
                              <w:rPr>
                                <w:noProof/>
                              </w:rPr>
                              <w:t>1</w:t>
                            </w:r>
                            <w:r>
                              <w:fldChar w:fldCharType="end"/>
                            </w:r>
                            <w:r>
                              <w:t xml:space="preserve">. </w:t>
                            </w:r>
                            <w:r>
                              <w:rPr>
                                <w:b w:val="0"/>
                              </w:rPr>
                              <w:t>Data from LLO log entry 14428, showing the reduction in the rms ES drive (DAC output) by (1</w:t>
                            </w:r>
                            <w:r w:rsidRPr="00857752">
                              <w:rPr>
                                <w:b w:val="0"/>
                                <w:vertAlign w:val="superscript"/>
                              </w:rPr>
                              <w:t>st</w:t>
                            </w:r>
                            <w:r>
                              <w:rPr>
                                <w:b w:val="0"/>
                              </w:rPr>
                              <w:t>) increasing the L1-L3 crossover frequency, and (2</w:t>
                            </w:r>
                            <w:r w:rsidRPr="00857752">
                              <w:rPr>
                                <w:b w:val="0"/>
                                <w:vertAlign w:val="superscript"/>
                              </w:rPr>
                              <w:t>nd</w:t>
                            </w:r>
                            <w:r>
                              <w:rPr>
                                <w:b w:val="0"/>
                              </w:rPr>
                              <w:t>) by adding low frequency gain to the L1 stage. More typically, the microseism resonant gain filter is not engaged to give more margin around the crossover, and the rms DAC output is about 1000 counts. The bias voltage for these measurements was 550 V (400 V on the bias electrode, -150 V DC on each signal electrode), and DARM feedback was going to ETMY only.</w:t>
                            </w:r>
                          </w:p>
                          <w:p w14:paraId="7703932A" w14:textId="158C9E33" w:rsidR="00DE29B3" w:rsidRDefault="00DE29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8pt;margin-top:27.9pt;width:477pt;height:3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" filled="f" stroked="f">
                <v:textbox>
                  <w:txbxContent>
                    <w:p w14:paraId="4E9DD59B" w14:textId="77777777" w:rsidR="00DE29B3" w:rsidRDefault="00DE29B3" w:rsidP="009E4078">
                      <w:pPr>
                        <w:keepNext/>
                      </w:pPr>
                      <w:r>
                        <w:rPr>
                          <w:noProof/>
                        </w:rPr>
                        <w:drawing>
                          <wp:inline distT="0" distB="0" distL="0" distR="0" wp14:anchorId="6E6B13B0" wp14:editId="440086F0">
                            <wp:extent cx="5875020" cy="3091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28_20140903224806_ETMYL3offload.png"/>
                                    <pic:cNvPicPr/>
                                  </pic:nvPicPr>
                                  <pic:blipFill>
                                    <a:blip r:embed="rId13">
                                      <a:extLst>
                                        <a:ext uri="{28A0092B-C50C-407E-A947-70E740481C1C}">
                                          <a14:useLocalDpi xmlns:a14="http://schemas.microsoft.com/office/drawing/2010/main" val="0"/>
                                        </a:ext>
                                      </a:extLst>
                                    </a:blip>
                                    <a:stretch>
                                      <a:fillRect/>
                                    </a:stretch>
                                  </pic:blipFill>
                                  <pic:spPr>
                                    <a:xfrm>
                                      <a:off x="0" y="0"/>
                                      <a:ext cx="5875020" cy="3091815"/>
                                    </a:xfrm>
                                    <a:prstGeom prst="rect">
                                      <a:avLst/>
                                    </a:prstGeom>
                                  </pic:spPr>
                                </pic:pic>
                              </a:graphicData>
                            </a:graphic>
                          </wp:inline>
                        </w:drawing>
                      </w:r>
                    </w:p>
                    <w:p w14:paraId="1818754D" w14:textId="1AC40C83" w:rsidR="00DE29B3" w:rsidRPr="009E4078" w:rsidRDefault="00DE29B3" w:rsidP="009E4078">
                      <w:pPr>
                        <w:pStyle w:val="Caption"/>
                        <w:rPr>
                          <w:b w:val="0"/>
                        </w:rPr>
                      </w:pPr>
                      <w:r>
                        <w:t xml:space="preserve">Figure </w:t>
                      </w:r>
                      <w:r>
                        <w:fldChar w:fldCharType="begin"/>
                      </w:r>
                      <w:r>
                        <w:instrText xml:space="preserve"> SEQ Figure \* ARABIC </w:instrText>
                      </w:r>
                      <w:r>
                        <w:fldChar w:fldCharType="separate"/>
                      </w:r>
                      <w:r w:rsidR="000B4F68">
                        <w:rPr>
                          <w:noProof/>
                        </w:rPr>
                        <w:t>1</w:t>
                      </w:r>
                      <w:r>
                        <w:fldChar w:fldCharType="end"/>
                      </w:r>
                      <w:r>
                        <w:t xml:space="preserve">. </w:t>
                      </w:r>
                      <w:r>
                        <w:rPr>
                          <w:b w:val="0"/>
                        </w:rPr>
                        <w:t>Data from LLO log entry 14428, showing the reduction in the rms ES drive (DAC output) by (1</w:t>
                      </w:r>
                      <w:r w:rsidRPr="00857752">
                        <w:rPr>
                          <w:b w:val="0"/>
                          <w:vertAlign w:val="superscript"/>
                        </w:rPr>
                        <w:t>st</w:t>
                      </w:r>
                      <w:r>
                        <w:rPr>
                          <w:b w:val="0"/>
                        </w:rPr>
                        <w:t>) increasing the L1-L3 crossover frequency, and (2</w:t>
                      </w:r>
                      <w:r w:rsidRPr="00857752">
                        <w:rPr>
                          <w:b w:val="0"/>
                          <w:vertAlign w:val="superscript"/>
                        </w:rPr>
                        <w:t>nd</w:t>
                      </w:r>
                      <w:r>
                        <w:rPr>
                          <w:b w:val="0"/>
                        </w:rPr>
                        <w:t>) by adding low frequency gain to the L1 stage. More typically, the microseism resonant gain filter is not engaged to give more margin around the crossover, and the rms DAC output is about 1000 counts. The bias voltage for these measurements was 550 V (400 V on the bias electrode, -150 V DC on each signal electrode), and DARM feedback was going to ETMY only.</w:t>
                      </w:r>
                    </w:p>
                    <w:p w14:paraId="7703932A" w14:textId="158C9E33" w:rsidR="00DE29B3" w:rsidRDefault="00DE29B3"/>
                  </w:txbxContent>
                </v:textbox>
                <w10:wrap type="square"/>
              </v:shape>
            </w:pict>
          </mc:Fallback>
        </mc:AlternateContent>
      </w:r>
    </w:p>
    <w:p w14:paraId="2A163069" w14:textId="10A154E2" w:rsidR="00790623" w:rsidRDefault="00790623" w:rsidP="00031FAC"/>
    <w:p w14:paraId="082FFD98" w14:textId="77777777" w:rsidR="00BE1DD6" w:rsidRPr="00BE1DD6" w:rsidRDefault="00BE1DD6" w:rsidP="00BE1DD6">
      <w:pPr>
        <w:pStyle w:val="ListParagraph"/>
        <w:numPr>
          <w:ilvl w:val="0"/>
          <w:numId w:val="0"/>
        </w:numPr>
        <w:ind w:left="720" w:right="410"/>
      </w:pPr>
    </w:p>
    <w:p w14:paraId="502BB62D" w14:textId="1AB5D21C" w:rsidR="00725BD9" w:rsidRDefault="00725BD9" w:rsidP="00223FBC">
      <w:r>
        <w:rPr>
          <w:noProof/>
        </w:rPr>
        <mc:AlternateContent>
          <mc:Choice Requires="wps">
            <w:drawing>
              <wp:anchor distT="0" distB="0" distL="114300" distR="114300" simplePos="0" relativeHeight="251662336" behindDoc="0" locked="0" layoutInCell="1" allowOverlap="1" wp14:anchorId="6C6CDBA2" wp14:editId="6F3A190A">
                <wp:simplePos x="0" y="0"/>
                <wp:positionH relativeFrom="column">
                  <wp:posOffset>2981960</wp:posOffset>
                </wp:positionH>
                <wp:positionV relativeFrom="paragraph">
                  <wp:posOffset>3920913</wp:posOffset>
                </wp:positionV>
                <wp:extent cx="0" cy="1583690"/>
                <wp:effectExtent l="127000" t="50800" r="101600" b="118110"/>
                <wp:wrapNone/>
                <wp:docPr id="6" name="Straight Arrow Connector 6"/>
                <wp:cNvGraphicFramePr/>
                <a:graphic xmlns:a="http://schemas.openxmlformats.org/drawingml/2006/main">
                  <a:graphicData uri="http://schemas.microsoft.com/office/word/2010/wordprocessingShape">
                    <wps:wsp>
                      <wps:cNvCnPr/>
                      <wps:spPr>
                        <a:xfrm>
                          <a:off x="0" y="0"/>
                          <a:ext cx="0" cy="1583690"/>
                        </a:xfrm>
                        <a:prstGeom prst="straightConnector1">
                          <a:avLst/>
                        </a:prstGeom>
                        <a:ln>
                          <a:solidFill>
                            <a:srgbClr val="0000FF"/>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234.8pt;margin-top:308.75pt;width:0;height:124.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" strokecolor="blue" strokeweight="2pt">
                <v:stroke startarrow="open" endarrow="open"/>
                <v:shadow on="t" opacity="24903f" mv:blur="40000f" origin=",.5" offset="0,20000emu"/>
              </v:shape>
            </w:pict>
          </mc:Fallback>
        </mc:AlternateContent>
      </w:r>
      <w:r>
        <w:rPr>
          <w:noProof/>
        </w:rPr>
        <w:drawing>
          <wp:inline distT="0" distB="0" distL="0" distR="0" wp14:anchorId="7C984B2B" wp14:editId="09EEF7AE">
            <wp:extent cx="6089650" cy="304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MY_L3_ESD_TS.pdf"/>
                    <pic:cNvPicPr/>
                  </pic:nvPicPr>
                  <pic:blipFill>
                    <a:blip r:embed="rId14">
                      <a:extLst>
                        <a:ext uri="{28A0092B-C50C-407E-A947-70E740481C1C}">
                          <a14:useLocalDpi xmlns:a14="http://schemas.microsoft.com/office/drawing/2010/main" val="0"/>
                        </a:ext>
                      </a:extLst>
                    </a:blip>
                    <a:stretch>
                      <a:fillRect/>
                    </a:stretch>
                  </pic:blipFill>
                  <pic:spPr>
                    <a:xfrm>
                      <a:off x="0" y="0"/>
                      <a:ext cx="6089650" cy="3044825"/>
                    </a:xfrm>
                    <a:prstGeom prst="rect">
                      <a:avLst/>
                    </a:prstGeom>
                  </pic:spPr>
                </pic:pic>
              </a:graphicData>
            </a:graphic>
          </wp:inline>
        </w:drawing>
      </w:r>
      <w:r>
        <w:rPr>
          <w:noProof/>
        </w:rPr>
        <w:drawing>
          <wp:anchor distT="0" distB="0" distL="114300" distR="114300" simplePos="0" relativeHeight="251661312" behindDoc="0" locked="0" layoutInCell="1" allowOverlap="1" wp14:anchorId="2177DEEF" wp14:editId="7400560D">
            <wp:simplePos x="0" y="0"/>
            <wp:positionH relativeFrom="margin">
              <wp:align>center</wp:align>
            </wp:positionH>
            <wp:positionV relativeFrom="paragraph">
              <wp:posOffset>0</wp:posOffset>
            </wp:positionV>
            <wp:extent cx="5486400" cy="33343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MYL3.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3334385"/>
                    </a:xfrm>
                    <a:prstGeom prst="rect">
                      <a:avLst/>
                    </a:prstGeom>
                  </pic:spPr>
                </pic:pic>
              </a:graphicData>
            </a:graphic>
            <wp14:sizeRelH relativeFrom="page">
              <wp14:pctWidth>0</wp14:pctWidth>
            </wp14:sizeRelH>
            <wp14:sizeRelV relativeFrom="page">
              <wp14:pctHeight>0</wp14:pctHeight>
            </wp14:sizeRelV>
          </wp:anchor>
        </w:drawing>
      </w:r>
    </w:p>
    <w:p w14:paraId="109E8429" w14:textId="06F8372F" w:rsidR="00725BD9" w:rsidRPr="00725BD9" w:rsidRDefault="00725BD9" w:rsidP="00725BD9">
      <w:r>
        <w:rPr>
          <w:b/>
        </w:rPr>
        <w:t>Figure 2.</w:t>
      </w:r>
      <w:r>
        <w:t xml:space="preserve"> ES drive signals from L1, January 12, 2015: signal sent to the 18-bit DAC. DARM feedback is sent only to ETMY, and the effective bias is 550 V. There is a 1 Hz low-pass filter in all the output channels of the ES driver. Top: Spectrum showing an rms of about 1200 counts, or a DAC voltage of 3.5 V-rms. Bottom: Time series s</w:t>
      </w:r>
      <w:r w:rsidR="008C1FE9">
        <w:t>howing a maximum excursion of 12,000 counts, or 35</w:t>
      </w:r>
      <w:r>
        <w:t xml:space="preserve"> V p-p. </w:t>
      </w:r>
    </w:p>
    <w:p w14:paraId="4C0A1466" w14:textId="77777777" w:rsidR="00725BD9" w:rsidRDefault="00725BD9" w:rsidP="00725BD9"/>
    <w:p w14:paraId="611BD388" w14:textId="77AE96E0" w:rsidR="008C1FE9" w:rsidRDefault="00717867" w:rsidP="00725BD9">
      <w:r>
        <w:t xml:space="preserve">With the new ES driver, we will be feeding back to both ETMs, reducing the required force per ETM by a factor of 2. On the other hand the bias will be at most 400 V, which </w:t>
      </w:r>
      <w:r w:rsidR="0056148B">
        <w:t>reduces the force by a</w:t>
      </w:r>
      <w:r>
        <w:t xml:space="preserve"> factor of </w:t>
      </w:r>
      <w:r w:rsidR="0056148B">
        <w:t>(550/400) = 1.37.</w:t>
      </w:r>
      <w:r w:rsidR="00E92DEF">
        <w:t xml:space="preserve"> So the above 35 Vpp of drive would turn into 24 Vpp. </w:t>
      </w:r>
    </w:p>
    <w:p w14:paraId="625B96A9" w14:textId="75EE944E" w:rsidR="00DE29B3" w:rsidRPr="00725BD9" w:rsidRDefault="00DE29B3" w:rsidP="00725BD9">
      <w:r>
        <w:t xml:space="preserve">There </w:t>
      </w:r>
      <w:r w:rsidR="008108AF">
        <w:t xml:space="preserve">should be </w:t>
      </w:r>
      <w:r>
        <w:t>some room to reduce the drive range with additional filtering, as shown in the black curve of Figure 1. On the other hand we would also like the option of reducing the bias voltage. We therefore set the range requirement at 40 V pk-pk, for frequencies below 1 Hz.</w:t>
      </w:r>
    </w:p>
    <w:p w14:paraId="4C4A4022" w14:textId="39BD791A" w:rsidR="00725BD9" w:rsidRDefault="00725BD9" w:rsidP="00725BD9"/>
    <w:p w14:paraId="34DBB170" w14:textId="6B32EB1A" w:rsidR="00223FBC" w:rsidRPr="00725BD9" w:rsidRDefault="00725BD9" w:rsidP="00725BD9">
      <w:pPr>
        <w:tabs>
          <w:tab w:val="left" w:pos="1133"/>
        </w:tabs>
      </w:pPr>
      <w:r>
        <w:tab/>
      </w:r>
    </w:p>
    <w:sectPr w:rsidR="00223FBC" w:rsidRPr="00725BD9">
      <w:headerReference w:type="default" r:id="rId16"/>
      <w:footerReference w:type="even" r:id="rId17"/>
      <w:footerReference w:type="default" r:id="rId18"/>
      <w:headerReference w:type="first" r:id="rId19"/>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F828" w14:textId="77777777" w:rsidR="00DE29B3" w:rsidRDefault="00DE29B3">
      <w:r>
        <w:separator/>
      </w:r>
    </w:p>
  </w:endnote>
  <w:endnote w:type="continuationSeparator" w:id="0">
    <w:p w14:paraId="55821BDF" w14:textId="77777777" w:rsidR="00DE29B3" w:rsidRDefault="00DE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1E859A" w14:textId="77777777" w:rsidR="00DE29B3" w:rsidRDefault="00DE2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85F4D" w14:textId="77777777" w:rsidR="00DE29B3" w:rsidRDefault="00DE29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1A22F" w14:textId="77777777" w:rsidR="00DE29B3" w:rsidRDefault="00DE29B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32F41">
      <w:rPr>
        <w:rStyle w:val="PageNumber"/>
        <w:noProof/>
      </w:rPr>
      <w:t>2</w:t>
    </w:r>
    <w:r>
      <w:rPr>
        <w:rStyle w:val="PageNumber"/>
      </w:rPr>
      <w:fldChar w:fldCharType="end"/>
    </w:r>
  </w:p>
  <w:p w14:paraId="3C67BF4A" w14:textId="77777777" w:rsidR="00DE29B3" w:rsidRDefault="00DE29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4E53" w14:textId="77777777" w:rsidR="00DE29B3" w:rsidRDefault="00DE29B3">
      <w:r>
        <w:separator/>
      </w:r>
    </w:p>
  </w:footnote>
  <w:footnote w:type="continuationSeparator" w:id="0">
    <w:p w14:paraId="78784471" w14:textId="77777777" w:rsidR="00DE29B3" w:rsidRDefault="00DE2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3280F3" w14:textId="3C6FAA4A" w:rsidR="00DE29B3" w:rsidRDefault="00DE29B3">
    <w:pPr>
      <w:pStyle w:val="Header"/>
      <w:tabs>
        <w:tab w:val="clear" w:pos="4320"/>
        <w:tab w:val="center" w:pos="4680"/>
      </w:tabs>
      <w:jc w:val="left"/>
      <w:rPr>
        <w:sz w:val="20"/>
      </w:rPr>
    </w:pPr>
    <w:r>
      <w:rPr>
        <w:b/>
        <w:bCs/>
        <w:i/>
        <w:iCs/>
        <w:color w:val="0000FF"/>
        <w:sz w:val="20"/>
      </w:rPr>
      <w:t>LIGO</w:t>
    </w:r>
    <w:r>
      <w:rPr>
        <w:sz w:val="20"/>
      </w:rPr>
      <w:tab/>
      <w:t>LIGO-</w:t>
    </w:r>
    <w:r w:rsidR="00893036">
      <w:rPr>
        <w:sz w:val="20"/>
      </w:rPr>
      <w:t>T</w:t>
    </w:r>
    <w:r>
      <w:rPr>
        <w:sz w:val="20"/>
      </w:rPr>
      <w:t>15000</w:t>
    </w:r>
    <w:r w:rsidR="00893036">
      <w:rPr>
        <w:sz w:val="20"/>
      </w:rPr>
      <w:t>16</w:t>
    </w:r>
    <w:r w:rsidR="00B32F41">
      <w:rPr>
        <w:sz w:val="20"/>
      </w:rPr>
      <w:t>-v2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32460F" w14:textId="77777777" w:rsidR="00DE29B3" w:rsidRDefault="00DE29B3">
    <w:pPr>
      <w:pStyle w:val="Header"/>
      <w:jc w:val="right"/>
    </w:pPr>
    <w:r>
      <w:rPr>
        <w:b/>
        <w:caps/>
      </w:rPr>
      <w:t>Laser Interferometer Gravitational Wave Observatory</w:t>
    </w:r>
    <w:r>
      <w:rPr>
        <w:noProof/>
        <w:sz w:val="20"/>
      </w:rPr>
      <w:t xml:space="preserve"> </w:t>
    </w:r>
    <w:r>
      <w:rPr>
        <w:noProof/>
        <w:sz w:val="20"/>
      </w:rPr>
      <w:pict w14:anchorId="6D33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57282104"/>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38867D4"/>
    <w:multiLevelType w:val="hybridMultilevel"/>
    <w:tmpl w:val="01BE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33082"/>
    <w:multiLevelType w:val="multilevel"/>
    <w:tmpl w:val="9D786C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8"/>
  </w:num>
  <w:num w:numId="25">
    <w:abstractNumId w:val="18"/>
  </w:num>
  <w:num w:numId="26">
    <w:abstractNumId w:val="18"/>
  </w:num>
  <w:num w:numId="27">
    <w:abstractNumId w:val="18"/>
  </w:num>
  <w:num w:numId="28">
    <w:abstractNumId w:val="18"/>
  </w:num>
  <w:num w:numId="29">
    <w:abstractNumId w:val="9"/>
  </w:num>
  <w:num w:numId="30">
    <w:abstractNumId w:val="18"/>
  </w:num>
  <w:num w:numId="31">
    <w:abstractNumId w:val="18"/>
  </w:num>
  <w:num w:numId="32">
    <w:abstractNumId w:val="18"/>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577E"/>
    <w:rsid w:val="00031FAC"/>
    <w:rsid w:val="00083B70"/>
    <w:rsid w:val="000B4F68"/>
    <w:rsid w:val="00126061"/>
    <w:rsid w:val="001351BD"/>
    <w:rsid w:val="001A71E9"/>
    <w:rsid w:val="001B3B66"/>
    <w:rsid w:val="00223FBC"/>
    <w:rsid w:val="00255A4F"/>
    <w:rsid w:val="00255B4C"/>
    <w:rsid w:val="00295348"/>
    <w:rsid w:val="002B0341"/>
    <w:rsid w:val="003037DC"/>
    <w:rsid w:val="0036226E"/>
    <w:rsid w:val="00365699"/>
    <w:rsid w:val="003D4D8F"/>
    <w:rsid w:val="004D2405"/>
    <w:rsid w:val="00500DA6"/>
    <w:rsid w:val="0054334E"/>
    <w:rsid w:val="0056148B"/>
    <w:rsid w:val="00563A05"/>
    <w:rsid w:val="005E13FE"/>
    <w:rsid w:val="005F48B2"/>
    <w:rsid w:val="0060173C"/>
    <w:rsid w:val="00650428"/>
    <w:rsid w:val="006E3E8E"/>
    <w:rsid w:val="00717867"/>
    <w:rsid w:val="00725BD9"/>
    <w:rsid w:val="007313B9"/>
    <w:rsid w:val="00746871"/>
    <w:rsid w:val="00776291"/>
    <w:rsid w:val="0078145B"/>
    <w:rsid w:val="00790623"/>
    <w:rsid w:val="008108AF"/>
    <w:rsid w:val="008203AA"/>
    <w:rsid w:val="00832753"/>
    <w:rsid w:val="00853AE0"/>
    <w:rsid w:val="00857752"/>
    <w:rsid w:val="0087288E"/>
    <w:rsid w:val="00893036"/>
    <w:rsid w:val="008C1FE9"/>
    <w:rsid w:val="008E7496"/>
    <w:rsid w:val="009022BF"/>
    <w:rsid w:val="00902F85"/>
    <w:rsid w:val="009A3AD2"/>
    <w:rsid w:val="009C11AC"/>
    <w:rsid w:val="009E4078"/>
    <w:rsid w:val="00A34ABF"/>
    <w:rsid w:val="00AA4581"/>
    <w:rsid w:val="00B32F41"/>
    <w:rsid w:val="00BC37C2"/>
    <w:rsid w:val="00BE1DD6"/>
    <w:rsid w:val="00C64F4A"/>
    <w:rsid w:val="00CB2AD5"/>
    <w:rsid w:val="00CC3B9F"/>
    <w:rsid w:val="00D6198D"/>
    <w:rsid w:val="00DC5557"/>
    <w:rsid w:val="00DC5D39"/>
    <w:rsid w:val="00DE29B3"/>
    <w:rsid w:val="00E2392E"/>
    <w:rsid w:val="00E271E7"/>
    <w:rsid w:val="00E66298"/>
    <w:rsid w:val="00E92DEF"/>
    <w:rsid w:val="00F5292B"/>
    <w:rsid w:val="00F65452"/>
    <w:rsid w:val="00FA6653"/>
    <w:rsid w:val="00FB3DAE"/>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E24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style>
  <w:style w:type="paragraph" w:styleId="Heading1">
    <w:name w:val="heading 1"/>
    <w:basedOn w:val="Normal"/>
    <w:next w:val="Normal"/>
    <w:autoRedefine/>
    <w:qFormat/>
    <w:rsid w:val="00D6198D"/>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style>
  <w:style w:type="paragraph" w:styleId="TOC4">
    <w:name w:val="toc 4"/>
    <w:basedOn w:val="Normal"/>
    <w:next w:val="Normal"/>
    <w:autoRedefine/>
    <w:semiHidden/>
    <w:pPr>
      <w:spacing w:before="0"/>
      <w:ind w:left="720"/>
      <w:jc w:val="left"/>
    </w:pPr>
  </w:style>
  <w:style w:type="paragraph" w:styleId="TOC5">
    <w:name w:val="toc 5"/>
    <w:basedOn w:val="Normal"/>
    <w:next w:val="Normal"/>
    <w:autoRedefine/>
    <w:semiHidden/>
    <w:pPr>
      <w:spacing w:before="0"/>
      <w:ind w:left="960"/>
      <w:jc w:val="left"/>
    </w:pPr>
  </w:style>
  <w:style w:type="paragraph" w:styleId="TOC6">
    <w:name w:val="toc 6"/>
    <w:basedOn w:val="Normal"/>
    <w:next w:val="Normal"/>
    <w:autoRedefine/>
    <w:semiHidden/>
    <w:pPr>
      <w:spacing w:before="0"/>
      <w:ind w:left="1200"/>
      <w:jc w:val="left"/>
    </w:pPr>
  </w:style>
  <w:style w:type="paragraph" w:styleId="TOC7">
    <w:name w:val="toc 7"/>
    <w:basedOn w:val="Normal"/>
    <w:next w:val="Normal"/>
    <w:autoRedefine/>
    <w:semiHidden/>
    <w:pPr>
      <w:spacing w:before="0"/>
      <w:ind w:left="1440"/>
      <w:jc w:val="left"/>
    </w:pPr>
  </w:style>
  <w:style w:type="paragraph" w:styleId="TOC8">
    <w:name w:val="toc 8"/>
    <w:basedOn w:val="Normal"/>
    <w:next w:val="Normal"/>
    <w:autoRedefine/>
    <w:semiHidden/>
    <w:pPr>
      <w:spacing w:before="0"/>
      <w:ind w:left="1680"/>
      <w:jc w:val="left"/>
    </w:pPr>
  </w:style>
  <w:style w:type="paragraph" w:styleId="TOC9">
    <w:name w:val="toc 9"/>
    <w:basedOn w:val="Normal"/>
    <w:next w:val="Normal"/>
    <w:autoRedefine/>
    <w:semiHidden/>
    <w:pPr>
      <w:spacing w:before="0"/>
      <w:ind w:left="1920"/>
      <w:jc w:val="left"/>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style>
  <w:style w:type="character" w:styleId="FollowedHyperlink">
    <w:name w:val="FollowedHyperlink"/>
    <w:basedOn w:val="DefaultParagraphFont"/>
    <w:rsid w:val="00295348"/>
    <w:rPr>
      <w:color w:val="800080" w:themeColor="followedHyperlink"/>
      <w:u w:val="single"/>
    </w:rPr>
  </w:style>
  <w:style w:type="paragraph" w:styleId="BalloonText">
    <w:name w:val="Balloon Text"/>
    <w:basedOn w:val="Normal"/>
    <w:link w:val="BalloonTextChar"/>
    <w:rsid w:val="00790623"/>
    <w:pPr>
      <w:spacing w:before="0"/>
    </w:pPr>
    <w:rPr>
      <w:rFonts w:ascii="Lucida Grande" w:hAnsi="Lucida Grande"/>
      <w:sz w:val="18"/>
      <w:szCs w:val="18"/>
    </w:rPr>
  </w:style>
  <w:style w:type="character" w:customStyle="1" w:styleId="BalloonTextChar">
    <w:name w:val="Balloon Text Char"/>
    <w:basedOn w:val="DefaultParagraphFont"/>
    <w:link w:val="BalloonText"/>
    <w:rsid w:val="0079062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style>
  <w:style w:type="paragraph" w:styleId="Heading1">
    <w:name w:val="heading 1"/>
    <w:basedOn w:val="Normal"/>
    <w:next w:val="Normal"/>
    <w:autoRedefine/>
    <w:qFormat/>
    <w:rsid w:val="00D6198D"/>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style>
  <w:style w:type="paragraph" w:styleId="TOC4">
    <w:name w:val="toc 4"/>
    <w:basedOn w:val="Normal"/>
    <w:next w:val="Normal"/>
    <w:autoRedefine/>
    <w:semiHidden/>
    <w:pPr>
      <w:spacing w:before="0"/>
      <w:ind w:left="720"/>
      <w:jc w:val="left"/>
    </w:pPr>
  </w:style>
  <w:style w:type="paragraph" w:styleId="TOC5">
    <w:name w:val="toc 5"/>
    <w:basedOn w:val="Normal"/>
    <w:next w:val="Normal"/>
    <w:autoRedefine/>
    <w:semiHidden/>
    <w:pPr>
      <w:spacing w:before="0"/>
      <w:ind w:left="960"/>
      <w:jc w:val="left"/>
    </w:pPr>
  </w:style>
  <w:style w:type="paragraph" w:styleId="TOC6">
    <w:name w:val="toc 6"/>
    <w:basedOn w:val="Normal"/>
    <w:next w:val="Normal"/>
    <w:autoRedefine/>
    <w:semiHidden/>
    <w:pPr>
      <w:spacing w:before="0"/>
      <w:ind w:left="1200"/>
      <w:jc w:val="left"/>
    </w:pPr>
  </w:style>
  <w:style w:type="paragraph" w:styleId="TOC7">
    <w:name w:val="toc 7"/>
    <w:basedOn w:val="Normal"/>
    <w:next w:val="Normal"/>
    <w:autoRedefine/>
    <w:semiHidden/>
    <w:pPr>
      <w:spacing w:before="0"/>
      <w:ind w:left="1440"/>
      <w:jc w:val="left"/>
    </w:pPr>
  </w:style>
  <w:style w:type="paragraph" w:styleId="TOC8">
    <w:name w:val="toc 8"/>
    <w:basedOn w:val="Normal"/>
    <w:next w:val="Normal"/>
    <w:autoRedefine/>
    <w:semiHidden/>
    <w:pPr>
      <w:spacing w:before="0"/>
      <w:ind w:left="1680"/>
      <w:jc w:val="left"/>
    </w:pPr>
  </w:style>
  <w:style w:type="paragraph" w:styleId="TOC9">
    <w:name w:val="toc 9"/>
    <w:basedOn w:val="Normal"/>
    <w:next w:val="Normal"/>
    <w:autoRedefine/>
    <w:semiHidden/>
    <w:pPr>
      <w:spacing w:before="0"/>
      <w:ind w:left="1920"/>
      <w:jc w:val="left"/>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style>
  <w:style w:type="character" w:styleId="FollowedHyperlink">
    <w:name w:val="FollowedHyperlink"/>
    <w:basedOn w:val="DefaultParagraphFont"/>
    <w:rsid w:val="00295348"/>
    <w:rPr>
      <w:color w:val="800080" w:themeColor="followedHyperlink"/>
      <w:u w:val="single"/>
    </w:rPr>
  </w:style>
  <w:style w:type="paragraph" w:styleId="BalloonText">
    <w:name w:val="Balloon Text"/>
    <w:basedOn w:val="Normal"/>
    <w:link w:val="BalloonTextChar"/>
    <w:rsid w:val="00790623"/>
    <w:pPr>
      <w:spacing w:before="0"/>
    </w:pPr>
    <w:rPr>
      <w:rFonts w:ascii="Lucida Grande" w:hAnsi="Lucida Grande"/>
      <w:sz w:val="18"/>
      <w:szCs w:val="18"/>
    </w:rPr>
  </w:style>
  <w:style w:type="character" w:customStyle="1" w:styleId="BalloonTextChar">
    <w:name w:val="Balloon Text Char"/>
    <w:basedOn w:val="DefaultParagraphFont"/>
    <w:link w:val="BalloonText"/>
    <w:rsid w:val="007906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78355">
      <w:bodyDiv w:val="1"/>
      <w:marLeft w:val="0"/>
      <w:marRight w:val="0"/>
      <w:marTop w:val="0"/>
      <w:marBottom w:val="0"/>
      <w:divBdr>
        <w:top w:val="none" w:sz="0" w:space="0" w:color="auto"/>
        <w:left w:val="none" w:sz="0" w:space="0" w:color="auto"/>
        <w:bottom w:val="none" w:sz="0" w:space="0" w:color="auto"/>
        <w:right w:val="none" w:sz="0" w:space="0" w:color="auto"/>
      </w:divBdr>
    </w:div>
    <w:div w:id="1141271477">
      <w:bodyDiv w:val="1"/>
      <w:marLeft w:val="0"/>
      <w:marRight w:val="0"/>
      <w:marTop w:val="0"/>
      <w:marBottom w:val="0"/>
      <w:divBdr>
        <w:top w:val="none" w:sz="0" w:space="0" w:color="auto"/>
        <w:left w:val="none" w:sz="0" w:space="0" w:color="auto"/>
        <w:bottom w:val="none" w:sz="0" w:space="0" w:color="auto"/>
        <w:right w:val="none" w:sz="0" w:space="0" w:color="auto"/>
      </w:divBdr>
    </w:div>
    <w:div w:id="1981766121">
      <w:bodyDiv w:val="1"/>
      <w:marLeft w:val="0"/>
      <w:marRight w:val="0"/>
      <w:marTop w:val="0"/>
      <w:marBottom w:val="0"/>
      <w:divBdr>
        <w:top w:val="none" w:sz="0" w:space="0" w:color="auto"/>
        <w:left w:val="none" w:sz="0" w:space="0" w:color="auto"/>
        <w:bottom w:val="none" w:sz="0" w:space="0" w:color="auto"/>
        <w:right w:val="none" w:sz="0" w:space="0" w:color="auto"/>
      </w:divBdr>
      <w:divsChild>
        <w:div w:id="441190880">
          <w:marLeft w:val="0"/>
          <w:marRight w:val="0"/>
          <w:marTop w:val="0"/>
          <w:marBottom w:val="0"/>
          <w:divBdr>
            <w:top w:val="none" w:sz="0" w:space="0" w:color="auto"/>
            <w:left w:val="none" w:sz="0" w:space="0" w:color="auto"/>
            <w:bottom w:val="none" w:sz="0" w:space="0" w:color="auto"/>
            <w:right w:val="none" w:sz="0" w:space="0" w:color="auto"/>
          </w:divBdr>
          <w:divsChild>
            <w:div w:id="406075847">
              <w:marLeft w:val="0"/>
              <w:marRight w:val="0"/>
              <w:marTop w:val="0"/>
              <w:marBottom w:val="0"/>
              <w:divBdr>
                <w:top w:val="none" w:sz="0" w:space="0" w:color="auto"/>
                <w:left w:val="none" w:sz="0" w:space="0" w:color="auto"/>
                <w:bottom w:val="none" w:sz="0" w:space="0" w:color="auto"/>
                <w:right w:val="none" w:sz="0" w:space="0" w:color="auto"/>
              </w:divBdr>
            </w:div>
          </w:divsChild>
        </w:div>
        <w:div w:id="1955167017">
          <w:marLeft w:val="0"/>
          <w:marRight w:val="0"/>
          <w:marTop w:val="0"/>
          <w:marBottom w:val="0"/>
          <w:divBdr>
            <w:top w:val="none" w:sz="0" w:space="0" w:color="auto"/>
            <w:left w:val="none" w:sz="0" w:space="0" w:color="auto"/>
            <w:bottom w:val="none" w:sz="0" w:space="0" w:color="auto"/>
            <w:right w:val="none" w:sz="0" w:space="0" w:color="auto"/>
          </w:divBdr>
          <w:divsChild>
            <w:div w:id="1106652990">
              <w:marLeft w:val="0"/>
              <w:marRight w:val="0"/>
              <w:marTop w:val="0"/>
              <w:marBottom w:val="0"/>
              <w:divBdr>
                <w:top w:val="none" w:sz="0" w:space="0" w:color="auto"/>
                <w:left w:val="none" w:sz="0" w:space="0" w:color="auto"/>
                <w:bottom w:val="none" w:sz="0" w:space="0" w:color="auto"/>
                <w:right w:val="none" w:sz="0" w:space="0" w:color="auto"/>
              </w:divBdr>
            </w:div>
            <w:div w:id="1438795133">
              <w:marLeft w:val="0"/>
              <w:marRight w:val="0"/>
              <w:marTop w:val="0"/>
              <w:marBottom w:val="0"/>
              <w:divBdr>
                <w:top w:val="none" w:sz="0" w:space="0" w:color="auto"/>
                <w:left w:val="none" w:sz="0" w:space="0" w:color="auto"/>
                <w:bottom w:val="none" w:sz="0" w:space="0" w:color="auto"/>
                <w:right w:val="none" w:sz="0" w:space="0" w:color="auto"/>
              </w:divBdr>
            </w:div>
            <w:div w:id="19705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cc.ligo.org/LIGO-T150000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dcc.ligo.org/LIGO-G1401399" TargetMode="External"/><Relationship Id="rId11" Type="http://schemas.openxmlformats.org/officeDocument/2006/relationships/hyperlink" Target="https://dcc.ligo.org/LIGO-T1500019" TargetMode="External"/><Relationship Id="rId12" Type="http://schemas.openxmlformats.org/officeDocument/2006/relationships/hyperlink" Target="https://alog.ligo-la.caltech.edu/aLOG/index.php?callRep=14428" TargetMode="External"/><Relationship Id="rId13" Type="http://schemas.openxmlformats.org/officeDocument/2006/relationships/image" Target="media/image1.png"/><Relationship Id="rId14" Type="http://schemas.openxmlformats.org/officeDocument/2006/relationships/image" Target="media/image2.emf"/><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1EA5-DAC0-5545-95A0-E782044F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613</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dc:description/>
  <cp:lastModifiedBy>Peter Fritschel User</cp:lastModifiedBy>
  <cp:revision>3</cp:revision>
  <cp:lastPrinted>2015-01-19T19:53:00Z</cp:lastPrinted>
  <dcterms:created xsi:type="dcterms:W3CDTF">2015-01-19T19:53:00Z</dcterms:created>
  <dcterms:modified xsi:type="dcterms:W3CDTF">2015-01-22T15:02:00Z</dcterms:modified>
</cp:coreProperties>
</file>