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6AE8D68F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 w:rsidR="004431B8">
        <w:t>1</w:t>
      </w:r>
      <w:r w:rsidR="00143421">
        <w:t>5</w:t>
      </w:r>
      <w:bookmarkStart w:id="0" w:name="_GoBack"/>
      <w:bookmarkEnd w:id="0"/>
      <w:r w:rsidR="00143421">
        <w:t>00050</w:t>
      </w:r>
      <w:r w:rsidR="00F5292B">
        <w:t>-v</w:t>
      </w:r>
      <w:r w:rsidR="00654F49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4431B8">
        <w:tab/>
      </w:r>
      <w:r w:rsidR="00654F49">
        <w:t>February 6, 2015</w:t>
      </w:r>
    </w:p>
    <w:p w14:paraId="26D9D457" w14:textId="77777777" w:rsidR="005F48B2" w:rsidRDefault="0038534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0AFCFE79" w:rsidR="005F48B2" w:rsidRDefault="000E0D4A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741B14">
        <w:rPr>
          <w:i/>
        </w:rPr>
        <w:t>Fast Shutters</w:t>
      </w:r>
      <w:r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38534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6D52EA0F" w:rsidR="005F48B2" w:rsidRDefault="000E0D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P. Fritschel</w:t>
      </w:r>
      <w:r w:rsidR="00654F49">
        <w:t>, R. Abbott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1F61B5D9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028A00F4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279BC48E" w14:textId="43B1B90B" w:rsidR="00453EE9" w:rsidRPr="00453EE9" w:rsidRDefault="00A06C3A" w:rsidP="00453EE9">
      <w:r>
        <w:t>See</w:t>
      </w:r>
      <w:r w:rsidR="00453EE9">
        <w:t xml:space="preserve"> </w:t>
      </w:r>
      <w:r w:rsidR="00741B14">
        <w:t xml:space="preserve">section 2 of the </w:t>
      </w:r>
      <w:r w:rsidR="00453EE9">
        <w:t xml:space="preserve">design document for </w:t>
      </w:r>
      <w:r w:rsidR="00741B14">
        <w:t>the requirements:</w:t>
      </w:r>
      <w:r w:rsidR="00741B14">
        <w:rPr>
          <w:rStyle w:val="Hyperlink"/>
          <w:rFonts w:cs="Helvetica"/>
          <w:szCs w:val="24"/>
        </w:rPr>
        <w:t xml:space="preserve"> </w:t>
      </w:r>
      <w:hyperlink r:id="rId8" w:history="1">
        <w:r w:rsidR="00741B14" w:rsidRPr="00741B14">
          <w:rPr>
            <w:rStyle w:val="Hyperlink"/>
            <w:rFonts w:cs="Helvetica"/>
            <w:szCs w:val="24"/>
          </w:rPr>
          <w:t>LIGO-T1400335</w:t>
        </w:r>
      </w:hyperlink>
      <w:r w:rsidR="00453EE9">
        <w:t>.</w:t>
      </w:r>
      <w:r>
        <w:t xml:space="preserve"> For the electronics requirements, see </w:t>
      </w:r>
      <w:hyperlink r:id="rId9" w:history="1">
        <w:r w:rsidRPr="00A06C3A">
          <w:rPr>
            <w:rStyle w:val="Hyperlink"/>
          </w:rPr>
          <w:t>LIGO-T1300906</w:t>
        </w:r>
      </w:hyperlink>
      <w:r>
        <w:t>.</w:t>
      </w:r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7CA133DC" w14:textId="6AC681D2" w:rsidR="00453EE9" w:rsidRDefault="00453EE9" w:rsidP="00453EE9">
      <w:r>
        <w:t>Design documentation is in the aLIGO DCC tree, starting at:</w:t>
      </w:r>
    </w:p>
    <w:p w14:paraId="7DCE34A4" w14:textId="1CB95508" w:rsidR="00453EE9" w:rsidRPr="00453EE9" w:rsidRDefault="00385345" w:rsidP="00453EE9">
      <w:hyperlink r:id="rId10" w:history="1">
        <w:r w:rsidR="00741B14">
          <w:rPr>
            <w:rStyle w:val="Hyperlink"/>
          </w:rPr>
          <w:t>LIGO-E1400177</w:t>
        </w:r>
      </w:hyperlink>
      <w:r w:rsidR="00453EE9">
        <w:t xml:space="preserve">: aLIGO, ISC, </w:t>
      </w:r>
      <w:r w:rsidR="00741B14">
        <w:t>Fast Shutter</w:t>
      </w:r>
    </w:p>
    <w:p w14:paraId="6B741AB7" w14:textId="04D732F8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453EE9">
        <w:rPr>
          <w:rFonts w:cs="Helvetica"/>
          <w:i/>
          <w:szCs w:val="24"/>
        </w:rPr>
        <w:t>a) Final Design Document (FDD</w:t>
      </w:r>
      <w:r w:rsidR="00453EE9">
        <w:rPr>
          <w:rFonts w:cs="Helvetica"/>
          <w:i/>
          <w:szCs w:val="24"/>
        </w:rPr>
        <w:t xml:space="preserve">): </w:t>
      </w:r>
      <w:hyperlink r:id="rId11" w:history="1">
        <w:r w:rsidR="00741B14" w:rsidRPr="00741B14">
          <w:rPr>
            <w:rStyle w:val="Hyperlink"/>
            <w:rFonts w:cs="Helvetica"/>
            <w:szCs w:val="24"/>
          </w:rPr>
          <w:t>LIGO-T1400335</w:t>
        </w:r>
      </w:hyperlink>
    </w:p>
    <w:p w14:paraId="6031C5BB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b) Review reports:</w:t>
      </w:r>
    </w:p>
    <w:p w14:paraId="3669BED7" w14:textId="0ED131CA" w:rsidR="00A34ABF" w:rsidRPr="00E57040" w:rsidRDefault="00741B14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The fast shutter was not formally reviewed</w:t>
      </w:r>
      <w:r w:rsidR="00E57040">
        <w:rPr>
          <w:rFonts w:cs="Helvetica"/>
          <w:szCs w:val="24"/>
        </w:rPr>
        <w:t>.</w:t>
      </w:r>
      <w:r>
        <w:rPr>
          <w:rFonts w:cs="Helvetica"/>
          <w:szCs w:val="24"/>
        </w:rPr>
        <w:t xml:space="preserve"> The design of both the mechanical and electronic parts were presented at several ISC meet</w:t>
      </w:r>
      <w:r w:rsidR="003C5B43">
        <w:rPr>
          <w:rFonts w:cs="Helvetica"/>
          <w:szCs w:val="24"/>
        </w:rPr>
        <w:t xml:space="preserve">ings as the design progressed, and several suggestions from that were incorporated in the design. </w:t>
      </w:r>
    </w:p>
    <w:p w14:paraId="37F7E9DD" w14:textId="16AF4F74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c) Supporting </w:t>
      </w:r>
      <w:proofErr w:type="gramStart"/>
      <w:r w:rsidRPr="00453EE9">
        <w:rPr>
          <w:rFonts w:cs="Helvetica"/>
          <w:i/>
          <w:szCs w:val="24"/>
        </w:rPr>
        <w:t>design</w:t>
      </w:r>
      <w:proofErr w:type="gramEnd"/>
      <w:r w:rsidRPr="00453EE9">
        <w:rPr>
          <w:rFonts w:cs="Helvetica"/>
          <w:i/>
          <w:szCs w:val="24"/>
        </w:rPr>
        <w:t xml:space="preserve"> documents: models, analyses, specifications, etc. </w:t>
      </w:r>
    </w:p>
    <w:p w14:paraId="5E87E370" w14:textId="1C6DA563" w:rsidR="00E57040" w:rsidRPr="00E57040" w:rsidRDefault="00147B43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All in the DCC tree, under E1400177.</w:t>
      </w:r>
    </w:p>
    <w:p w14:paraId="5DB0F874" w14:textId="50CA47C8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d) Drawings: cite the </w:t>
      </w:r>
      <w:proofErr w:type="gramStart"/>
      <w:r w:rsidRPr="00453EE9">
        <w:rPr>
          <w:rFonts w:cs="Helvetica"/>
          <w:i/>
          <w:szCs w:val="24"/>
        </w:rPr>
        <w:t>top level</w:t>
      </w:r>
      <w:proofErr w:type="gramEnd"/>
      <w:r w:rsidRPr="00453EE9">
        <w:rPr>
          <w:rFonts w:cs="Helvetica"/>
          <w:i/>
          <w:szCs w:val="24"/>
        </w:rPr>
        <w:t xml:space="preserve"> assembly drawing for ea</w:t>
      </w:r>
      <w:r w:rsidR="00E57040">
        <w:rPr>
          <w:rFonts w:cs="Helvetica"/>
          <w:i/>
          <w:szCs w:val="24"/>
        </w:rPr>
        <w:t>ch major assembly or subsystem.</w:t>
      </w:r>
    </w:p>
    <w:p w14:paraId="6693D7CA" w14:textId="3BB51D70" w:rsidR="00E57040" w:rsidRPr="00E57040" w:rsidRDefault="00385345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hyperlink r:id="rId12" w:history="1">
        <w:r w:rsidR="003C5B43">
          <w:rPr>
            <w:rStyle w:val="Hyperlink"/>
            <w:rFonts w:cs="Helvetica"/>
            <w:szCs w:val="24"/>
          </w:rPr>
          <w:t>LIGO-D1003318</w:t>
        </w:r>
      </w:hyperlink>
    </w:p>
    <w:p w14:paraId="762BF241" w14:textId="6A612476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e) Bill(s) of Materials (BOM): cite any collected BOMs. If the BOMs are only to be found on the Assembly and Sub-Assembly drawing sheets, then state so.</w:t>
      </w:r>
    </w:p>
    <w:p w14:paraId="6032ACDD" w14:textId="1667729D" w:rsidR="00E57040" w:rsidRPr="00E57040" w:rsidRDefault="00E5704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BOMs are found in the assembly drawings.</w:t>
      </w:r>
    </w:p>
    <w:p w14:paraId="1C0C3EA3" w14:textId="2D16B9C5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f) Interface control: cite any documents (such as RODAs) with interface definition/control and/or cite the relevant sections of the DRD and FDD.</w:t>
      </w:r>
    </w:p>
    <w:p w14:paraId="19A4AC88" w14:textId="5D7B996C" w:rsidR="00E57040" w:rsidRPr="00E57040" w:rsidRDefault="00E5704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None.</w:t>
      </w:r>
    </w:p>
    <w:p w14:paraId="50A90DB7" w14:textId="2D095722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g) Software: cite any software design description documentation</w:t>
      </w:r>
      <w:r w:rsidR="00E57040">
        <w:rPr>
          <w:rFonts w:cs="Helvetica"/>
          <w:i/>
          <w:szCs w:val="24"/>
        </w:rPr>
        <w:t>.</w:t>
      </w:r>
    </w:p>
    <w:p w14:paraId="13C94FDC" w14:textId="473C290A" w:rsidR="00E57040" w:rsidRPr="00E57040" w:rsidRDefault="00147B43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Documentation and code for the </w:t>
      </w:r>
      <w:r w:rsidR="00BF5E6A">
        <w:rPr>
          <w:rFonts w:cs="Helvetica"/>
          <w:szCs w:val="24"/>
        </w:rPr>
        <w:t>Programmable System On a Chip</w:t>
      </w:r>
      <w:r w:rsidR="00E57040">
        <w:rPr>
          <w:rFonts w:cs="Helvetica"/>
          <w:szCs w:val="24"/>
        </w:rPr>
        <w:t xml:space="preserve">: </w:t>
      </w:r>
      <w:hyperlink r:id="rId13" w:history="1">
        <w:r>
          <w:rPr>
            <w:rStyle w:val="Hyperlink"/>
            <w:rFonts w:cs="Helvetica"/>
            <w:szCs w:val="24"/>
          </w:rPr>
          <w:t>LIGO-E1400389</w:t>
        </w:r>
      </w:hyperlink>
    </w:p>
    <w:p w14:paraId="0080094A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h) Design source data:</w:t>
      </w:r>
    </w:p>
    <w:p w14:paraId="1C9691B8" w14:textId="5BE18F29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   - Confirm that all mechanical design CAD models are in the SolidWorks/PDMWorks vault, or explain what is not and why.</w:t>
      </w:r>
    </w:p>
    <w:p w14:paraId="344D97BF" w14:textId="53AA672B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   - Confirm that all electronics design CAD models (schematics and PWB layouts) are backed up and available on LIGO Lab archives, or explain what is not and why.</w:t>
      </w:r>
    </w:p>
    <w:p w14:paraId="75CB97FD" w14:textId="5A74FD46" w:rsidR="005F48B2" w:rsidRPr="003034E8" w:rsidRDefault="003034E8">
      <w:r>
        <w:t>Confirmed.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00B78EAB" w14:textId="0064B7B7" w:rsidR="007313B9" w:rsidRDefault="007313B9" w:rsidP="007313B9">
      <w:pPr>
        <w:rPr>
          <w:i/>
        </w:rPr>
      </w:pPr>
      <w:r w:rsidRPr="007313B9">
        <w:rPr>
          <w:i/>
        </w:rPr>
        <w:t>Any special materials, or treatment of materials including preparation for in-vacuum use; this may be integrated into the Design documentation.</w:t>
      </w:r>
    </w:p>
    <w:p w14:paraId="55255D31" w14:textId="47CA8AEE" w:rsidR="003034E8" w:rsidRPr="003034E8" w:rsidRDefault="00361234" w:rsidP="007313B9">
      <w:pPr>
        <w:rPr>
          <w:b/>
          <w:color w:val="008000"/>
        </w:rPr>
      </w:pPr>
      <w:r>
        <w:t xml:space="preserve">Coil winding fabrication specification is in </w:t>
      </w:r>
      <w:hyperlink r:id="rId14" w:history="1">
        <w:r w:rsidRPr="00361234">
          <w:rPr>
            <w:rStyle w:val="Hyperlink"/>
          </w:rPr>
          <w:t>LIGO-C1301986</w:t>
        </w:r>
      </w:hyperlink>
      <w:r w:rsidR="003034E8">
        <w:t>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lastRenderedPageBreak/>
        <w:t>Parts</w:t>
      </w:r>
      <w:r>
        <w:t xml:space="preserve"> </w:t>
      </w:r>
      <w:r w:rsidRPr="00C25CE2">
        <w:t xml:space="preserve">and </w:t>
      </w:r>
      <w:r w:rsidR="003D4D8F" w:rsidRPr="00C25CE2">
        <w:t>in-process</w:t>
      </w:r>
      <w:r w:rsidR="003D4D8F">
        <w:t xml:space="preserve"> </w:t>
      </w:r>
      <w:r>
        <w:t>spares inventoried</w:t>
      </w:r>
    </w:p>
    <w:p w14:paraId="2BDB20D6" w14:textId="25FA6944" w:rsidR="005F48B2" w:rsidRPr="00E826F4" w:rsidRDefault="00E826F4">
      <w:r>
        <w:t xml:space="preserve">All </w:t>
      </w:r>
      <w:r w:rsidR="00400A7A">
        <w:t>Fast Shutter</w:t>
      </w:r>
      <w:r>
        <w:t xml:space="preserve"> assemblies are in ICS as assembly records: ASSY-D1</w:t>
      </w:r>
      <w:r w:rsidR="00400A7A">
        <w:t>003318</w:t>
      </w:r>
      <w:r>
        <w:t xml:space="preserve">-Snn. There are </w:t>
      </w:r>
      <w:r w:rsidR="00400A7A">
        <w:t>6 assembled units</w:t>
      </w:r>
      <w:r>
        <w:t xml:space="preserve">. Each interferometer requires </w:t>
      </w:r>
      <w:r w:rsidR="00400A7A">
        <w:t>1 unit</w:t>
      </w:r>
      <w:r w:rsidR="00C25CE2">
        <w:t>.</w:t>
      </w:r>
      <w:r w:rsidR="00400A7A">
        <w:t xml:space="preserve"> </w:t>
      </w:r>
      <w:r w:rsidR="0039471B">
        <w:t>Nine coil assemblies were made, anticipating that these might get damaged in use.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3B2C52ED" w14:textId="28F1FEE8" w:rsidR="007313B9" w:rsidRPr="003034E8" w:rsidRDefault="003034E8" w:rsidP="007313B9">
      <w:r>
        <w:t xml:space="preserve">Assembly procedure: </w:t>
      </w:r>
      <w:hyperlink r:id="rId15" w:history="1">
        <w:r w:rsidR="0039471B">
          <w:rPr>
            <w:rStyle w:val="Hyperlink"/>
          </w:rPr>
          <w:t>LIGO-T1400220</w:t>
        </w:r>
      </w:hyperlink>
      <w:r w:rsidR="00D0434B">
        <w:rPr>
          <w:rStyle w:val="Hyperlink"/>
        </w:rPr>
        <w:t>.</w:t>
      </w:r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66EA97A5" w:rsidR="007313B9" w:rsidRPr="00E826F4" w:rsidRDefault="00BF5E6A" w:rsidP="007313B9">
      <w:r>
        <w:t xml:space="preserve">Alignment procedure </w:t>
      </w:r>
      <w:r w:rsidR="00385345">
        <w:t xml:space="preserve">for HAM6 installation </w:t>
      </w:r>
      <w:r>
        <w:t xml:space="preserve">is given in </w:t>
      </w:r>
      <w:hyperlink r:id="rId16" w:history="1">
        <w:r w:rsidRPr="00BF5E6A">
          <w:rPr>
            <w:rStyle w:val="Hyperlink"/>
          </w:rPr>
          <w:t>LIGO-T1400588</w:t>
        </w:r>
      </w:hyperlink>
      <w:r>
        <w:t>.</w:t>
      </w:r>
      <w:r w:rsidR="00385345">
        <w:t xml:space="preserve"> Installation and test procedure for the driver is in </w:t>
      </w:r>
      <w:hyperlink r:id="rId17" w:history="1">
        <w:r w:rsidR="00385345" w:rsidRPr="00385345">
          <w:rPr>
            <w:rStyle w:val="Hyperlink"/>
          </w:rPr>
          <w:t>LIGO-E1500046</w:t>
        </w:r>
      </w:hyperlink>
      <w:r w:rsidR="00385345">
        <w:t>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01BB3C2F" w14:textId="63594E08" w:rsidR="00976A78" w:rsidRPr="00976A78" w:rsidRDefault="00385345" w:rsidP="00E2392E">
      <w:hyperlink r:id="rId18" w:history="1">
        <w:r w:rsidR="008C3B72" w:rsidRPr="008C3B72">
          <w:rPr>
            <w:rStyle w:val="Hyperlink"/>
          </w:rPr>
          <w:t>LIGO-D1400208</w:t>
        </w:r>
      </w:hyperlink>
      <w:r w:rsidR="008C3B72">
        <w:t xml:space="preserve"> is a</w:t>
      </w:r>
      <w:r w:rsidR="00E826F4">
        <w:t xml:space="preserve"> </w:t>
      </w:r>
      <w:r w:rsidR="008857B1">
        <w:t xml:space="preserve">tester </w:t>
      </w:r>
      <w:r w:rsidR="008C3B72">
        <w:t>board that can control the driver in manual mode.</w:t>
      </w:r>
      <w:r w:rsidR="00E826F4">
        <w:t xml:space="preserve"> </w:t>
      </w:r>
    </w:p>
    <w:p w14:paraId="61E873EF" w14:textId="77777777" w:rsidR="00223FBC" w:rsidRDefault="00223FBC" w:rsidP="00223FBC">
      <w:pPr>
        <w:pStyle w:val="Heading1"/>
      </w:pPr>
      <w:r w:rsidRPr="00810FE9">
        <w:t>User interface software</w:t>
      </w:r>
    </w:p>
    <w:p w14:paraId="426F3090" w14:textId="5C16596B" w:rsidR="00E826F4" w:rsidRPr="00E826F4" w:rsidRDefault="00A62204" w:rsidP="00E826F4">
      <w:r>
        <w:t>U</w:t>
      </w:r>
      <w:r w:rsidR="00D0434B">
        <w:t>ser interface is a</w:t>
      </w:r>
      <w:r w:rsidR="00385345">
        <w:t xml:space="preserve"> medm screen</w:t>
      </w:r>
      <w:r w:rsidR="00D0434B">
        <w:t xml:space="preserve"> to control and monitor the shutter.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42D29E97" w:rsidR="00223FBC" w:rsidRPr="00A62204" w:rsidRDefault="00385345" w:rsidP="00223FBC">
      <w:r>
        <w:t xml:space="preserve">The driver installation guide contains some information on operations: </w:t>
      </w:r>
      <w:hyperlink r:id="rId19" w:history="1">
        <w:r w:rsidRPr="00385345">
          <w:rPr>
            <w:rStyle w:val="Hyperlink"/>
          </w:rPr>
          <w:t>LIGO-E1500046</w:t>
        </w:r>
      </w:hyperlink>
      <w:r w:rsidR="00A62204">
        <w:t>.</w:t>
      </w:r>
      <w:r>
        <w:t xml:space="preserve"> The state diagram, </w:t>
      </w:r>
      <w:hyperlink r:id="rId20" w:history="1">
        <w:r w:rsidRPr="00385345">
          <w:rPr>
            <w:rStyle w:val="Hyperlink"/>
          </w:rPr>
          <w:t>LIGO-T1400267</w:t>
        </w:r>
      </w:hyperlink>
      <w:r>
        <w:t>, is also useful in this regard.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BB2C6D4" w14:textId="77777777" w:rsidR="00223FBC" w:rsidRDefault="00223FBC" w:rsidP="00223FBC">
      <w:pPr>
        <w:rPr>
          <w:i/>
        </w:rPr>
      </w:pPr>
      <w:r w:rsidRPr="00223FBC">
        <w:rPr>
          <w:i/>
        </w:rPr>
        <w:t xml:space="preserve">Safety documentation must be in the DCC for all phases of the subsystem development, including any needed for normal use or foreseen maintenance/repair scenarios. </w:t>
      </w:r>
    </w:p>
    <w:p w14:paraId="1B8D9A9F" w14:textId="2F03110D" w:rsidR="00A62204" w:rsidRPr="00A62204" w:rsidRDefault="0070728E" w:rsidP="00223FBC">
      <w:r>
        <w:t>The driver test procedure (</w:t>
      </w:r>
      <w:hyperlink r:id="rId21" w:history="1">
        <w:r w:rsidRPr="0070728E">
          <w:rPr>
            <w:rStyle w:val="Hyperlink"/>
          </w:rPr>
          <w:t>LIGO-E1400451</w:t>
        </w:r>
      </w:hyperlink>
      <w:r>
        <w:t>) and installation guide (</w:t>
      </w:r>
      <w:hyperlink r:id="rId22" w:history="1">
        <w:r w:rsidRPr="00385345">
          <w:rPr>
            <w:rStyle w:val="Hyperlink"/>
          </w:rPr>
          <w:t>LIGO-E1500046</w:t>
        </w:r>
      </w:hyperlink>
      <w:r>
        <w:t xml:space="preserve">) both contain statements about </w:t>
      </w:r>
      <w:r w:rsidR="00204037">
        <w:t>requirements for working on energized equipment.</w:t>
      </w:r>
    </w:p>
    <w:p w14:paraId="74829219" w14:textId="77777777" w:rsidR="00223FBC" w:rsidRPr="00223FBC" w:rsidRDefault="00223FBC" w:rsidP="00223FBC"/>
    <w:p w14:paraId="502BB62D" w14:textId="77777777" w:rsidR="00223FBC" w:rsidRPr="00223FBC" w:rsidRDefault="00223FBC" w:rsidP="00223FBC"/>
    <w:sectPr w:rsidR="00223FBC" w:rsidRPr="00223FBC"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70728E" w:rsidRDefault="0070728E">
      <w:r>
        <w:separator/>
      </w:r>
    </w:p>
  </w:endnote>
  <w:endnote w:type="continuationSeparator" w:id="0">
    <w:p w14:paraId="55821BDF" w14:textId="77777777" w:rsidR="0070728E" w:rsidRDefault="0070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70728E" w:rsidRDefault="00707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70728E" w:rsidRDefault="007072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70728E" w:rsidRDefault="0070728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4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67BF4A" w14:textId="77777777" w:rsidR="0070728E" w:rsidRDefault="00707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70728E" w:rsidRDefault="0070728E">
      <w:r>
        <w:separator/>
      </w:r>
    </w:p>
  </w:footnote>
  <w:footnote w:type="continuationSeparator" w:id="0">
    <w:p w14:paraId="78784471" w14:textId="77777777" w:rsidR="0070728E" w:rsidRDefault="00707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122452B8" w:rsidR="0070728E" w:rsidRDefault="0070728E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</w:t>
    </w:r>
    <w:r w:rsidR="00143421">
      <w:rPr>
        <w:sz w:val="20"/>
      </w:rPr>
      <w:t>500050-v1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70728E" w:rsidRDefault="0070728E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58595501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9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E0D4A"/>
    <w:rsid w:val="00122A32"/>
    <w:rsid w:val="00143421"/>
    <w:rsid w:val="00147B43"/>
    <w:rsid w:val="001B3B66"/>
    <w:rsid w:val="00204037"/>
    <w:rsid w:val="00223FBC"/>
    <w:rsid w:val="00255B4C"/>
    <w:rsid w:val="002616F4"/>
    <w:rsid w:val="003034E8"/>
    <w:rsid w:val="00361234"/>
    <w:rsid w:val="0036226E"/>
    <w:rsid w:val="00385345"/>
    <w:rsid w:val="0039471B"/>
    <w:rsid w:val="003C5B43"/>
    <w:rsid w:val="003D4D8F"/>
    <w:rsid w:val="00400A7A"/>
    <w:rsid w:val="004431B8"/>
    <w:rsid w:val="00453EE9"/>
    <w:rsid w:val="004D2405"/>
    <w:rsid w:val="0054334E"/>
    <w:rsid w:val="00563A05"/>
    <w:rsid w:val="005E13FE"/>
    <w:rsid w:val="005F48B2"/>
    <w:rsid w:val="0060173C"/>
    <w:rsid w:val="00654F49"/>
    <w:rsid w:val="0070728E"/>
    <w:rsid w:val="007313B9"/>
    <w:rsid w:val="00741B14"/>
    <w:rsid w:val="00776291"/>
    <w:rsid w:val="0078145B"/>
    <w:rsid w:val="00832753"/>
    <w:rsid w:val="00864E39"/>
    <w:rsid w:val="008857B1"/>
    <w:rsid w:val="008C3B72"/>
    <w:rsid w:val="008E7496"/>
    <w:rsid w:val="009022BF"/>
    <w:rsid w:val="00976A78"/>
    <w:rsid w:val="009B19DD"/>
    <w:rsid w:val="00A06C3A"/>
    <w:rsid w:val="00A34ABF"/>
    <w:rsid w:val="00A62204"/>
    <w:rsid w:val="00BC37C2"/>
    <w:rsid w:val="00BF5E6A"/>
    <w:rsid w:val="00C25CE2"/>
    <w:rsid w:val="00CB2AD5"/>
    <w:rsid w:val="00CC3B9F"/>
    <w:rsid w:val="00D0434B"/>
    <w:rsid w:val="00E2392E"/>
    <w:rsid w:val="00E271E7"/>
    <w:rsid w:val="00E57040"/>
    <w:rsid w:val="00E66298"/>
    <w:rsid w:val="00E826F4"/>
    <w:rsid w:val="00F5292B"/>
    <w:rsid w:val="00F65452"/>
    <w:rsid w:val="00F8058A"/>
    <w:rsid w:val="00FB3DA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LIGO-T1300906" TargetMode="External"/><Relationship Id="rId20" Type="http://schemas.openxmlformats.org/officeDocument/2006/relationships/hyperlink" Target="https://dcc.ligo.org/LIGO-T1400267" TargetMode="External"/><Relationship Id="rId21" Type="http://schemas.openxmlformats.org/officeDocument/2006/relationships/hyperlink" Target="https://dcc.ligo.org/LIGO-E1400451" TargetMode="External"/><Relationship Id="rId22" Type="http://schemas.openxmlformats.org/officeDocument/2006/relationships/hyperlink" Target="https://dcc.ligo.org/LIGO-E1500046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dcc.ligo.org/LIGO-E1400177" TargetMode="External"/><Relationship Id="rId11" Type="http://schemas.openxmlformats.org/officeDocument/2006/relationships/hyperlink" Target="https://dcc.ligo.org/LIGO-T1400335" TargetMode="External"/><Relationship Id="rId12" Type="http://schemas.openxmlformats.org/officeDocument/2006/relationships/hyperlink" Target="https://dcc.ligo.org/LIGO-D1003318" TargetMode="External"/><Relationship Id="rId13" Type="http://schemas.openxmlformats.org/officeDocument/2006/relationships/hyperlink" Target="https://dcc.ligo.org/LIGO-E1400389" TargetMode="External"/><Relationship Id="rId14" Type="http://schemas.openxmlformats.org/officeDocument/2006/relationships/hyperlink" Target="https://dcc.ligo.org/LIGO-C1301986" TargetMode="External"/><Relationship Id="rId15" Type="http://schemas.openxmlformats.org/officeDocument/2006/relationships/hyperlink" Target="https://dcc.ligo.org/LIGO-T1400220" TargetMode="External"/><Relationship Id="rId16" Type="http://schemas.openxmlformats.org/officeDocument/2006/relationships/hyperlink" Target="https://dcc.ligo.org/LIGO-T1400588" TargetMode="External"/><Relationship Id="rId17" Type="http://schemas.openxmlformats.org/officeDocument/2006/relationships/hyperlink" Target="https://dcc.ligo.org/LIGO-E1500046" TargetMode="External"/><Relationship Id="rId18" Type="http://schemas.openxmlformats.org/officeDocument/2006/relationships/hyperlink" Target="https://dcc.ligo.org/LIGO-D1400208" TargetMode="External"/><Relationship Id="rId19" Type="http://schemas.openxmlformats.org/officeDocument/2006/relationships/hyperlink" Target="https://dcc.ligo.org/LIGO-E150004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LIGO-T140033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638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6</cp:revision>
  <cp:lastPrinted>2000-07-19T02:21:00Z</cp:lastPrinted>
  <dcterms:created xsi:type="dcterms:W3CDTF">2014-10-02T20:03:00Z</dcterms:created>
  <dcterms:modified xsi:type="dcterms:W3CDTF">2015-02-06T19:52:00Z</dcterms:modified>
</cp:coreProperties>
</file>