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6.png" ContentType="image/png"/>
  <Override PartName="/word/media/image4.png" ContentType="image/png"/>
  <Override PartName="/word/media/image5.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 w:leader="none" w:pos="6105" w:val="left"/>
        </w:tabs>
      </w:pPr>
      <w:r>
        <w:rPr/>
        <w:pict>
          <v:rect id="shape_0" style="position:absolute;margin-left:0pt;margin-top:0pt;width:479.95pt;height:1.35pt">
            <v:wrap v:type="none"/>
            <v:fill color="gray" color2="#7f7f7f" detectmouseclick="t" type="solid"/>
            <v:stroke color="gray" joinstyle="round"/>
          </v:rect>
        </w:pict>
        <w:pict>
          <v:rect id="shape_0" style="position:absolute;margin-left:0pt;margin-top:0pt;width:479.95pt;height:1.35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160"/>
      </w:pPr>
      <w:r>
        <w:rPr/>
      </w:r>
    </w:p>
    <w:p>
      <w:pPr>
        <w:pStyle w:val="style160"/>
      </w:pPr>
      <w:r>
        <w:rPr/>
      </w:r>
    </w:p>
    <w:p>
      <w:pPr>
        <w:pStyle w:val="style0"/>
        <w:pBdr>
          <w:top w:color="000001" w:space="0" w:sz="40" w:val="single"/>
          <w:left w:color="000001" w:space="0" w:sz="40" w:val="single"/>
          <w:bottom w:color="000001" w:space="0" w:sz="40" w:val="single"/>
          <w:right w:color="000001" w:space="0" w:sz="40" w:val="single"/>
        </w:pBdr>
        <w:tabs>
          <w:tab w:leader="none" w:pos="720" w:val="left"/>
          <w:tab w:leader="none" w:pos="5040" w:val="center"/>
          <w:tab w:leader="none" w:pos="9360" w:val="right"/>
        </w:tabs>
        <w:jc w:val="center"/>
      </w:pPr>
      <w:r>
        <w:rPr/>
        <w:t>LIGO- E1300823-v4</w:t>
        <w:tab/>
        <w:t xml:space="preserve">                 </w:t>
      </w:r>
      <w:r>
        <w:rPr>
          <w:i/>
          <w:iCs/>
          <w:color w:val="0000FF"/>
          <w:sz w:val="40"/>
        </w:rPr>
        <w:t>LIGO</w:t>
      </w:r>
      <w:r>
        <w:rPr/>
        <w:t xml:space="preserve">                   </w:t>
      </w:r>
      <w:r>
        <w:rPr/>
        <w:t>Date (fixed)</w:t>
      </w:r>
      <w:r>
        <w:rPr/>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HAM1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E1300823-v4</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Hugh Radkins, 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r>
    </w:p>
    <w:p>
      <w:pPr>
        <w:pStyle w:val="style160"/>
        <w:jc w:val="center"/>
      </w:pPr>
      <w: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160"/>
      </w:pPr>
      <w:r>
        <w:rPr/>
      </w:r>
    </w:p>
    <w:tbl>
      <w:tblPr>
        <w:jc w:val="left"/>
        <w:tblInd w:type="dxa" w:w="-324"/>
        <w:tblBorders/>
      </w:tblPr>
      <w:tblGrid>
        <w:gridCol w:w="4908"/>
        <w:gridCol w:w="4907"/>
      </w:tblGrid>
      <w:tr>
        <w:trPr>
          <w:cantSplit w:val="false"/>
        </w:trPr>
        <w:tc>
          <w:tcPr>
            <w:tcW w:type="dxa" w:w="4908"/>
            <w:tcBorders/>
            <w:shd w:fill="FFFFFF" w:val="clear"/>
            <w:tcMar>
              <w:top w:type="dxa" w:w="0"/>
              <w:left w:type="dxa" w:w="108"/>
              <w:bottom w:type="dxa" w:w="0"/>
              <w:right w:type="dxa" w:w="108"/>
            </w:tcMar>
          </w:tcPr>
          <w:p>
            <w:pPr>
              <w:pStyle w:val="style160"/>
              <w:jc w:val="center"/>
            </w:pPr>
            <w:r>
              <w:rPr>
                <w:rFonts w:ascii="Times New Roman" w:cs="Times New Roman" w:hAnsi="Times New Roman"/>
                <w:b/>
                <w:bCs/>
                <w:color w:val="808080"/>
              </w:rPr>
              <w:t>California Institute of Technology</w:t>
            </w:r>
          </w:p>
          <w:p>
            <w:pPr>
              <w:pStyle w:val="style160"/>
              <w:jc w:val="center"/>
            </w:pPr>
            <w:r>
              <w:rPr>
                <w:rFonts w:ascii="Times New Roman" w:cs="Times New Roman" w:hAnsi="Times New Roman"/>
                <w:b/>
                <w:bCs/>
                <w:color w:val="808080"/>
              </w:rPr>
              <w:t>LIGO Project – MS 18-34</w:t>
            </w:r>
          </w:p>
          <w:p>
            <w:pPr>
              <w:pStyle w:val="style160"/>
              <w:jc w:val="center"/>
            </w:pPr>
            <w:r>
              <w:rPr>
                <w:rFonts w:ascii="Times New Roman" w:cs="Times New Roman" w:hAnsi="Times New Roman"/>
                <w:b/>
                <w:bCs/>
                <w:color w:val="808080"/>
              </w:rPr>
              <w:t>1200 E. California Blvd.</w:t>
            </w:r>
          </w:p>
          <w:p>
            <w:pPr>
              <w:pStyle w:val="style160"/>
              <w:jc w:val="center"/>
            </w:pPr>
            <w:r>
              <w:rPr>
                <w:rFonts w:ascii="Times New Roman" w:cs="Times New Roman" w:hAnsi="Times New Roman"/>
                <w:b/>
                <w:bCs/>
                <w:color w:val="808080"/>
              </w:rPr>
              <w:t>Pasadena, CA 91125</w:t>
            </w:r>
          </w:p>
          <w:p>
            <w:pPr>
              <w:pStyle w:val="style160"/>
              <w:jc w:val="center"/>
            </w:pPr>
            <w:r>
              <w:rPr>
                <w:rFonts w:ascii="Times New Roman" w:cs="Times New Roman" w:hAnsi="Times New Roman"/>
                <w:color w:val="808080"/>
                <w:lang w:val="fr-BE"/>
              </w:rPr>
              <w:t>Phone (626) 395-2129</w:t>
            </w:r>
          </w:p>
          <w:p>
            <w:pPr>
              <w:pStyle w:val="style160"/>
              <w:jc w:val="center"/>
            </w:pPr>
            <w:r>
              <w:rPr>
                <w:rFonts w:ascii="Times New Roman" w:cs="Times New Roman" w:hAnsi="Times New Roman"/>
                <w:color w:val="808080"/>
                <w:lang w:val="fr-BE"/>
              </w:rPr>
              <w:t>Fax (626) 304-9834</w:t>
            </w:r>
          </w:p>
          <w:p>
            <w:pPr>
              <w:pStyle w:val="style160"/>
              <w:jc w:val="center"/>
            </w:pPr>
            <w:r>
              <w:rPr>
                <w:rFonts w:ascii="Times New Roman" w:cs="Times New Roman" w:hAnsi="Times New Roman"/>
                <w:color w:val="808080"/>
                <w:lang w:val="fr-BE"/>
              </w:rPr>
              <w:t>E-mail: info@ligo.caltech.edu</w:t>
            </w:r>
          </w:p>
        </w:tc>
        <w:tc>
          <w:tcPr>
            <w:tcW w:type="dxa" w:w="4907"/>
            <w:tcBorders/>
            <w:shd w:fill="FFFFFF" w:val="clear"/>
            <w:tcMar>
              <w:top w:type="dxa" w:w="0"/>
              <w:left w:type="dxa" w:w="108"/>
              <w:bottom w:type="dxa" w:w="0"/>
              <w:right w:type="dxa" w:w="108"/>
            </w:tcMar>
          </w:tcPr>
          <w:p>
            <w:pPr>
              <w:pStyle w:val="style160"/>
              <w:jc w:val="center"/>
            </w:pPr>
            <w:r>
              <w:rPr>
                <w:rFonts w:ascii="Times New Roman" w:cs="Times New Roman" w:hAnsi="Times New Roman"/>
                <w:b/>
                <w:bCs/>
                <w:color w:val="808080"/>
              </w:rPr>
              <w:t>Massachusetts Institute of Technology</w:t>
            </w:r>
          </w:p>
          <w:p>
            <w:pPr>
              <w:pStyle w:val="style160"/>
              <w:jc w:val="center"/>
            </w:pPr>
            <w:r>
              <w:rPr>
                <w:rFonts w:ascii="Times New Roman" w:cs="Times New Roman" w:hAnsi="Times New Roman"/>
                <w:b/>
                <w:bCs/>
                <w:color w:val="808080"/>
              </w:rPr>
              <w:t>LIGO Project – NW22-295</w:t>
            </w:r>
          </w:p>
          <w:p>
            <w:pPr>
              <w:pStyle w:val="style160"/>
              <w:jc w:val="center"/>
            </w:pPr>
            <w:r>
              <w:rPr>
                <w:rFonts w:ascii="Times New Roman" w:cs="Times New Roman" w:hAnsi="Times New Roman"/>
                <w:b/>
                <w:bCs/>
                <w:color w:val="808080"/>
              </w:rPr>
              <w:t>185 Albany St</w:t>
            </w:r>
          </w:p>
          <w:p>
            <w:pPr>
              <w:pStyle w:val="style160"/>
              <w:jc w:val="center"/>
            </w:pPr>
            <w:r>
              <w:rPr>
                <w:rFonts w:ascii="Times New Roman" w:cs="Times New Roman" w:hAnsi="Times New Roman"/>
                <w:b/>
                <w:bCs/>
                <w:color w:val="808080"/>
              </w:rPr>
              <w:t>Cambridge, MA 02139</w:t>
            </w:r>
          </w:p>
          <w:p>
            <w:pPr>
              <w:pStyle w:val="style160"/>
              <w:jc w:val="center"/>
            </w:pPr>
            <w:r>
              <w:rPr>
                <w:rFonts w:ascii="Times New Roman" w:cs="Times New Roman" w:hAnsi="Times New Roman"/>
                <w:color w:val="808080"/>
              </w:rPr>
              <w:t>Phone (617) 253-4824</w:t>
            </w:r>
          </w:p>
          <w:p>
            <w:pPr>
              <w:pStyle w:val="style160"/>
              <w:jc w:val="center"/>
            </w:pPr>
            <w:r>
              <w:rPr>
                <w:rFonts w:ascii="Times New Roman" w:cs="Times New Roman" w:hAnsi="Times New Roman"/>
                <w:color w:val="808080"/>
                <w:lang w:val="fr-BE"/>
              </w:rPr>
              <w:t>Fax (617) 253-7014</w:t>
            </w:r>
          </w:p>
          <w:p>
            <w:pPr>
              <w:pStyle w:val="style160"/>
              <w:jc w:val="center"/>
            </w:pPr>
            <w:r>
              <w:rPr>
                <w:rFonts w:ascii="Times New Roman" w:cs="Times New Roman" w:hAnsi="Times New Roman"/>
                <w:color w:val="808080"/>
                <w:lang w:val="fr-BE"/>
              </w:rPr>
              <w:t>E-mail: info@ligo.mit.edu</w:t>
            </w:r>
          </w:p>
        </w:tc>
      </w:tr>
      <w:tr>
        <w:trPr>
          <w:cantSplit w:val="false"/>
        </w:trPr>
        <w:tc>
          <w:tcPr>
            <w:tcW w:type="dxa" w:w="4908"/>
            <w:tcBorders/>
            <w:shd w:fill="FFFFFF" w:val="clear"/>
            <w:tcMar>
              <w:top w:type="dxa" w:w="0"/>
              <w:left w:type="dxa" w:w="108"/>
              <w:bottom w:type="dxa" w:w="0"/>
              <w:right w:type="dxa" w:w="108"/>
            </w:tcMar>
          </w:tcPr>
          <w:p>
            <w:pPr>
              <w:pStyle w:val="style160"/>
              <w:jc w:val="center"/>
            </w:pPr>
            <w:r>
              <w:rPr/>
            </w:r>
          </w:p>
          <w:p>
            <w:pPr>
              <w:pStyle w:val="style160"/>
              <w:jc w:val="center"/>
            </w:pPr>
            <w:r>
              <w:rPr>
                <w:rFonts w:ascii="Times New Roman" w:cs="Times New Roman" w:hAnsi="Times New Roman"/>
                <w:b/>
                <w:bCs/>
                <w:color w:val="808080"/>
              </w:rPr>
              <w:t>LIGO Hanford Observatory</w:t>
            </w:r>
          </w:p>
          <w:p>
            <w:pPr>
              <w:pStyle w:val="style160"/>
              <w:jc w:val="center"/>
            </w:pPr>
            <w:r>
              <w:rPr>
                <w:rFonts w:ascii="Times New Roman" w:cs="Times New Roman" w:hAnsi="Times New Roman"/>
                <w:b/>
                <w:bCs/>
                <w:color w:val="808080"/>
              </w:rPr>
              <w:t>P.O. Box 1970</w:t>
            </w:r>
          </w:p>
          <w:p>
            <w:pPr>
              <w:pStyle w:val="style160"/>
              <w:jc w:val="center"/>
            </w:pPr>
            <w:r>
              <w:rPr>
                <w:rFonts w:ascii="Times New Roman" w:cs="Times New Roman" w:hAnsi="Times New Roman"/>
                <w:b/>
                <w:bCs/>
                <w:color w:val="808080"/>
              </w:rPr>
              <w:t>Mail Stop S9-02</w:t>
            </w:r>
          </w:p>
          <w:p>
            <w:pPr>
              <w:pStyle w:val="style160"/>
              <w:jc w:val="center"/>
            </w:pPr>
            <w:r>
              <w:rPr>
                <w:rFonts w:ascii="Times New Roman" w:cs="Times New Roman" w:hAnsi="Times New Roman"/>
                <w:b/>
                <w:bCs/>
                <w:color w:val="808080"/>
              </w:rPr>
              <w:t>Richland WA 99352</w:t>
            </w:r>
          </w:p>
          <w:p>
            <w:pPr>
              <w:pStyle w:val="style160"/>
              <w:jc w:val="center"/>
            </w:pPr>
            <w:r>
              <w:rPr>
                <w:rFonts w:ascii="Times New Roman" w:cs="Times New Roman" w:hAnsi="Times New Roman"/>
                <w:color w:val="808080"/>
              </w:rPr>
              <w:t>Phone 509-372-8106</w:t>
            </w:r>
          </w:p>
          <w:p>
            <w:pPr>
              <w:pStyle w:val="style160"/>
              <w:jc w:val="center"/>
            </w:pPr>
            <w:r>
              <w:rPr>
                <w:rFonts w:ascii="Times New Roman" w:cs="Times New Roman" w:hAnsi="Times New Roman"/>
                <w:color w:val="808080"/>
              </w:rPr>
              <w:t>Fax 509-372-8137</w:t>
            </w:r>
          </w:p>
        </w:tc>
        <w:tc>
          <w:tcPr>
            <w:tcW w:type="dxa" w:w="4907"/>
            <w:tcBorders/>
            <w:shd w:fill="FFFFFF" w:val="clear"/>
            <w:tcMar>
              <w:top w:type="dxa" w:w="0"/>
              <w:left w:type="dxa" w:w="108"/>
              <w:bottom w:type="dxa" w:w="0"/>
              <w:right w:type="dxa" w:w="108"/>
            </w:tcMar>
          </w:tcPr>
          <w:p>
            <w:pPr>
              <w:pStyle w:val="style160"/>
              <w:jc w:val="center"/>
            </w:pPr>
            <w:r>
              <w:rPr/>
            </w:r>
          </w:p>
          <w:p>
            <w:pPr>
              <w:pStyle w:val="style160"/>
              <w:jc w:val="center"/>
            </w:pPr>
            <w:r>
              <w:rPr>
                <w:rFonts w:ascii="Times New Roman" w:cs="Times New Roman" w:hAnsi="Times New Roman"/>
                <w:b/>
                <w:bCs/>
                <w:color w:val="808080"/>
              </w:rPr>
              <w:t>LIGO Livingston Observatory</w:t>
            </w:r>
          </w:p>
          <w:p>
            <w:pPr>
              <w:pStyle w:val="style160"/>
              <w:jc w:val="center"/>
            </w:pPr>
            <w:r>
              <w:rPr>
                <w:rFonts w:ascii="Times New Roman" w:cs="Times New Roman" w:hAnsi="Times New Roman"/>
                <w:b/>
                <w:bCs/>
                <w:color w:val="808080"/>
              </w:rPr>
              <w:t>P.O. Box 940</w:t>
            </w:r>
          </w:p>
          <w:p>
            <w:pPr>
              <w:pStyle w:val="style160"/>
              <w:jc w:val="center"/>
            </w:pPr>
            <w:r>
              <w:rPr>
                <w:rFonts w:ascii="Times New Roman" w:cs="Times New Roman" w:hAnsi="Times New Roman"/>
                <w:b/>
                <w:bCs/>
                <w:color w:val="808080"/>
              </w:rPr>
              <w:t>Livingston, LA  70754</w:t>
            </w:r>
          </w:p>
          <w:p>
            <w:pPr>
              <w:pStyle w:val="style160"/>
              <w:jc w:val="center"/>
            </w:pPr>
            <w:r>
              <w:rPr>
                <w:rFonts w:ascii="Times New Roman" w:cs="Times New Roman" w:hAnsi="Times New Roman"/>
                <w:color w:val="808080"/>
              </w:rPr>
              <w:t>Phone 225-686-3100</w:t>
            </w:r>
          </w:p>
          <w:p>
            <w:pPr>
              <w:pStyle w:val="style160"/>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158"/>
        <w:tabs>
          <w:tab w:leader="none" w:pos="4986" w:val="center"/>
          <w:tab w:leader="none" w:pos="9840" w:val="right"/>
          <w:tab w:leader="none" w:pos="9972" w:val="right"/>
        </w:tabs>
      </w:pPr>
      <w:r>
        <w:rPr/>
      </w:r>
    </w:p>
    <w:p>
      <w:pPr>
        <w:pStyle w:val="style0"/>
      </w:pPr>
      <w:r>
        <w:rPr/>
      </w:r>
    </w:p>
    <w:p>
      <w:pPr>
        <w:pStyle w:val="style157"/>
      </w:pPr>
      <w:bookmarkStart w:id="0" w:name="__RefHeading__16982_1262773321"/>
      <w:bookmarkEnd w:id="0"/>
      <w:r>
        <w:rPr/>
        <w:t>Contents</w:t>
      </w:r>
    </w:p>
    <w:p>
      <w:pPr>
        <w:pStyle w:val="style0"/>
      </w:pPr>
      <w:r>
        <w:rPr/>
      </w:r>
    </w:p>
    <w:p>
      <w:pPr>
        <w:pStyle w:val="style0"/>
      </w:pPr>
      <w:r>
        <w:rPr/>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162"/>
        <w:tabs>
          <w:tab w:leader="dot" w:pos="9840" w:val="right"/>
        </w:tabs>
      </w:pPr>
      <w:r>
        <w:fldChar w:fldCharType="begin"/>
      </w:r>
      <w:r>
        <w:instrText> TOC </w:instrText>
      </w:r>
      <w:r>
        <w:fldChar w:fldCharType="separate"/>
      </w:r>
      <w:hyperlink w:anchor="__RefHeading__2502_1633653387">
        <w:r>
          <w:rPr>
            <w:rStyle w:val="style151"/>
          </w:rPr>
          <w:t>1.Introduction</w:t>
          <w:tab/>
          <w:t>4</w:t>
        </w:r>
      </w:hyperlink>
    </w:p>
    <w:p>
      <w:pPr>
        <w:pStyle w:val="style162"/>
        <w:tabs>
          <w:tab w:leader="dot" w:pos="9840" w:val="right"/>
        </w:tabs>
      </w:pPr>
      <w:hyperlink w:anchor="__RefHeading__2504_1633653387">
        <w:r>
          <w:rPr>
            <w:rStyle w:val="style151"/>
          </w:rPr>
          <w:t>2.Sub-Components Testing</w:t>
          <w:tab/>
          <w:t>4</w:t>
        </w:r>
      </w:hyperlink>
    </w:p>
    <w:p>
      <w:pPr>
        <w:pStyle w:val="style162"/>
        <w:tabs>
          <w:tab w:leader="dot" w:pos="9840" w:val="right"/>
        </w:tabs>
      </w:pPr>
      <w:hyperlink w:anchor="__RefHeading__178_1185372569">
        <w:r>
          <w:rPr>
            <w:rStyle w:val="style151"/>
          </w:rPr>
          <w:t>3.Load Cells assembly</w:t>
          <w:tab/>
          <w:t>4</w:t>
        </w:r>
      </w:hyperlink>
    </w:p>
    <w:p>
      <w:pPr>
        <w:pStyle w:val="style162"/>
        <w:tabs>
          <w:tab w:leader="dot" w:pos="9840" w:val="right"/>
        </w:tabs>
      </w:pPr>
      <w:hyperlink w:anchor="__RefHeading__162_870708744">
        <w:r>
          <w:rPr>
            <w:rStyle w:val="style151"/>
          </w:rPr>
          <w:t>4.Boot Location—Measurements not taken-HR</w:t>
          <w:tab/>
          <w:t>6</w:t>
        </w:r>
      </w:hyperlink>
    </w:p>
    <w:p>
      <w:pPr>
        <w:pStyle w:val="style162"/>
        <w:tabs>
          <w:tab w:leader="dot" w:pos="9840" w:val="right"/>
        </w:tabs>
      </w:pPr>
      <w:hyperlink w:anchor="__RefHeading__836_1185372569">
        <w:r>
          <w:rPr>
            <w:rStyle w:val="style151"/>
          </w:rPr>
          <w:t>5.Check Stops Gaps--Measurements not taken-HR</w:t>
          <w:tab/>
          <w:t>7</w:t>
        </w:r>
      </w:hyperlink>
    </w:p>
    <w:p>
      <w:pPr>
        <w:pStyle w:val="style162"/>
        <w:tabs>
          <w:tab w:leader="dot" w:pos="9840" w:val="right"/>
        </w:tabs>
      </w:pPr>
      <w:hyperlink w:anchor="__RefHeading__170_870708744">
        <w:r>
          <w:rPr>
            <w:rStyle w:val="style151"/>
          </w:rPr>
          <w:t>6.Gaps check--Measurements not taken-HR</w:t>
          <w:tab/>
          <w:t>7</w:t>
        </w:r>
      </w:hyperlink>
    </w:p>
    <w:p>
      <w:pPr>
        <w:pStyle w:val="style162"/>
        <w:tabs>
          <w:tab w:leader="dot" w:pos="9840" w:val="right"/>
        </w:tabs>
      </w:pPr>
      <w:hyperlink w:anchor="__RefHeading__840_1185372569">
        <w:r>
          <w:rPr>
            <w:rStyle w:val="style151"/>
          </w:rPr>
          <w:t>7.IPS Centering</w:t>
          <w:tab/>
          <w:t>8</w:t>
        </w:r>
      </w:hyperlink>
    </w:p>
    <w:p>
      <w:pPr>
        <w:pStyle w:val="style162"/>
        <w:tabs>
          <w:tab w:leader="dot" w:pos="9840" w:val="right"/>
        </w:tabs>
      </w:pPr>
      <w:hyperlink w:anchor="__RefHeading__98_503471281">
        <w:r>
          <w:rPr>
            <w:rStyle w:val="style151"/>
          </w:rPr>
          <w:t>8.Sensor ASD</w:t>
          <w:tab/>
          <w:t>10</w:t>
        </w:r>
      </w:hyperlink>
    </w:p>
    <w:p>
      <w:pPr>
        <w:pStyle w:val="style162"/>
        <w:tabs>
          <w:tab w:leader="dot" w:pos="9840" w:val="right"/>
        </w:tabs>
      </w:pPr>
      <w:hyperlink w:anchor="__RefHeading__196_1185372569">
        <w:r>
          <w:rPr>
            <w:rStyle w:val="style151"/>
          </w:rPr>
          <w:t>9.SUS-watchdogs interaction test</w:t>
          <w:tab/>
          <w:t>11</w:t>
        </w:r>
      </w:hyperlink>
    </w:p>
    <w:p>
      <w:pPr>
        <w:pStyle w:val="style162"/>
        <w:tabs>
          <w:tab w:leader="dot" w:pos="9840" w:val="right"/>
        </w:tabs>
      </w:pPr>
      <w:hyperlink w:anchor="__RefHeading__23664_1262773321">
        <w:r>
          <w:rPr>
            <w:rStyle w:val="style151"/>
          </w:rPr>
          <w:t xml:space="preserve">10.Static Test local drive </w:t>
          <w:tab/>
          <w:t>11</w:t>
        </w:r>
      </w:hyperlink>
    </w:p>
    <w:p>
      <w:pPr>
        <w:pStyle w:val="style162"/>
        <w:tabs>
          <w:tab w:leader="dot" w:pos="9840" w:val="right"/>
        </w:tabs>
      </w:pPr>
      <w:hyperlink w:anchor="__RefHeading__444_1185372569">
        <w:r>
          <w:rPr>
            <w:rStyle w:val="style151"/>
          </w:rPr>
          <w:t>11.Linearity Test/Range of motion in the local basis</w:t>
          <w:tab/>
          <w:t>12</w:t>
        </w:r>
      </w:hyperlink>
    </w:p>
    <w:p>
      <w:pPr>
        <w:pStyle w:val="style162"/>
        <w:tabs>
          <w:tab w:leader="dot" w:pos="9840" w:val="right"/>
        </w:tabs>
      </w:pPr>
      <w:hyperlink w:anchor="__RefHeading__854_1185372569">
        <w:r>
          <w:rPr>
            <w:rStyle w:val="style151"/>
          </w:rPr>
          <w:t>12.Actuator Plate to Shields gap--Measurements not taken-HR</w:t>
          <w:tab/>
          <w:t>13</w:t>
        </w:r>
      </w:hyperlink>
    </w:p>
    <w:p>
      <w:pPr>
        <w:pStyle w:val="style162"/>
        <w:tabs>
          <w:tab w:leader="dot" w:pos="9840" w:val="right"/>
        </w:tabs>
      </w:pPr>
      <w:hyperlink w:anchor="__RefHeading__208_1185372569">
        <w:r>
          <w:rPr>
            <w:rStyle w:val="style151"/>
          </w:rPr>
          <w:t>13.Valve Check--Measurements not taken-HR</w:t>
          <w:tab/>
          <w:t>14</w:t>
        </w:r>
      </w:hyperlink>
    </w:p>
    <w:p>
      <w:pPr>
        <w:pStyle w:val="style162"/>
        <w:tabs>
          <w:tab w:leader="dot" w:pos="9840" w:val="right"/>
        </w:tabs>
      </w:pPr>
      <w:hyperlink w:anchor="__RefHeading__126_1080062798">
        <w:r>
          <w:rPr>
            <w:rStyle w:val="style151"/>
          </w:rPr>
          <w:t>14.Local-to-local measurements</w:t>
          <w:tab/>
          <w:t>14</w:t>
        </w:r>
      </w:hyperlink>
    </w:p>
    <w:p>
      <w:pPr>
        <w:pStyle w:val="style162"/>
        <w:tabs>
          <w:tab w:leader="dot" w:pos="9840" w:val="right"/>
        </w:tabs>
      </w:pPr>
      <w:hyperlink w:anchor="__RefHeading__2506_1633653387">
        <w:r>
          <w:rPr>
            <w:rStyle w:val="style151"/>
          </w:rPr>
          <w:t>15. Alignment offsets:</w:t>
          <w:tab/>
          <w:t>17</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162"/>
        <w:tabs>
          <w:tab w:leader="dot" w:pos="9840" w:val="right"/>
          <w:tab w:leader="dot" w:pos="9972" w:val="right"/>
        </w:tabs>
      </w:pPr>
      <w:hyperlink w:anchor="__RefHeading__2506_1633653387">
        <w:r>
          <w:rPr/>
        </w:r>
      </w:hyperlink>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162"/>
        <w:tabs>
          <w:tab w:leader="dot" w:pos="9840" w:val="right"/>
          <w:tab w:leader="dot" w:pos="9972" w:val="right"/>
        </w:tabs>
      </w:pPr>
      <w:hyperlink w:anchor="__RefHeading__2506_1633653387">
        <w:r>
          <w:rPr/>
        </w:r>
      </w:hyperlink>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165"/>
        <w:tabs>
          <w:tab w:leader="dot" w:pos="10409" w:val="right"/>
          <w:tab w:leader="dot" w:pos="10560" w:val="right"/>
        </w:tabs>
      </w:pPr>
      <w:r>
        <w:rPr/>
      </w:r>
    </w:p>
    <w:p>
      <w:pPr>
        <w:pStyle w:val="style0"/>
      </w:pPr>
      <w:r>
        <w:rPr/>
      </w:r>
    </w:p>
    <w:p>
      <w:pPr>
        <w:pStyle w:val="style0"/>
        <w:widowControl/>
        <w:suppressAutoHyphens w:val="false"/>
      </w:pPr>
      <w:r>
        <w:rPr/>
      </w:r>
    </w:p>
    <w:p>
      <w:pPr>
        <w:pStyle w:val="style1"/>
        <w:pageBreakBefore/>
        <w:numPr>
          <w:ilvl w:val="0"/>
          <w:numId w:val="3"/>
        </w:numPr>
      </w:pPr>
      <w:bookmarkStart w:id="1" w:name="__RefHeading__2502_1633653387"/>
      <w:bookmarkStart w:id="2" w:name="_Toc244858915"/>
      <w:bookmarkEnd w:id="1"/>
      <w:bookmarkEnd w:id="2"/>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3"/>
        </w:numPr>
      </w:pPr>
      <w:bookmarkStart w:id="3" w:name="__RefHeading__2504_1633653387"/>
      <w:bookmarkStart w:id="4" w:name="_Toc244858916"/>
      <w:bookmarkEnd w:id="3"/>
      <w:bookmarkEnd w:id="4"/>
      <w:r>
        <w:rPr/>
        <w:t>Sub-Components Testing</w:t>
      </w:r>
    </w:p>
    <w:p>
      <w:pPr>
        <w:pStyle w:val="style0"/>
      </w:pPr>
      <w:r>
        <w:rPr/>
      </w:r>
    </w:p>
    <w:p>
      <w:pPr>
        <w:pStyle w:val="style168"/>
        <w:numPr>
          <w:ilvl w:val="0"/>
          <w:numId w:val="7"/>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168"/>
        <w:numPr>
          <w:ilvl w:val="0"/>
          <w:numId w:val="7"/>
        </w:numPr>
        <w:suppressAutoHyphens w:val="false"/>
        <w:spacing w:after="0" w:before="240" w:line="276" w:lineRule="auto"/>
        <w:ind w:hanging="0" w:left="360" w:right="0"/>
      </w:pPr>
      <w:r>
        <w:rPr/>
        <w:t>HEPI actuator linearity test (E1100338 – aLIGO HEPI Actuators Test Results)</w:t>
      </w:r>
    </w:p>
    <w:p>
      <w:pPr>
        <w:pStyle w:val="style168"/>
        <w:numPr>
          <w:ilvl w:val="0"/>
          <w:numId w:val="7"/>
        </w:numPr>
        <w:suppressAutoHyphens w:val="false"/>
        <w:spacing w:after="0" w:before="240" w:line="276" w:lineRule="auto"/>
        <w:ind w:hanging="0" w:left="360" w:right="0"/>
      </w:pPr>
      <w:r>
        <w:rPr/>
        <w:t>L4C test (Q0900007)</w:t>
      </w:r>
    </w:p>
    <w:p>
      <w:pPr>
        <w:pStyle w:val="style168"/>
        <w:suppressAutoHyphens w:val="false"/>
        <w:spacing w:after="200" w:before="0" w:line="276" w:lineRule="auto"/>
        <w:ind w:hanging="0" w:left="0" w:right="0"/>
      </w:pPr>
      <w:r>
        <w:rPr/>
      </w:r>
    </w:p>
    <w:p>
      <w:pPr>
        <w:pStyle w:val="style1"/>
        <w:numPr>
          <w:ilvl w:val="0"/>
          <w:numId w:val="3"/>
        </w:numPr>
      </w:pPr>
      <w:bookmarkStart w:id="5" w:name="__RefHeading__178_1185372569"/>
      <w:bookmarkStart w:id="6" w:name="__RefHeading__141_78310084"/>
      <w:bookmarkStart w:id="7" w:name="__RefHeading__123_968872343"/>
      <w:bookmarkStart w:id="8" w:name="__RefHeading__90_503471281"/>
      <w:bookmarkStart w:id="9" w:name="__RefHeading__23744_1262773321"/>
      <w:bookmarkStart w:id="10" w:name="__RefHeading__23055_1262773321"/>
      <w:bookmarkStart w:id="11" w:name="__RefHeading__158_870708744"/>
      <w:bookmarkStart w:id="12" w:name="__RefHeading__106_1080062798"/>
      <w:bookmarkStart w:id="13" w:name="__RefHeading__23847_1262773321"/>
      <w:bookmarkStart w:id="14" w:name="__RefHeading__23652_1262773321"/>
      <w:bookmarkStart w:id="15" w:name="__RefHeading__826_1185372569"/>
      <w:bookmarkStart w:id="16" w:name="__RefHeading__420_1185372569"/>
      <w:bookmarkStart w:id="17" w:name="__RefHeading__16986_1262773321"/>
      <w:bookmarkStart w:id="18" w:name="_Toc244858917"/>
      <w:bookmarkEnd w:id="5"/>
      <w:bookmarkEnd w:id="6"/>
      <w:bookmarkEnd w:id="7"/>
      <w:bookmarkEnd w:id="8"/>
      <w:bookmarkEnd w:id="9"/>
      <w:bookmarkEnd w:id="10"/>
      <w:bookmarkEnd w:id="11"/>
      <w:bookmarkEnd w:id="12"/>
      <w:bookmarkEnd w:id="13"/>
      <w:bookmarkEnd w:id="14"/>
      <w:bookmarkEnd w:id="15"/>
      <w:bookmarkEnd w:id="16"/>
      <w:bookmarkEnd w:id="17"/>
      <w:bookmarkEnd w:id="18"/>
      <w:r>
        <w:rPr/>
        <w:t>Load Cells assembly</w:t>
      </w:r>
    </w:p>
    <w:p>
      <w:pPr>
        <w:pStyle w:val="style0"/>
      </w:pPr>
      <w:r>
        <w:rPr/>
      </w:r>
    </w:p>
    <w:p>
      <w:pPr>
        <w:pStyle w:val="style0"/>
      </w:pPr>
      <w:r>
        <w:rPr/>
        <w:t>BSC HEPI load cell capacity → 3000 lbs</w:t>
      </w:r>
    </w:p>
    <w:p>
      <w:pPr>
        <w:pStyle w:val="style0"/>
      </w:pPr>
      <w:r>
        <w:rPr/>
        <w:t>HAM HEPI load cell capacity → 2000 lbs</w:t>
      </w:r>
    </w:p>
    <w:p>
      <w:pPr>
        <w:pStyle w:val="style0"/>
      </w:pPr>
      <w:r>
        <w:rPr/>
      </w:r>
    </w:p>
    <w:tbl>
      <w:tblPr>
        <w:jc w:val="left"/>
        <w:tblInd w:type="dxa" w:w="-216"/>
        <w:tblBorders>
          <w:top w:color="000001" w:space="0" w:sz="2" w:val="single"/>
          <w:left w:color="000001" w:space="0" w:sz="2" w:val="single"/>
          <w:bottom w:color="000001" w:space="0" w:sz="2" w:val="single"/>
        </w:tblBorders>
      </w:tblPr>
      <w:tblGrid>
        <w:gridCol w:w="1002"/>
        <w:gridCol w:w="2418"/>
        <w:gridCol w:w="2254"/>
      </w:tblGrid>
      <w:tr>
        <w:trPr>
          <w:cantSplit w:val="false"/>
        </w:trPr>
        <w:tc>
          <w:tcPr>
            <w:tcW w:type="dxa" w:w="100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241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rPr>
              <w:t>Left Spring (lbs)</w:t>
            </w:r>
          </w:p>
        </w:tc>
        <w:tc>
          <w:tcPr>
            <w:tcW w:type="dxa" w:w="2254"/>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b/>
                <w:bCs/>
              </w:rPr>
              <w:t>Right Spring (lbs)</w:t>
            </w:r>
          </w:p>
        </w:tc>
      </w:tr>
      <w:tr>
        <w:trPr>
          <w:cantSplit w:val="false"/>
        </w:trPr>
        <w:tc>
          <w:tcPr>
            <w:tcW w:type="dxa" w:w="100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rPr>
              <w:t>Pier 1</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t>1050</w:t>
            </w:r>
          </w:p>
        </w:tc>
        <w:tc>
          <w:tcPr>
            <w:tcW w:type="dxa" w:w="225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t>690</w:t>
            </w:r>
          </w:p>
        </w:tc>
      </w:tr>
      <w:tr>
        <w:trPr>
          <w:cantSplit w:val="false"/>
        </w:trPr>
        <w:tc>
          <w:tcPr>
            <w:tcW w:type="dxa" w:w="100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rPr>
              <w:t>Pier 2</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t>930</w:t>
            </w:r>
          </w:p>
        </w:tc>
        <w:tc>
          <w:tcPr>
            <w:tcW w:type="dxa" w:w="225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t>1290</w:t>
            </w:r>
          </w:p>
        </w:tc>
      </w:tr>
      <w:tr>
        <w:trPr>
          <w:cantSplit w:val="false"/>
        </w:trPr>
        <w:tc>
          <w:tcPr>
            <w:tcW w:type="dxa" w:w="100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rPr>
              <w:t>Pier 3</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t>880</w:t>
            </w:r>
          </w:p>
        </w:tc>
        <w:tc>
          <w:tcPr>
            <w:tcW w:type="dxa" w:w="225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t>1070</w:t>
            </w:r>
          </w:p>
        </w:tc>
      </w:tr>
      <w:tr>
        <w:trPr>
          <w:cantSplit w:val="false"/>
        </w:trPr>
        <w:tc>
          <w:tcPr>
            <w:tcW w:type="dxa" w:w="100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rPr>
              <w:t>Pier 4</w:t>
            </w:r>
          </w:p>
        </w:tc>
        <w:tc>
          <w:tcPr>
            <w:tcW w:type="dxa" w:w="241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t>970</w:t>
            </w:r>
          </w:p>
        </w:tc>
        <w:tc>
          <w:tcPr>
            <w:tcW w:type="dxa" w:w="2254"/>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t>920</w:t>
            </w:r>
          </w:p>
        </w:tc>
      </w:tr>
    </w:tbl>
    <w:p>
      <w:pPr>
        <w:pStyle w:val="style0"/>
        <w:jc w:val="center"/>
      </w:pPr>
      <w:r>
        <w:rPr/>
      </w:r>
    </w:p>
    <w:p>
      <w:pPr>
        <w:pStyle w:val="style0"/>
        <w:jc w:val="both"/>
      </w:pPr>
      <w:r>
        <w:rPr>
          <w:b/>
        </w:rPr>
        <w:t>Acceptance criteria:</w:t>
      </w:r>
    </w:p>
    <w:p>
      <w:pPr>
        <w:pStyle w:val="style0"/>
        <w:numPr>
          <w:ilvl w:val="0"/>
          <w:numId w:val="4"/>
        </w:numPr>
        <w:tabs>
          <w:tab w:leader="none" w:pos="720" w:val="left"/>
        </w:tabs>
      </w:pPr>
      <w:bookmarkStart w:id="19" w:name="__DdeLink__7826_126277332111"/>
      <w:bookmarkEnd w:id="19"/>
      <w:r>
        <w:rPr/>
        <w:t>The values must not exceed 80% of the load cell capacity (2400lbs for BSC and 1600lbs for HAM).</w:t>
      </w:r>
    </w:p>
    <w:p>
      <w:pPr>
        <w:pStyle w:val="style0"/>
      </w:pPr>
      <w:r>
        <w:rPr/>
      </w:r>
    </w:p>
    <w:p>
      <w:pPr>
        <w:pStyle w:val="style0"/>
        <w:tabs>
          <w:tab w:leader="none" w:pos="360" w:val="left"/>
          <w:tab w:leader="none" w:pos="720" w:val="left"/>
          <w:tab w:leader="none" w:pos="5220" w:val="left"/>
          <w:tab w:leader="none" w:pos="7470" w:val="left"/>
        </w:tabs>
      </w:pPr>
      <w:bookmarkStart w:id="20" w:name="__DdeLink__7795_1262773321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20"/>
      <w:r>
        <w:rPr>
          <w:b/>
          <w:color w:val="FFFFFF"/>
        </w:rPr>
        <w:t>.</w:t>
      </w:r>
    </w:p>
    <w:p>
      <w:pPr>
        <w:pStyle w:val="style0"/>
        <w:widowControl/>
        <w:suppressAutoHyphens w:val="false"/>
      </w:pPr>
      <w:r>
        <w:rPr/>
      </w:r>
    </w:p>
    <w:p>
      <w:pPr>
        <w:pStyle w:val="style1"/>
        <w:pageBreakBefore/>
        <w:numPr>
          <w:ilvl w:val="0"/>
          <w:numId w:val="3"/>
        </w:numPr>
      </w:pPr>
      <w:bookmarkStart w:id="21" w:name="__RefHeading__162_870708744"/>
      <w:bookmarkStart w:id="22" w:name="__RefHeading__830_1185372569"/>
      <w:bookmarkStart w:id="23" w:name="__RefHeading__424_1185372569"/>
      <w:bookmarkStart w:id="24" w:name="__RefHeading__182_1185372569"/>
      <w:bookmarkStart w:id="25" w:name="__RefHeading__23654_1262773321"/>
      <w:bookmarkStart w:id="26" w:name="__RefHeading__23849_1262773321"/>
      <w:bookmarkStart w:id="27" w:name="__RefHeading__160_870708744"/>
      <w:bookmarkStart w:id="28" w:name="__RefHeading__422_1185372569"/>
      <w:bookmarkStart w:id="29" w:name="__RefHeading__180_1185372569"/>
      <w:bookmarkStart w:id="30" w:name="__RefHeading__828_1185372569"/>
      <w:bookmarkStart w:id="31" w:name="__RefHeading__108_1080062798"/>
      <w:bookmarkStart w:id="32" w:name="__RefHeading__92_503471281"/>
      <w:bookmarkStart w:id="33" w:name="__RefHeading__23746_1262773321"/>
      <w:bookmarkStart w:id="34" w:name="__RefHeading__125_968872343"/>
      <w:bookmarkStart w:id="35" w:name="__RefHeading__143_78310084"/>
      <w:bookmarkStart w:id="36" w:name="_Toc2448589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t>Boot Location—</w:t>
      </w:r>
      <w:bookmarkStart w:id="37" w:name="__DdeLink__2257_1310520000"/>
      <w:bookmarkEnd w:id="37"/>
      <w:r>
        <w:rPr>
          <w:color w:val="FF0000"/>
        </w:rPr>
        <w:t>Measurements not taken-HR</w:t>
      </w:r>
    </w:p>
    <w:p>
      <w:pPr>
        <w:pStyle w:val="style0"/>
      </w:pPr>
      <w:r>
        <w:rPr/>
      </w:r>
    </w:p>
    <w:tbl>
      <w:tblPr>
        <w:jc w:val="left"/>
        <w:tblInd w:type="dxa" w:w="-230"/>
        <w:tblBorders/>
      </w:tblPr>
      <w:tblGrid>
        <w:gridCol w:w="2712"/>
        <w:gridCol w:w="1298"/>
        <w:gridCol w:w="1300"/>
        <w:gridCol w:w="1298"/>
        <w:gridCol w:w="1307"/>
      </w:tblGrid>
      <w:tr>
        <w:trPr>
          <w:trHeight w:hRule="atLeast" w:val="300"/>
          <w:cantSplit w:val="false"/>
        </w:trPr>
        <w:tc>
          <w:tcPr>
            <w:tcW w:type="dxa" w:w="2712"/>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2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2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0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27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230"/>
        <w:tblBorders/>
      </w:tblPr>
      <w:tblGrid>
        <w:gridCol w:w="2712"/>
        <w:gridCol w:w="1298"/>
        <w:gridCol w:w="1300"/>
        <w:gridCol w:w="1298"/>
        <w:gridCol w:w="1307"/>
      </w:tblGrid>
      <w:tr>
        <w:trPr>
          <w:trHeight w:hRule="atLeast" w:val="300"/>
          <w:cantSplit w:val="false"/>
        </w:trPr>
        <w:tc>
          <w:tcPr>
            <w:tcW w:type="dxa" w:w="2712"/>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2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0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2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0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271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2712"/>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2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0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4"/>
        </w:numPr>
        <w:tabs>
          <w:tab w:leader="none" w:pos="720" w:val="left"/>
        </w:tabs>
      </w:pPr>
      <w:bookmarkStart w:id="38" w:name="__DdeLink__7826_126277332112"/>
      <w:bookmarkStart w:id="39" w:name="__DdeLink__7826_126277332112"/>
      <w:bookmarkEnd w:id="39"/>
      <w:r>
        <w:rPr/>
      </w:r>
    </w:p>
    <w:p>
      <w:pPr>
        <w:pStyle w:val="style0"/>
      </w:pPr>
      <w:r>
        <w:rPr/>
      </w:r>
    </w:p>
    <w:p>
      <w:pPr>
        <w:pStyle w:val="style0"/>
        <w:tabs>
          <w:tab w:leader="none" w:pos="360" w:val="left"/>
          <w:tab w:leader="none" w:pos="720" w:val="left"/>
          <w:tab w:leader="none" w:pos="5220" w:val="left"/>
          <w:tab w:leader="none" w:pos="7470" w:val="left"/>
        </w:tabs>
      </w:pPr>
      <w:bookmarkStart w:id="40"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0"/>
      <w:r>
        <w:rPr>
          <w:b/>
          <w:color w:val="FFFFFF"/>
        </w:rPr>
        <w:t>.</w:t>
      </w:r>
    </w:p>
    <w:p>
      <w:pPr>
        <w:pStyle w:val="style0"/>
        <w:suppressAutoHyphens w:val="false"/>
        <w:spacing w:after="200" w:before="0" w:line="276" w:lineRule="auto"/>
      </w:pPr>
      <w:r>
        <w:rPr/>
      </w:r>
    </w:p>
    <w:p>
      <w:pPr>
        <w:pStyle w:val="style1"/>
        <w:numPr>
          <w:ilvl w:val="0"/>
          <w:numId w:val="3"/>
        </w:numPr>
      </w:pPr>
      <w:bookmarkStart w:id="41" w:name="__RefHeading__836_1185372569"/>
      <w:bookmarkStart w:id="42" w:name="_Toc244858919"/>
      <w:bookmarkEnd w:id="41"/>
      <w:bookmarkEnd w:id="42"/>
      <w:r>
        <w:rPr/>
        <w:t>Check Stops Gaps--</w:t>
      </w:r>
      <w:r>
        <w:rPr>
          <w:color w:val="FF0000"/>
        </w:rPr>
        <w:t>Measurements not taken-HR</w:t>
      </w:r>
    </w:p>
    <w:p>
      <w:pPr>
        <w:pStyle w:val="style0"/>
        <w:suppressAutoHyphens w:val="false"/>
        <w:spacing w:after="200" w:before="0" w:line="276" w:lineRule="auto"/>
      </w:pPr>
      <w:r>
        <w:rPr/>
        <w:t>The stops must not touch the boot. There is 15 stops per boot, 5 per F bracket.</w:t>
      </w:r>
    </w:p>
    <w:p>
      <w:pPr>
        <w:pStyle w:val="style0"/>
      </w:pPr>
      <w:r>
        <w:rPr/>
      </w:r>
    </w:p>
    <w:tbl>
      <w:tblPr>
        <w:jc w:val="left"/>
        <w:tblInd w:type="dxa" w:w="-216"/>
        <w:tblBorders>
          <w:top w:color="000001" w:space="0" w:sz="2" w:val="single"/>
          <w:left w:color="000001" w:space="0" w:sz="2" w:val="single"/>
          <w:bottom w:color="000001" w:space="0" w:sz="2" w:val="single"/>
        </w:tblBorders>
      </w:tblPr>
      <w:tblGrid>
        <w:gridCol w:w="478"/>
        <w:gridCol w:w="479"/>
        <w:gridCol w:w="479"/>
        <w:gridCol w:w="7662"/>
      </w:tblGrid>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Bracket 1</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Bracket 2</w:t>
            </w:r>
          </w:p>
        </w:tc>
        <w:tc>
          <w:tcPr>
            <w:tcW w:type="dxa" w:w="7662"/>
            <w:gridSpan w:val="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b/>
                <w:bCs/>
                <w:sz w:val="16"/>
                <w:szCs w:val="16"/>
              </w:rPr>
              <w:t>Bracket 3</w:t>
            </w:r>
          </w:p>
        </w:tc>
      </w:tr>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Gap1</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Gap2</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Gap3</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Gap4 above</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Gap4 under</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Gap1</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Gap2</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Gap3</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Gap4 above</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Gap4 under</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Gap5</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Gap2</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Gap3</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Gap4 above</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Gap4 under</w:t>
            </w:r>
          </w:p>
        </w:tc>
        <w:tc>
          <w:tcPr>
            <w:tcW w:type="dxa" w:w="479"/>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b/>
                <w:bCs/>
                <w:sz w:val="16"/>
                <w:szCs w:val="16"/>
              </w:rPr>
              <w:t>Gap5</w:t>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Pier 1</w:t>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Pier 2</w:t>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Pier 3</w:t>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16"/>
                <w:szCs w:val="16"/>
              </w:rPr>
              <w:t>Pier 4</w:t>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bl>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43" w:name="__RefHeading__170_870708744"/>
      <w:bookmarkStart w:id="44" w:name="__RefHeading__838_1185372569"/>
      <w:bookmarkStart w:id="45" w:name="__RefHeading__190_1185372569"/>
      <w:bookmarkStart w:id="46" w:name="__RefHeading__432_1185372569"/>
      <w:bookmarkStart w:id="47" w:name="_Toc244858920"/>
      <w:bookmarkEnd w:id="43"/>
      <w:bookmarkEnd w:id="44"/>
      <w:bookmarkEnd w:id="45"/>
      <w:bookmarkEnd w:id="46"/>
      <w:bookmarkEnd w:id="47"/>
      <w:r>
        <w:rPr/>
        <w:t>Gaps check--</w:t>
      </w:r>
      <w:bookmarkStart w:id="48" w:name="__DdeLink__2297_1310520000"/>
      <w:bookmarkEnd w:id="48"/>
      <w:r>
        <w:rPr>
          <w:color w:val="FF0000"/>
        </w:rPr>
        <w:t>Measurements not taken-HR</w:t>
      </w:r>
    </w:p>
    <w:p>
      <w:pPr>
        <w:pStyle w:val="style0"/>
      </w:pPr>
      <w:r>
        <w:rPr/>
      </w:r>
    </w:p>
    <w:p>
      <w:pPr>
        <w:pStyle w:val="style0"/>
      </w:pPr>
      <w:r>
        <w:rPr/>
        <w:t>Four  particular gaps need to be check.</w:t>
      </w:r>
    </w:p>
    <w:p>
      <w:pPr>
        <w:pStyle w:val="style0"/>
      </w:pPr>
      <w:r>
        <w:rPr/>
      </w:r>
    </w:p>
    <w:p>
      <w:pPr>
        <w:pStyle w:val="style0"/>
      </w:pPr>
      <w:r>
        <w:rPr>
          <w:b/>
        </w:rPr>
        <w:t>Acceptance criteria:</w:t>
      </w:r>
    </w:p>
    <w:p>
      <w:pPr>
        <w:pStyle w:val="style0"/>
        <w:numPr>
          <w:ilvl w:val="0"/>
          <w:numId w:val="4"/>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2568"/>
        <w:tblBorders>
          <w:top w:color="000001" w:space="0" w:sz="2" w:val="single"/>
          <w:left w:color="000001" w:space="0" w:sz="2" w:val="single"/>
          <w:bottom w:color="000001" w:space="0" w:sz="2" w:val="single"/>
        </w:tblBorders>
      </w:tblPr>
      <w:tblGrid>
        <w:gridCol w:w="822"/>
        <w:gridCol w:w="925"/>
        <w:gridCol w:w="956"/>
        <w:gridCol w:w="955"/>
        <w:gridCol w:w="962"/>
      </w:tblGrid>
      <w:tr>
        <w:trPr>
          <w:cantSplit w:val="false"/>
        </w:trPr>
        <w:tc>
          <w:tcPr>
            <w:tcW w:type="dxa" w:w="82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Gap#1</w:t>
            </w:r>
          </w:p>
        </w:tc>
        <w:tc>
          <w:tcPr>
            <w:tcW w:type="dxa" w:w="95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Gap#2</w:t>
            </w:r>
          </w:p>
        </w:tc>
        <w:tc>
          <w:tcPr>
            <w:tcW w:type="dxa" w:w="9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Gap#3</w:t>
            </w:r>
          </w:p>
        </w:tc>
        <w:tc>
          <w:tcPr>
            <w:tcW w:type="dxa" w:w="96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b/>
                <w:bCs/>
                <w:sz w:val="22"/>
                <w:szCs w:val="22"/>
              </w:rPr>
              <w:t>Gap#4</w:t>
            </w:r>
          </w:p>
        </w:tc>
      </w:tr>
      <w:tr>
        <w:trPr>
          <w:cantSplit w:val="false"/>
        </w:trPr>
        <w:tc>
          <w:tcPr>
            <w:tcW w:type="dxa" w:w="82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Pier 1</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r>
        <w:trPr>
          <w:cantSplit w:val="false"/>
        </w:trPr>
        <w:tc>
          <w:tcPr>
            <w:tcW w:type="dxa" w:w="82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Pier 2</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r>
        <w:trPr>
          <w:cantSplit w:val="false"/>
        </w:trPr>
        <w:tc>
          <w:tcPr>
            <w:tcW w:type="dxa" w:w="82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Pier 3</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r>
        <w:trPr>
          <w:cantSplit w:val="false"/>
        </w:trPr>
        <w:tc>
          <w:tcPr>
            <w:tcW w:type="dxa" w:w="82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9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bl>
    <w:p>
      <w:pPr>
        <w:pStyle w:val="style0"/>
        <w:tabs>
          <w:tab w:leader="none" w:pos="720" w:val="left"/>
        </w:tabs>
      </w:pPr>
      <w:r>
        <w:rPr/>
      </w:r>
    </w:p>
    <w:p>
      <w:pPr>
        <w:pStyle w:val="style0"/>
        <w:tabs>
          <w:tab w:leader="none" w:pos="360" w:val="left"/>
          <w:tab w:leader="none" w:pos="720" w:val="left"/>
          <w:tab w:leader="none" w:pos="5220" w:val="left"/>
          <w:tab w:leader="none" w:pos="7470" w:val="left"/>
        </w:tabs>
      </w:pPr>
      <w:bookmarkStart w:id="49"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9"/>
      <w:r>
        <w:rPr>
          <w:b/>
          <w:color w:val="FFFFFF"/>
        </w:rPr>
        <w:t>.</w:t>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1"/>
        <w:numPr>
          <w:ilvl w:val="0"/>
          <w:numId w:val="3"/>
        </w:numPr>
      </w:pPr>
      <w:bookmarkStart w:id="50" w:name="__RefHeading__840_1185372569"/>
      <w:bookmarkStart w:id="51" w:name="__RefHeading__131_968872343"/>
      <w:bookmarkStart w:id="52" w:name="__RefHeading__149_78310084"/>
      <w:bookmarkStart w:id="53" w:name="__RefHeading__172_870708744"/>
      <w:bookmarkStart w:id="54" w:name="__RefHeading__192_1185372569"/>
      <w:bookmarkStart w:id="55" w:name="__RefHeading__133_968872343"/>
      <w:bookmarkStart w:id="56" w:name="__RefHeading__96_503471281"/>
      <w:bookmarkStart w:id="57" w:name="__RefHeading__23750_1262773321"/>
      <w:bookmarkStart w:id="58" w:name="__RefHeading__434_1185372569"/>
      <w:bookmarkStart w:id="59" w:name="__RefHeading__112_1080062798"/>
      <w:bookmarkStart w:id="60" w:name="__RefHeading__23853_1262773321"/>
      <w:bookmarkStart w:id="61" w:name="__RefHeading__23658_1262773321"/>
      <w:bookmarkStart w:id="62" w:name="_Toc244858921"/>
      <w:bookmarkEnd w:id="50"/>
      <w:bookmarkEnd w:id="51"/>
      <w:bookmarkEnd w:id="52"/>
      <w:bookmarkEnd w:id="53"/>
      <w:bookmarkEnd w:id="54"/>
      <w:bookmarkEnd w:id="55"/>
      <w:bookmarkEnd w:id="56"/>
      <w:bookmarkEnd w:id="57"/>
      <w:bookmarkEnd w:id="58"/>
      <w:bookmarkEnd w:id="59"/>
      <w:bookmarkEnd w:id="60"/>
      <w:bookmarkEnd w:id="61"/>
      <w:bookmarkEnd w:id="62"/>
      <w:r>
        <w:rPr/>
        <w:t>IPS Centering</w:t>
      </w:r>
    </w:p>
    <w:p>
      <w:pPr>
        <w:pStyle w:val="style0"/>
      </w:pPr>
      <w:r>
        <w:rPr/>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r>
        <w:rPr/>
        <w:t>/SeiSVN/seismic/HEPI/Common/Testing_Functions_HEPI/Offset_STD_IPS_HEPI.m</w:t>
      </w:r>
    </w:p>
    <w:p>
      <w:pPr>
        <w:pStyle w:val="style0"/>
        <w:tabs>
          <w:tab w:leader="none" w:pos="0" w:val="left"/>
          <w:tab w:leader="none" w:pos="720" w:val="left"/>
        </w:tabs>
        <w:ind w:firstLine="495" w:left="0" w:right="0"/>
      </w:pPr>
      <w:r>
        <w:rPr/>
      </w:r>
    </w:p>
    <w:p>
      <w:pPr>
        <w:pStyle w:val="style0"/>
        <w:tabs>
          <w:tab w:leader="none" w:pos="0" w:val="left"/>
          <w:tab w:leader="none" w:pos="720" w:val="left"/>
        </w:tabs>
        <w:ind w:firstLine="495" w:left="0" w:right="0"/>
      </w:pPr>
      <w:r>
        <w:rPr>
          <w:b/>
        </w:rPr>
        <w:t xml:space="preserve">Data in SVN at: </w:t>
      </w:r>
    </w:p>
    <w:p>
      <w:pPr>
        <w:pStyle w:val="style0"/>
        <w:ind w:firstLine="495" w:left="0" w:right="0"/>
      </w:pPr>
      <w:r>
        <w:rPr/>
        <w:t>/ligo/svncommon/SeiSVN/seismic/HEPI/H1/HAM2/Data/Static_Tests/</w:t>
      </w:r>
    </w:p>
    <w:p>
      <w:pPr>
        <w:pStyle w:val="style0"/>
        <w:ind w:firstLine="495" w:left="0" w:right="0"/>
      </w:pPr>
      <w:r>
        <w:rPr/>
        <w:t>_IPS_Read_Back__20131031_15:23.mat</w:t>
      </w:r>
    </w:p>
    <w:p>
      <w:pPr>
        <w:pStyle w:val="style0"/>
      </w:pPr>
      <w:r>
        <w:rPr/>
      </w:r>
    </w:p>
    <w:p>
      <w:pPr>
        <w:pStyle w:val="style0"/>
      </w:pPr>
      <w:r>
        <w:rPr/>
        <w:t>All the loops must be turned off during this test.</w:t>
      </w:r>
    </w:p>
    <w:p>
      <w:pPr>
        <w:pStyle w:val="style0"/>
      </w:pPr>
      <w:r>
        <w:rPr/>
      </w:r>
    </w:p>
    <w:p>
      <w:pPr>
        <w:pStyle w:val="style0"/>
      </w:pPr>
      <w:r>
        <w:rPr/>
        <w:t>The test was performed on October 31</w:t>
      </w:r>
      <w:r>
        <w:rPr>
          <w:vertAlign w:val="superscript"/>
        </w:rPr>
        <w:t>st</w:t>
      </w:r>
      <w:r>
        <w:rPr/>
        <w:t xml:space="preserve"> 2013, with HEPI Locked.</w:t>
      </w:r>
    </w:p>
    <w:p>
      <w:pPr>
        <w:pStyle w:val="style0"/>
      </w:pPr>
      <w:r>
        <w:rPr/>
      </w:r>
    </w:p>
    <w:tbl>
      <w:tblPr>
        <w:jc w:val="left"/>
        <w:tblInd w:type="dxa" w:w="-230"/>
        <w:tblBorders/>
      </w:tblPr>
      <w:tblGrid>
        <w:gridCol w:w="1333"/>
        <w:gridCol w:w="1100"/>
        <w:gridCol w:w="1099"/>
        <w:gridCol w:w="1098"/>
        <w:gridCol w:w="1099"/>
        <w:gridCol w:w="1098"/>
        <w:gridCol w:w="1099"/>
        <w:gridCol w:w="1097"/>
        <w:gridCol w:w="1035"/>
      </w:tblGrid>
      <w:tr>
        <w:trPr>
          <w:trHeight w:hRule="atLeast" w:val="300"/>
          <w:cantSplit w:val="false"/>
        </w:trPr>
        <w:tc>
          <w:tcPr>
            <w:tcW w:type="dxa" w:w="1333"/>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0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H1</w:t>
            </w:r>
          </w:p>
        </w:tc>
        <w:tc>
          <w:tcPr>
            <w:tcW w:type="dxa" w:w="10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H2</w:t>
            </w:r>
          </w:p>
        </w:tc>
        <w:tc>
          <w:tcPr>
            <w:tcW w:type="dxa" w:w="10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H3</w:t>
            </w:r>
          </w:p>
        </w:tc>
        <w:tc>
          <w:tcPr>
            <w:tcW w:type="dxa" w:w="10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H4</w:t>
            </w:r>
          </w:p>
        </w:tc>
        <w:tc>
          <w:tcPr>
            <w:tcW w:type="dxa" w:w="10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V1</w:t>
            </w:r>
          </w:p>
        </w:tc>
        <w:tc>
          <w:tcPr>
            <w:tcW w:type="dxa" w:w="109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V2</w:t>
            </w:r>
          </w:p>
        </w:tc>
        <w:tc>
          <w:tcPr>
            <w:tcW w:type="dxa" w:w="1097"/>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V3</w:t>
            </w:r>
          </w:p>
        </w:tc>
        <w:tc>
          <w:tcPr>
            <w:tcW w:type="dxa" w:w="103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V4</w:t>
            </w:r>
          </w:p>
        </w:tc>
      </w:tr>
      <w:tr>
        <w:trPr>
          <w:trHeight w:hRule="atLeast" w:val="600"/>
          <w:cantSplit w:val="false"/>
        </w:trPr>
        <w:tc>
          <w:tcPr>
            <w:tcW w:type="dxa" w:w="133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Mean (counts)</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8076</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-2953</w:t>
            </w:r>
          </w:p>
        </w:tc>
        <w:tc>
          <w:tcPr>
            <w:tcW w:type="dxa" w:w="10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-8150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-1312</w:t>
            </w:r>
          </w:p>
        </w:tc>
        <w:tc>
          <w:tcPr>
            <w:tcW w:type="dxa" w:w="10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4531</w:t>
            </w:r>
          </w:p>
        </w:tc>
        <w:tc>
          <w:tcPr>
            <w:tcW w:type="dxa" w:w="10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-1669</w:t>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-1583</w:t>
            </w:r>
          </w:p>
        </w:tc>
      </w:tr>
      <w:tr>
        <w:trPr>
          <w:trHeight w:hRule="atLeast" w:val="300"/>
          <w:cantSplit w:val="false"/>
        </w:trPr>
        <w:tc>
          <w:tcPr>
            <w:tcW w:type="dxa" w:w="133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Acceptance</w:t>
            </w:r>
          </w:p>
        </w:tc>
        <w:tc>
          <w:tcPr>
            <w:tcW w:type="dxa" w:w="110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7"/>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r>
    </w:tbl>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p>
    <w:p>
      <w:pPr>
        <w:pStyle w:val="style0"/>
      </w:pPr>
      <w:r>
        <w:rPr/>
      </w:r>
    </w:p>
    <w:p>
      <w:pPr>
        <w:pStyle w:val="style0"/>
        <w:pageBreakBefore/>
      </w:pPr>
      <w:r>
        <w:rPr/>
      </w:r>
    </w:p>
    <w:p>
      <w:pPr>
        <w:pStyle w:val="style1"/>
        <w:numPr>
          <w:ilvl w:val="0"/>
          <w:numId w:val="3"/>
        </w:numPr>
      </w:pPr>
      <w:bookmarkStart w:id="63" w:name="__RefHeading__98_503471281"/>
      <w:bookmarkStart w:id="64" w:name="__RefHeading__23660_1262773321"/>
      <w:bookmarkStart w:id="65" w:name="__RefHeading__114_1080062798"/>
      <w:bookmarkStart w:id="66" w:name="__RefHeading__23855_1262773321"/>
      <w:bookmarkStart w:id="67" w:name="__RefHeading__23752_1262773321"/>
      <w:bookmarkStart w:id="68" w:name="__RefHeading__135_968872343"/>
      <w:bookmarkStart w:id="69" w:name="__RefHeading__151_78310084"/>
      <w:bookmarkStart w:id="70" w:name="__RefHeading__174_870708744"/>
      <w:bookmarkStart w:id="71" w:name="__RefHeading__194_1185372569"/>
      <w:bookmarkStart w:id="72" w:name="__RefHeading__436_1185372569"/>
      <w:bookmarkStart w:id="73" w:name="__RefHeading__842_1185372569"/>
      <w:bookmarkStart w:id="74" w:name="_Toc244858922"/>
      <w:bookmarkEnd w:id="63"/>
      <w:bookmarkEnd w:id="64"/>
      <w:bookmarkEnd w:id="65"/>
      <w:bookmarkEnd w:id="66"/>
      <w:bookmarkEnd w:id="67"/>
      <w:bookmarkEnd w:id="68"/>
      <w:bookmarkEnd w:id="69"/>
      <w:bookmarkEnd w:id="70"/>
      <w:bookmarkEnd w:id="71"/>
      <w:bookmarkEnd w:id="72"/>
      <w:bookmarkEnd w:id="73"/>
      <w:bookmarkEnd w:id="74"/>
      <w:r>
        <w:rPr/>
        <w:t>Sensor ASD</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75" w:name="__DdeLink__7811_1262773321"/>
      <w:bookmarkEnd w:id="75"/>
      <w:r>
        <w:rPr/>
        <w:t>/SeiSVN/seismic/HEPI/Common/Testing_Functions_HEPI/ASD_Measurements_Local_HEPI.m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SeiSVN/seismic/HEPI/H1/HAM1/Data/Spectra/Undamped/</w:t>
      </w:r>
    </w:p>
    <w:p>
      <w:pPr>
        <w:pStyle w:val="style0"/>
        <w:tabs>
          <w:tab w:leader="none" w:pos="0" w:val="left"/>
          <w:tab w:leader="none" w:pos="720" w:val="left"/>
        </w:tabs>
        <w:ind w:firstLine="495" w:left="0" w:right="0"/>
      </w:pPr>
      <w:bookmarkStart w:id="76" w:name="__DdeLink__2283_1310520000"/>
      <w:bookmarkEnd w:id="76"/>
      <w:r>
        <w:rPr/>
        <w:t>LHO_HPI_HAM1_ASD_m_IPS_L4C_20141001_08:46:07.mat</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pPr>
      <w:bookmarkStart w:id="77" w:name="__DdeLink__7818_1262773321"/>
      <w:bookmarkEnd w:id="77"/>
      <w:r>
        <w:rPr/>
        <w:t>/SeiSVN/seismic/HEPI/H1/HAM2/Data/Figures/Spectra/Undamped/</w:t>
      </w:r>
    </w:p>
    <w:p>
      <w:pPr>
        <w:pStyle w:val="style0"/>
        <w:tabs>
          <w:tab w:leader="none" w:pos="0" w:val="left"/>
          <w:tab w:leader="none" w:pos="720" w:val="left"/>
        </w:tabs>
        <w:suppressAutoHyphens w:val="false"/>
        <w:spacing w:line="276" w:lineRule="auto"/>
      </w:pPr>
      <w:r>
        <w:rPr/>
        <w:t>LHO_HPI_HAM1_ASD_m_IPS_L4C_20141001_08:46:07.fig</w:t>
      </w:r>
    </w:p>
    <w:p>
      <w:pPr>
        <w:pStyle w:val="style0"/>
        <w:jc w:val="both"/>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248400" cy="358457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8400" cy="3584575"/>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r>
    </w:p>
    <w:p>
      <w:pPr>
        <w:pStyle w:val="style0"/>
        <w:jc w:val="both"/>
      </w:pPr>
      <w:r>
        <w:rPr>
          <w:u w:val="single"/>
        </w:rPr>
        <w:t>Issues/difficulties/comments regarding this test:</w:t>
      </w:r>
    </w:p>
    <w:p>
      <w:pPr>
        <w:pStyle w:val="style168"/>
        <w:ind w:hanging="0" w:left="0" w:right="0"/>
      </w:pPr>
      <w:r>
        <w:rPr/>
        <w:t xml:space="preserve">Measurements were performed with all PreFilters ON.  </w:t>
      </w:r>
      <w:r>
        <w:rPr>
          <w:color w:val="FF0000"/>
        </w:rPr>
        <w:t>Spectrum of H2 L4C indicates a bad L4C.  Invasive to replace.</w:t>
      </w:r>
    </w:p>
    <w:p>
      <w:pPr>
        <w:pStyle w:val="style168"/>
        <w:ind w:hanging="0" w:left="0" w:right="0"/>
      </w:pPr>
      <w:r>
        <w:rPr/>
      </w:r>
    </w:p>
    <w:p>
      <w:pPr>
        <w:pStyle w:val="style0"/>
      </w:pPr>
      <w:bookmarkStart w:id="78" w:name="__DdeLink__7826_1262773321"/>
      <w:bookmarkEnd w:id="78"/>
      <w:r>
        <w:rPr>
          <w:b/>
        </w:rPr>
        <w:t>Acceptance criteria:</w:t>
      </w:r>
    </w:p>
    <w:p>
      <w:pPr>
        <w:pStyle w:val="style0"/>
        <w:numPr>
          <w:ilvl w:val="0"/>
          <w:numId w:val="4"/>
        </w:numPr>
        <w:tabs>
          <w:tab w:leader="none" w:pos="720" w:val="left"/>
        </w:tabs>
      </w:pPr>
      <w:bookmarkStart w:id="79" w:name="__DdeLink__7826_12627733211"/>
      <w:bookmarkStart w:id="80" w:name="__DdeLink__7826_12627733211"/>
      <w:bookmarkEnd w:id="80"/>
      <w:r>
        <w:rPr/>
      </w:r>
    </w:p>
    <w:p>
      <w:pPr>
        <w:pStyle w:val="style0"/>
      </w:pPr>
      <w:r>
        <w:rPr/>
      </w:r>
    </w:p>
    <w:p>
      <w:pPr>
        <w:pStyle w:val="style0"/>
        <w:tabs>
          <w:tab w:leader="none" w:pos="360" w:val="left"/>
          <w:tab w:leader="none" w:pos="720" w:val="left"/>
          <w:tab w:leader="none" w:pos="5220" w:val="left"/>
          <w:tab w:leader="none" w:pos="7470" w:val="left"/>
        </w:tabs>
      </w:pPr>
      <w:bookmarkStart w:id="81" w:name="__DdeLink__7795_1262773321"/>
      <w:r>
        <w:rPr>
          <w:b/>
        </w:rPr>
        <w:t>Test result:</w:t>
        <w:tab/>
        <w:t xml:space="preserve">Passed: </w:t>
      </w:r>
      <w:r>
        <w:rPr>
          <w:b/>
          <w:u w:val="single"/>
        </w:rPr>
        <w:t xml:space="preserve">      </w:t>
      </w:r>
      <w:r>
        <w:rPr>
          <w:b/>
        </w:rPr>
        <w:tab/>
        <w:t xml:space="preserve">Failed: </w:t>
      </w:r>
      <w:r>
        <w:rPr>
          <w:b/>
          <w:u w:val="single"/>
        </w:rPr>
        <w:t xml:space="preserve">   </w:t>
      </w:r>
      <w:r>
        <w:rPr>
          <w:b/>
          <w:color w:val="FF0000"/>
          <w:u w:val="single"/>
        </w:rPr>
        <w:t>X</w:t>
      </w:r>
      <w:r>
        <w:rPr>
          <w:b/>
          <w:u w:val="single"/>
        </w:rPr>
        <w:t xml:space="preserve">    </w:t>
      </w:r>
      <w:r>
        <w:rPr>
          <w:b/>
        </w:rPr>
        <w:t xml:space="preserve">  </w:t>
      </w:r>
      <w:bookmarkEnd w:id="81"/>
      <w:r>
        <w:rPr>
          <w:b/>
          <w:color w:val="FFFFFF"/>
        </w:rPr>
        <w:t>.</w:t>
      </w:r>
    </w:p>
    <w:p>
      <w:pPr>
        <w:pStyle w:val="style0"/>
        <w:widowControl/>
        <w:suppressAutoHyphens w:val="false"/>
      </w:pPr>
      <w:r>
        <w:rPr/>
      </w:r>
    </w:p>
    <w:p>
      <w:pPr>
        <w:pStyle w:val="style1"/>
        <w:pageBreakBefore/>
        <w:numPr>
          <w:ilvl w:val="0"/>
          <w:numId w:val="3"/>
        </w:numPr>
      </w:pPr>
      <w:bookmarkStart w:id="82" w:name="__RefHeading__196_1185372569"/>
      <w:bookmarkStart w:id="83" w:name="__RefHeading__176_870708744"/>
      <w:bookmarkStart w:id="84" w:name="__RefHeading__438_1185372569"/>
      <w:bookmarkStart w:id="85" w:name="__RefHeading__100_503471281"/>
      <w:bookmarkStart w:id="86" w:name="__RefHeading__844_1185372569"/>
      <w:bookmarkStart w:id="87" w:name="__RefHeading__23754_1262773321"/>
      <w:bookmarkStart w:id="88" w:name="__RefHeading__23857_1262773321"/>
      <w:bookmarkStart w:id="89" w:name="__RefHeading__153_78310084"/>
      <w:bookmarkStart w:id="90" w:name="__RefHeading__23662_1262773321"/>
      <w:bookmarkStart w:id="91" w:name="__RefHeading__137_968872343"/>
      <w:bookmarkStart w:id="92" w:name="__RefHeading__116_1080062798"/>
      <w:bookmarkStart w:id="93" w:name="__RefHeading__552_1262773321"/>
      <w:bookmarkStart w:id="94" w:name="_Toc244858923"/>
      <w:bookmarkEnd w:id="82"/>
      <w:bookmarkEnd w:id="83"/>
      <w:bookmarkEnd w:id="84"/>
      <w:bookmarkEnd w:id="85"/>
      <w:bookmarkEnd w:id="86"/>
      <w:bookmarkEnd w:id="87"/>
      <w:bookmarkEnd w:id="88"/>
      <w:bookmarkEnd w:id="89"/>
      <w:bookmarkEnd w:id="90"/>
      <w:bookmarkEnd w:id="91"/>
      <w:bookmarkEnd w:id="92"/>
      <w:bookmarkEnd w:id="93"/>
      <w:bookmarkEnd w:id="94"/>
      <w:r>
        <w:rPr/>
        <w:t>SUS-watchdogs interaction test</w:t>
      </w:r>
    </w:p>
    <w:p>
      <w:pPr>
        <w:pStyle w:val="style0"/>
        <w:suppressAutoHyphens w:val="false"/>
        <w:spacing w:after="0" w:before="86" w:line="276" w:lineRule="auto"/>
      </w:pPr>
      <w:r>
        <w:rPr/>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5" w:name="__DdeLink__7828_1262773321"/>
      <w:bookmarkEnd w:id="95"/>
      <w:r>
        <w:rPr>
          <w:b/>
        </w:rPr>
        <w:t>Acceptance criteria:</w:t>
      </w:r>
    </w:p>
    <w:p>
      <w:pPr>
        <w:pStyle w:val="style0"/>
        <w:numPr>
          <w:ilvl w:val="0"/>
          <w:numId w:val="4"/>
        </w:numPr>
        <w:tabs>
          <w:tab w:leader="none" w:pos="720" w:val="left"/>
        </w:tabs>
        <w:suppressAutoHyphens w:val="false"/>
        <w:spacing w:after="200" w:before="0" w:line="276" w:lineRule="auto"/>
      </w:pPr>
      <w:r>
        <w:rPr/>
        <w:t>The HEPI must trip when the payload watchdogs are tripped</w:t>
      </w:r>
    </w:p>
    <w:p>
      <w:pPr>
        <w:pStyle w:val="style0"/>
        <w:numPr>
          <w:ilvl w:val="0"/>
          <w:numId w:val="4"/>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720" w:val="left"/>
          <w:tab w:leader="none" w:pos="5220" w:val="left"/>
          <w:tab w:leader="none" w:pos="7470" w:val="left"/>
        </w:tabs>
        <w:suppressAutoHyphens w:val="false"/>
        <w:spacing w:after="200" w:before="0" w:line="276" w:lineRule="auto"/>
      </w:pPr>
      <w:bookmarkStart w:id="96"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6"/>
      <w:r>
        <w:rPr>
          <w:b/>
          <w:color w:val="FFFFFF"/>
        </w:rPr>
        <w:t>.</w:t>
      </w:r>
    </w:p>
    <w:p>
      <w:pPr>
        <w:pStyle w:val="style168"/>
        <w:suppressAutoHyphens w:val="false"/>
        <w:spacing w:after="0" w:before="240" w:line="276" w:lineRule="auto"/>
        <w:ind w:hanging="0" w:left="0" w:right="0"/>
      </w:pPr>
      <w:r>
        <w:rPr/>
        <w:t>When this test is done, reset everything (OVERRIDE button OFF, put back the value on the payload watchdog).</w:t>
      </w:r>
    </w:p>
    <w:p>
      <w:pPr>
        <w:pStyle w:val="style168"/>
        <w:suppressAutoHyphens w:val="false"/>
        <w:spacing w:after="0" w:before="240" w:line="276" w:lineRule="auto"/>
        <w:ind w:hanging="0" w:left="0" w:right="0"/>
      </w:pPr>
      <w:r>
        <w:rPr/>
      </w:r>
    </w:p>
    <w:p>
      <w:pPr>
        <w:pStyle w:val="style1"/>
        <w:numPr>
          <w:ilvl w:val="0"/>
          <w:numId w:val="3"/>
        </w:numPr>
      </w:pPr>
      <w:bookmarkStart w:id="97" w:name="__RefHeading__23664_1262773321"/>
      <w:bookmarkStart w:id="98" w:name="__RefHeading__846_1185372569"/>
      <w:bookmarkStart w:id="99" w:name="__RefHeading__440_1185372569"/>
      <w:bookmarkStart w:id="100" w:name="__RefHeading__198_1185372569"/>
      <w:bookmarkStart w:id="101" w:name="__RefHeading__178_870708744"/>
      <w:bookmarkStart w:id="102" w:name="__RefHeading__155_78310084"/>
      <w:bookmarkStart w:id="103" w:name="__RefHeading__102_503471281"/>
      <w:bookmarkStart w:id="104" w:name="__RefHeading__23756_1262773321"/>
      <w:bookmarkStart w:id="105" w:name="__RefHeading__554_1262773321"/>
      <w:bookmarkStart w:id="106" w:name="__RefHeading__23859_1262773321"/>
      <w:bookmarkStart w:id="107" w:name="__RefHeading__118_1080062798"/>
      <w:bookmarkStart w:id="108" w:name="__RefHeading__139_968872343"/>
      <w:bookmarkStart w:id="109" w:name="_Toc244858924"/>
      <w:bookmarkEnd w:id="97"/>
      <w:bookmarkEnd w:id="98"/>
      <w:bookmarkEnd w:id="99"/>
      <w:bookmarkEnd w:id="100"/>
      <w:bookmarkEnd w:id="101"/>
      <w:bookmarkEnd w:id="102"/>
      <w:bookmarkEnd w:id="103"/>
      <w:bookmarkEnd w:id="104"/>
      <w:bookmarkEnd w:id="105"/>
      <w:bookmarkEnd w:id="106"/>
      <w:bookmarkEnd w:id="107"/>
      <w:bookmarkEnd w:id="108"/>
      <w:bookmarkEnd w:id="109"/>
      <w:r>
        <w:rPr/>
        <w:t xml:space="preserve">Static Test local drive </w:t>
      </w:r>
    </w:p>
    <w:p>
      <w:pPr>
        <w:pStyle w:val="style0"/>
        <w:tabs>
          <w:tab w:leader="none" w:pos="0" w:val="left"/>
          <w:tab w:leader="none" w:pos="720" w:val="left"/>
        </w:tabs>
        <w:ind w:firstLine="495" w:left="0" w:right="0"/>
      </w:pPr>
      <w:bookmarkStart w:id="110" w:name="__DdeLink__7815_1262773321"/>
      <w:bookmarkEnd w:id="110"/>
      <w:r>
        <w:rPr>
          <w:b/>
        </w:rPr>
        <w:t xml:space="preserve">Scripts files for processing in SVN at: </w:t>
      </w:r>
    </w:p>
    <w:p>
      <w:pPr>
        <w:pStyle w:val="style0"/>
        <w:tabs>
          <w:tab w:leader="none" w:pos="0" w:val="left"/>
          <w:tab w:leader="none" w:pos="720" w:val="left"/>
        </w:tabs>
        <w:ind w:firstLine="495" w:left="0" w:right="0"/>
      </w:pPr>
      <w:r>
        <w:rPr/>
        <w:t>/SeiSVN/seismic/HEPI/Common/Testing_Functions_HEPI/</w:t>
      </w:r>
      <w:bookmarkStart w:id="111" w:name="__DdeLink__7813_1262773321"/>
      <w:bookmarkEnd w:id="111"/>
      <w:r>
        <w:rPr/>
        <w:t>Static_Test_Local_Basis_HEPI.m</w:t>
      </w:r>
    </w:p>
    <w:p>
      <w:pPr>
        <w:pStyle w:val="style0"/>
        <w:tabs>
          <w:tab w:leader="none" w:pos="0" w:val="left"/>
          <w:tab w:leader="none" w:pos="720" w:val="left"/>
        </w:tabs>
        <w:ind w:firstLine="510" w:left="0" w:right="0"/>
      </w:pPr>
      <w:r>
        <w:rPr>
          <w:b/>
        </w:rPr>
        <w:t>Data in SVN at:</w:t>
      </w:r>
    </w:p>
    <w:p>
      <w:pPr>
        <w:pStyle w:val="style0"/>
        <w:tabs>
          <w:tab w:leader="none" w:pos="0" w:val="left"/>
          <w:tab w:leader="none" w:pos="720" w:val="left"/>
        </w:tabs>
        <w:ind w:firstLine="495" w:left="0" w:right="0"/>
      </w:pPr>
      <w:r>
        <w:rPr/>
        <w:t>SeiSVN/seismic/HEPI/H1/HAM1/Data/Static_Tests/</w:t>
      </w:r>
    </w:p>
    <w:p>
      <w:pPr>
        <w:pStyle w:val="style0"/>
        <w:tabs>
          <w:tab w:leader="none" w:pos="0" w:val="left"/>
          <w:tab w:leader="none" w:pos="720" w:val="left"/>
        </w:tabs>
        <w:ind w:firstLine="495" w:left="0" w:right="0"/>
      </w:pPr>
      <w:bookmarkStart w:id="112" w:name="__DdeLink__7815_12627733211"/>
      <w:bookmarkEnd w:id="112"/>
      <w:r>
        <w:rPr/>
        <w:t>LHO_HPI_HAM1_Offset_Local_Drive_20130606.mat</w:t>
      </w:r>
    </w:p>
    <w:p>
      <w:pPr>
        <w:pStyle w:val="style153"/>
      </w:pPr>
      <w:r>
        <w:rPr/>
        <w:t xml:space="preserve">. </w:t>
      </w:r>
      <w:r>
        <w:rPr>
          <w:b/>
          <w:bCs/>
          <w:i/>
          <w:iCs/>
        </w:rPr>
        <w:t>Drive of 5000 counts</w:t>
      </w:r>
    </w:p>
    <w:tbl>
      <w:tblPr>
        <w:jc w:val="left"/>
        <w:tblInd w:type="dxa" w:w="-230"/>
        <w:tblBorders/>
      </w:tblPr>
      <w:tblGrid>
        <w:gridCol w:w="959"/>
        <w:gridCol w:w="960"/>
        <w:gridCol w:w="959"/>
        <w:gridCol w:w="958"/>
        <w:gridCol w:w="961"/>
        <w:gridCol w:w="958"/>
        <w:gridCol w:w="959"/>
        <w:gridCol w:w="959"/>
        <w:gridCol w:w="963"/>
      </w:tblGrid>
      <w:tr>
        <w:trPr>
          <w:trHeight w:hRule="atLeast" w:val="300"/>
          <w:cantSplit w:val="false"/>
        </w:trPr>
        <w:tc>
          <w:tcPr>
            <w:tcW w:type="dxa" w:w="959"/>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9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H1</w:t>
            </w:r>
          </w:p>
        </w:tc>
        <w:tc>
          <w:tcPr>
            <w:tcW w:type="dxa" w:w="95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H2</w:t>
            </w:r>
          </w:p>
        </w:tc>
        <w:tc>
          <w:tcPr>
            <w:tcW w:type="dxa" w:w="95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H3</w:t>
            </w:r>
          </w:p>
        </w:tc>
        <w:tc>
          <w:tcPr>
            <w:tcW w:type="dxa" w:w="96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H4</w:t>
            </w:r>
          </w:p>
        </w:tc>
        <w:tc>
          <w:tcPr>
            <w:tcW w:type="dxa" w:w="95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V1</w:t>
            </w:r>
          </w:p>
        </w:tc>
        <w:tc>
          <w:tcPr>
            <w:tcW w:type="dxa" w:w="95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V2</w:t>
            </w:r>
          </w:p>
        </w:tc>
        <w:tc>
          <w:tcPr>
            <w:tcW w:type="dxa" w:w="95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V3</w:t>
            </w:r>
          </w:p>
        </w:tc>
        <w:tc>
          <w:tcPr>
            <w:tcW w:type="dxa" w:w="96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V4</w:t>
            </w:r>
          </w:p>
        </w:tc>
      </w:tr>
      <w:tr>
        <w:trPr>
          <w:trHeight w:hRule="atLeast" w:val="300"/>
          <w:cantSplit w:val="false"/>
        </w:trPr>
        <w:tc>
          <w:tcPr>
            <w:tcW w:type="dxa" w:w="95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H1</w:t>
            </w:r>
          </w:p>
        </w:tc>
        <w:tc>
          <w:tcPr>
            <w:tcW w:type="dxa" w:w="96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7736</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-3730</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-399</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-1530</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-122</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188</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229</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-194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-3631</w:t>
            </w:r>
          </w:p>
        </w:tc>
        <w:tc>
          <w:tcPr>
            <w:tcW w:type="dxa" w:w="95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7710</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-1769</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-470</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180</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-214</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-255</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210</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-294</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-1903</w:t>
            </w:r>
          </w:p>
        </w:tc>
        <w:tc>
          <w:tcPr>
            <w:tcW w:type="dxa" w:w="958"/>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8472</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-4076</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238</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-340</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-102</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102</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H4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-1696</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-527</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-4210</w:t>
            </w:r>
          </w:p>
        </w:tc>
        <w:tc>
          <w:tcPr>
            <w:tcW w:type="dxa" w:w="96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7843</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-390</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238</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89</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-261</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V1</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47</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178</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174</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-394</w:t>
            </w:r>
          </w:p>
        </w:tc>
        <w:tc>
          <w:tcPr>
            <w:tcW w:type="dxa" w:w="958"/>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7616</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464</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-1300</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554</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V2</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409</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-304</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-414</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200</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492</w:t>
            </w:r>
          </w:p>
        </w:tc>
        <w:tc>
          <w:tcPr>
            <w:tcW w:type="dxa" w:w="95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7386</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586</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-1178</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V3</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468</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-339</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-161</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51</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-1340</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685</w:t>
            </w:r>
          </w:p>
        </w:tc>
        <w:tc>
          <w:tcPr>
            <w:tcW w:type="dxa" w:w="959"/>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7936</w:t>
            </w:r>
          </w:p>
        </w:tc>
        <w:tc>
          <w:tcPr>
            <w:tcW w:type="dxa" w:w="9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473</w:t>
            </w:r>
          </w:p>
        </w:tc>
      </w:tr>
      <w:tr>
        <w:trPr>
          <w:trHeight w:hRule="atLeast" w:val="300"/>
          <w:cantSplit w:val="false"/>
        </w:trPr>
        <w:tc>
          <w:tcPr>
            <w:tcW w:type="dxa" w:w="95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V4</w:t>
            </w:r>
          </w:p>
        </w:tc>
        <w:tc>
          <w:tcPr>
            <w:tcW w:type="dxa" w:w="96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-17</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196</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22</w:t>
            </w:r>
          </w:p>
        </w:tc>
        <w:tc>
          <w:tcPr>
            <w:tcW w:type="dxa" w:w="96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-252</w:t>
            </w:r>
          </w:p>
        </w:tc>
        <w:tc>
          <w:tcPr>
            <w:tcW w:type="dxa" w:w="95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522</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-976</w:t>
            </w:r>
          </w:p>
        </w:tc>
        <w:tc>
          <w:tcPr>
            <w:tcW w:type="dxa" w:w="95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449</w:t>
            </w:r>
          </w:p>
        </w:tc>
        <w:tc>
          <w:tcPr>
            <w:tcW w:type="dxa" w:w="963"/>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sz w:val="16"/>
                <w:szCs w:val="16"/>
                <w:lang w:eastAsia="en-US"/>
              </w:rPr>
              <w:t>6017</w:t>
            </w:r>
          </w:p>
        </w:tc>
      </w:tr>
    </w:tbl>
    <w:p>
      <w:pPr>
        <w:pStyle w:val="style153"/>
      </w:pPr>
      <w:r>
        <w:rPr/>
      </w:r>
    </w:p>
    <w:p>
      <w:pPr>
        <w:pStyle w:val="style0"/>
      </w:pPr>
      <w:r>
        <w:rPr>
          <w:b/>
        </w:rPr>
        <w:t>Acceptance criteria:</w:t>
      </w:r>
    </w:p>
    <w:p>
      <w:pPr>
        <w:pStyle w:val="style16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13" w:name="__DdeLink__7832_1262773321"/>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bookmarkEnd w:id="113"/>
      <w:r>
        <w:rPr>
          <w:b/>
          <w:color w:val="FFFFFF"/>
        </w:rPr>
        <w:t>.</w:t>
      </w:r>
    </w:p>
    <w:p>
      <w:pPr>
        <w:pStyle w:val="style153"/>
      </w:pPr>
      <w:r>
        <w:rPr/>
      </w:r>
    </w:p>
    <w:p>
      <w:pPr>
        <w:pStyle w:val="style1"/>
        <w:numPr>
          <w:ilvl w:val="0"/>
          <w:numId w:val="3"/>
        </w:numPr>
      </w:pPr>
      <w:bookmarkStart w:id="114" w:name="__RefHeading__444_1185372569"/>
      <w:bookmarkStart w:id="115" w:name="__RefHeading__122_1080062798"/>
      <w:bookmarkStart w:id="116" w:name="__RefHeading__143_968872343"/>
      <w:bookmarkStart w:id="117" w:name="__RefHeading__23863_1262773321"/>
      <w:bookmarkStart w:id="118" w:name="__RefHeading__159_78310084"/>
      <w:bookmarkStart w:id="119" w:name="__RefHeading__23668_1262773321"/>
      <w:bookmarkStart w:id="120" w:name="__RefHeading__850_1185372569"/>
      <w:bookmarkStart w:id="121" w:name="__RefHeading__202_1185372569"/>
      <w:bookmarkStart w:id="122" w:name="__RefHeading__12396_1262773321"/>
      <w:bookmarkStart w:id="123" w:name="__RefHeading__106_503471281"/>
      <w:bookmarkStart w:id="124" w:name="__RefHeading__182_870708744"/>
      <w:bookmarkStart w:id="125" w:name="__RefHeading__23760_1262773321"/>
      <w:bookmarkStart w:id="126" w:name="_Toc244858925"/>
      <w:bookmarkEnd w:id="114"/>
      <w:bookmarkEnd w:id="115"/>
      <w:bookmarkEnd w:id="116"/>
      <w:bookmarkEnd w:id="117"/>
      <w:bookmarkEnd w:id="118"/>
      <w:bookmarkEnd w:id="119"/>
      <w:bookmarkEnd w:id="120"/>
      <w:bookmarkEnd w:id="121"/>
      <w:bookmarkEnd w:id="122"/>
      <w:bookmarkEnd w:id="123"/>
      <w:bookmarkEnd w:id="124"/>
      <w:bookmarkEnd w:id="125"/>
      <w:bookmarkEnd w:id="126"/>
      <w:r>
        <w:rPr/>
        <w:t>Linearity Test/Range of motion in the local basis</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127" w:name="__DdeLink__7811_12627733211"/>
      <w:bookmarkEnd w:id="127"/>
      <w:r>
        <w:rPr/>
        <w:t>/SeiSVN/seismic/HEPI/Common/Testing_Functions_HEPI/Linearity_Test_Awgstream_HEPI.m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1215" w:val="left"/>
          <w:tab w:leader="none" w:pos="1485" w:val="left"/>
          <w:tab w:leader="none" w:pos="1710" w:val="left"/>
        </w:tabs>
        <w:ind w:hanging="0" w:left="495" w:right="0"/>
      </w:pPr>
      <w:r>
        <w:rPr/>
        <w:t>SeiSVN/seismic/HEPI/H1/HAM1/Data/Linearity_Test/ LHO_HPI_HAM1_Linearity_test_20130701T135904.mat</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ind w:firstLine="525" w:left="0" w:right="0"/>
      </w:pPr>
      <w:r>
        <w:rPr/>
        <w:t>/SeiSVN/seismic/HEPI/H1/HAM1/Data/Figures/Linearity_Test/</w:t>
      </w:r>
    </w:p>
    <w:p>
      <w:pPr>
        <w:pStyle w:val="style0"/>
        <w:tabs>
          <w:tab w:leader="none" w:pos="0" w:val="left"/>
          <w:tab w:leader="none" w:pos="720" w:val="left"/>
        </w:tabs>
        <w:suppressAutoHyphens w:val="false"/>
        <w:spacing w:line="276" w:lineRule="auto"/>
        <w:ind w:firstLine="525" w:left="0" w:right="0"/>
      </w:pPr>
      <w:r>
        <w:rPr/>
        <w:t>LHO_HPI_HAM1_Linearity_test_20130701T135904.fig</w:t>
      </w:r>
    </w:p>
    <w:p>
      <w:pPr>
        <w:pStyle w:val="style0"/>
        <w:tabs>
          <w:tab w:leader="none" w:pos="0" w:val="left"/>
          <w:tab w:leader="none" w:pos="720" w:val="left"/>
        </w:tabs>
        <w:suppressAutoHyphens w:val="false"/>
        <w:spacing w:line="276" w:lineRule="auto"/>
      </w:pPr>
      <w:r>
        <w:rPr/>
        <w:tab/>
      </w:r>
    </w:p>
    <w:p>
      <w:pPr>
        <w:pStyle w:val="style0"/>
        <w:tabs>
          <w:tab w:leader="none" w:pos="0" w:val="left"/>
          <w:tab w:leader="none" w:pos="720" w:val="left"/>
        </w:tabs>
        <w:suppressAutoHyphens w:val="false"/>
        <w:spacing w:line="276" w:lineRule="auto"/>
      </w:pPr>
      <w:r>
        <w:rPr/>
        <w:drawing>
          <wp:anchor allowOverlap="1" behindDoc="0" distB="0" distL="0" distR="0" distT="0" layoutInCell="1" locked="0" relativeHeight="0" simplePos="0">
            <wp:simplePos x="0" y="0"/>
            <wp:positionH relativeFrom="character">
              <wp:posOffset>0</wp:posOffset>
            </wp:positionH>
            <wp:positionV relativeFrom="line">
              <wp:posOffset>0</wp:posOffset>
            </wp:positionV>
            <wp:extent cx="6248400" cy="392557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925570"/>
                    </a:xfrm>
                    <a:prstGeom prst="rect">
                      <a:avLst/>
                    </a:prstGeom>
                    <a:noFill/>
                    <a:ln w="9525">
                      <a:noFill/>
                      <a:miter lim="800000"/>
                      <a:headEnd/>
                      <a:tailEnd/>
                    </a:ln>
                  </pic:spPr>
                </pic:pic>
              </a:graphicData>
            </a:graphic>
          </wp:anchor>
        </w:drawing>
      </w:r>
    </w:p>
    <w:tbl>
      <w:tblPr>
        <w:jc w:val="center"/>
        <w:tblBorders/>
      </w:tblPr>
      <w:tblGrid>
        <w:gridCol w:w="1298"/>
        <w:gridCol w:w="1260"/>
        <w:gridCol w:w="1103"/>
      </w:tblGrid>
      <w:tr>
        <w:trPr>
          <w:trHeight w:hRule="atLeast" w:val="300"/>
          <w:cantSplit w:val="false"/>
        </w:trPr>
        <w:tc>
          <w:tcPr>
            <w:tcW w:type="dxa" w:w="1298"/>
            <w:tcBorders/>
            <w:shd w:fill="FFFFFF" w:val="clear"/>
            <w:tcMar>
              <w:top w:type="dxa" w:w="0"/>
              <w:left w:type="dxa" w:w="108"/>
              <w:bottom w:type="dxa" w:w="0"/>
              <w:right w:type="dxa" w:w="108"/>
            </w:tcMar>
            <w:vAlign w:val="bottom"/>
          </w:tcPr>
          <w:p>
            <w:pPr>
              <w:pStyle w:val="style0"/>
              <w:widowControl/>
              <w:suppressAutoHyphens w:val="false"/>
            </w:pPr>
            <w:r>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10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98"/>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1.64</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8117</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1.70</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-1725</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1.88</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-7355</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1.74</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-626</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1.65</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1095</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1.58</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5712</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1.73</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-692</w:t>
            </w:r>
          </w:p>
        </w:tc>
      </w:tr>
      <w:tr>
        <w:trPr>
          <w:trHeight w:hRule="atLeast" w:val="300"/>
          <w:cantSplit w:val="false"/>
        </w:trPr>
        <w:tc>
          <w:tcPr>
            <w:tcW w:type="dxa" w:w="1298"/>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1.32</w:t>
            </w:r>
          </w:p>
        </w:tc>
        <w:tc>
          <w:tcPr>
            <w:tcW w:type="dxa" w:w="11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-848</w:t>
            </w:r>
          </w:p>
        </w:tc>
      </w:tr>
    </w:tbl>
    <w:p>
      <w:pPr>
        <w:pStyle w:val="style0"/>
        <w:tabs>
          <w:tab w:leader="none" w:pos="0" w:val="left"/>
          <w:tab w:leader="none" w:pos="720" w:val="left"/>
        </w:tabs>
        <w:suppressAutoHyphens w:val="false"/>
        <w:spacing w:line="276" w:lineRule="auto"/>
      </w:pPr>
      <w:r>
        <w:rPr/>
      </w:r>
    </w:p>
    <w:p>
      <w:pPr>
        <w:pStyle w:val="style164"/>
        <w:spacing w:after="28" w:before="28"/>
        <w:jc w:val="both"/>
      </w:pPr>
      <w:bookmarkStart w:id="128" w:name="__DdeLink__7842_1262773321"/>
      <w:r>
        <w:rPr>
          <w:u w:val="single"/>
        </w:rPr>
        <w:t>Issues/difficulties encountered during this test</w:t>
      </w:r>
      <w:bookmarkEnd w:id="128"/>
      <w:r>
        <w:rPr/>
        <w:t xml:space="preserve">:  </w:t>
      </w:r>
      <w:r>
        <w:rPr>
          <w:b/>
          <w:color w:val="FF0000"/>
        </w:rPr>
        <w:t>The V4 Actuator would appear to be weak.  When the platform is unlocked, this test must be repeated.  The Parker Valve may need replacing.</w:t>
      </w:r>
    </w:p>
    <w:p>
      <w:pPr>
        <w:pStyle w:val="style164"/>
        <w:spacing w:after="28" w:before="28"/>
        <w:jc w:val="both"/>
      </w:pPr>
      <w:r>
        <w:rPr/>
      </w:r>
    </w:p>
    <w:p>
      <w:pPr>
        <w:pStyle w:val="style0"/>
      </w:pPr>
      <w:r>
        <w:rPr>
          <w:b/>
        </w:rPr>
        <w:t>Acceptance criteria:</w:t>
      </w:r>
    </w:p>
    <w:p>
      <w:pPr>
        <w:pStyle w:val="style164"/>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29" w:name="__DdeLink__7867_1262773321"/>
      <w:r>
        <w:rPr>
          <w:b/>
        </w:rPr>
        <w:t>Test result:</w:t>
        <w:tab/>
        <w:t xml:space="preserve">Passed: </w:t>
      </w:r>
      <w:r>
        <w:rPr>
          <w:b/>
          <w:u w:val="single"/>
        </w:rPr>
        <w:t xml:space="preserve">   ?   </w:t>
      </w:r>
      <w:r>
        <w:rPr>
          <w:b/>
        </w:rPr>
        <w:tab/>
        <w:t xml:space="preserve">Failed: </w:t>
      </w:r>
      <w:r>
        <w:rPr>
          <w:b/>
          <w:u w:val="single"/>
        </w:rPr>
        <w:t xml:space="preserve">   </w:t>
      </w:r>
      <w:r>
        <w:rPr>
          <w:b/>
          <w:color w:val="FF0000"/>
          <w:u w:val="single"/>
        </w:rPr>
        <w:t>X</w:t>
      </w:r>
      <w:r>
        <w:rPr>
          <w:b/>
          <w:u w:val="single"/>
        </w:rPr>
        <w:t xml:space="preserve">    </w:t>
      </w:r>
      <w:r>
        <w:rPr>
          <w:b/>
        </w:rPr>
        <w:t xml:space="preserve">  </w:t>
      </w:r>
      <w:bookmarkEnd w:id="129"/>
      <w:r>
        <w:rPr>
          <w:b/>
          <w:color w:val="FFFFFF"/>
        </w:rPr>
        <w:t>.</w:t>
      </w:r>
    </w:p>
    <w:p>
      <w:pPr>
        <w:pStyle w:val="style2"/>
        <w:numPr>
          <w:ilvl w:val="1"/>
          <w:numId w:val="2"/>
        </w:numPr>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30" w:name="__RefHeading__854_1185372569"/>
      <w:bookmarkStart w:id="131" w:name="__RefHeading__206_1185372569"/>
      <w:bookmarkStart w:id="132" w:name="__RefHeading__186_870708744"/>
      <w:bookmarkStart w:id="133" w:name="__RefHeading__161_968872343"/>
      <w:bookmarkStart w:id="134" w:name="__RefHeading__163_78310084"/>
      <w:bookmarkStart w:id="135" w:name="__RefHeading__448_1185372569"/>
      <w:bookmarkStart w:id="136" w:name="_Toc244858926"/>
      <w:bookmarkEnd w:id="130"/>
      <w:bookmarkEnd w:id="131"/>
      <w:bookmarkEnd w:id="132"/>
      <w:bookmarkEnd w:id="133"/>
      <w:bookmarkEnd w:id="134"/>
      <w:bookmarkEnd w:id="135"/>
      <w:bookmarkEnd w:id="136"/>
      <w:r>
        <w:rPr/>
        <w:t>Actuator Plate to Shields gap--</w:t>
      </w:r>
      <w:r>
        <w:rPr>
          <w:color w:val="FF0000"/>
        </w:rPr>
        <w:t>Measurements not taken-HR</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4"/>
        </w:numPr>
        <w:tabs>
          <w:tab w:leader="none" w:pos="720" w:val="left"/>
        </w:tabs>
      </w:pPr>
      <w:r>
        <w:rPr/>
        <w:t>A 0.1” shim must fit into the gap #1</w:t>
      </w:r>
    </w:p>
    <w:p>
      <w:pPr>
        <w:pStyle w:val="style0"/>
        <w:numPr>
          <w:ilvl w:val="0"/>
          <w:numId w:val="4"/>
        </w:numPr>
        <w:tabs>
          <w:tab w:leader="none" w:pos="720" w:val="left"/>
        </w:tabs>
      </w:pPr>
      <w:r>
        <w:rPr/>
        <w:t>A 0.05 shim must fit into gap #2 and #3</w:t>
      </w:r>
    </w:p>
    <w:p>
      <w:pPr>
        <w:pStyle w:val="style0"/>
        <w:tabs>
          <w:tab w:leader="none" w:pos="720" w:val="left"/>
        </w:tabs>
        <w:jc w:val="center"/>
      </w:pPr>
      <w:r>
        <w:rPr/>
      </w:r>
    </w:p>
    <w:tbl>
      <w:tblPr>
        <w:jc w:val="left"/>
        <w:tblInd w:type="dxa" w:w="1636"/>
        <w:tblBorders>
          <w:top w:color="000001" w:space="0" w:sz="2" w:val="single"/>
          <w:left w:color="000001" w:space="0" w:sz="2" w:val="single"/>
          <w:bottom w:color="000001" w:space="0" w:sz="2" w:val="single"/>
        </w:tblBorders>
      </w:tblPr>
      <w:tblGrid>
        <w:gridCol w:w="862"/>
        <w:gridCol w:w="862"/>
        <w:gridCol w:w="4311"/>
      </w:tblGrid>
      <w:tr>
        <w:trPr>
          <w:cantSplit w:val="false"/>
        </w:trPr>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Horizontal</w:t>
            </w:r>
          </w:p>
        </w:tc>
        <w:tc>
          <w:tcPr>
            <w:tcW w:type="dxa" w:w="4311"/>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b/>
                <w:bCs/>
                <w:sz w:val="20"/>
                <w:szCs w:val="20"/>
              </w:rPr>
              <w:t>Vertical</w:t>
            </w:r>
          </w:p>
        </w:tc>
      </w:tr>
      <w:tr>
        <w:trPr>
          <w:cantSplit w:val="false"/>
        </w:trPr>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Gap #1</w:t>
            </w:r>
          </w:p>
        </w:tc>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Gap #2</w:t>
            </w:r>
          </w:p>
        </w:tc>
        <w:tc>
          <w:tcPr>
            <w:tcW w:type="dxa" w:w="86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Gap #3</w:t>
            </w:r>
          </w:p>
        </w:tc>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Gap #1</w:t>
            </w:r>
          </w:p>
        </w:tc>
        <w:tc>
          <w:tcPr>
            <w:tcW w:type="dxa" w:w="862"/>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Gap #2</w:t>
            </w:r>
          </w:p>
        </w:tc>
        <w:tc>
          <w:tcPr>
            <w:tcW w:type="dxa" w:w="862"/>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b/>
                <w:bCs/>
                <w:sz w:val="20"/>
                <w:szCs w:val="20"/>
              </w:rPr>
              <w:t>Gap #3</w:t>
            </w:r>
          </w:p>
        </w:tc>
      </w:tr>
      <w:tr>
        <w:trPr>
          <w:cantSplit w:val="false"/>
        </w:trPr>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Pier 1</w:t>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3"/>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r>
        <w:trPr>
          <w:cantSplit w:val="false"/>
        </w:trPr>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Pier 2</w:t>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3"/>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r>
        <w:trPr>
          <w:cantSplit w:val="false"/>
        </w:trPr>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Pier 3</w:t>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3"/>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r>
        <w:trPr>
          <w:cantSplit w:val="false"/>
        </w:trPr>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b/>
                <w:bCs/>
                <w:sz w:val="20"/>
                <w:szCs w:val="20"/>
              </w:rPr>
              <w:t>Pier 4</w:t>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3"/>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tcBorders>
            <w:shd w:fill="FFFFFF" w:val="clear"/>
            <w:tcMar>
              <w:top w:type="dxa" w:w="0"/>
              <w:left w:type="dxa" w:w="108"/>
              <w:bottom w:type="dxa" w:w="0"/>
              <w:right w:type="dxa" w:w="108"/>
            </w:tcMar>
          </w:tcPr>
          <w:p>
            <w:pPr>
              <w:pStyle w:val="style178"/>
              <w:jc w:val="center"/>
            </w:pPr>
            <w:r>
              <w:rPr/>
            </w:r>
          </w:p>
        </w:tc>
        <w:tc>
          <w:tcPr>
            <w:tcW w:type="dxa" w:w="862"/>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178"/>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37" w:name="__RefHeading__208_1185372569"/>
      <w:bookmarkStart w:id="138" w:name="__RefHeading__23762_1262773321"/>
      <w:bookmarkStart w:id="139" w:name="__RefHeading__124_1080062798"/>
      <w:bookmarkStart w:id="140" w:name="__RefHeading__23865_1262773321"/>
      <w:bookmarkStart w:id="141" w:name="__RefHeading__108_503471281"/>
      <w:bookmarkStart w:id="142" w:name="__RefHeading__12398_1262773321"/>
      <w:bookmarkStart w:id="143" w:name="__RefHeading__450_1185372569"/>
      <w:bookmarkStart w:id="144" w:name="__RefHeading__145_968872343"/>
      <w:bookmarkStart w:id="145" w:name="__RefHeading__856_1185372569"/>
      <w:bookmarkStart w:id="146" w:name="__RefHeading__188_870708744"/>
      <w:bookmarkStart w:id="147" w:name="__RefHeading__165_78310084"/>
      <w:bookmarkStart w:id="148" w:name="__RefHeading__23670_1262773321"/>
      <w:bookmarkStart w:id="149" w:name="_Toc244858927"/>
      <w:bookmarkEnd w:id="137"/>
      <w:bookmarkEnd w:id="138"/>
      <w:bookmarkEnd w:id="139"/>
      <w:bookmarkEnd w:id="140"/>
      <w:bookmarkEnd w:id="141"/>
      <w:bookmarkEnd w:id="142"/>
      <w:bookmarkEnd w:id="143"/>
      <w:bookmarkEnd w:id="144"/>
      <w:bookmarkEnd w:id="145"/>
      <w:bookmarkEnd w:id="146"/>
      <w:bookmarkEnd w:id="147"/>
      <w:bookmarkEnd w:id="148"/>
      <w:bookmarkEnd w:id="149"/>
      <w:r>
        <w:rPr/>
        <w:t>Valve Check--</w:t>
      </w:r>
      <w:r>
        <w:rPr>
          <w:color w:val="FF0000"/>
        </w:rPr>
        <w:t>Measurements not taken-HR</w:t>
      </w:r>
    </w:p>
    <w:p>
      <w:pPr>
        <w:pStyle w:val="style0"/>
        <w:tabs>
          <w:tab w:leader="none" w:pos="0" w:val="left"/>
          <w:tab w:leader="none" w:pos="720" w:val="left"/>
        </w:tabs>
        <w:ind w:firstLine="495" w:left="0" w:right="0"/>
      </w:pPr>
      <w:bookmarkStart w:id="150" w:name="__DdeLink__7811_12627733212"/>
      <w:bookmarkEnd w:id="150"/>
      <w:r>
        <w:rPr>
          <w:b/>
        </w:rPr>
        <w:t xml:space="preserve">Scripts files for processing and plotting in SVN at: </w:t>
      </w:r>
    </w:p>
    <w:p>
      <w:pPr>
        <w:pStyle w:val="style0"/>
        <w:tabs>
          <w:tab w:leader="none" w:pos="0" w:val="left"/>
          <w:tab w:leader="none" w:pos="720" w:val="left"/>
        </w:tabs>
        <w:ind w:firstLine="495" w:left="0" w:right="0"/>
      </w:pPr>
      <w:bookmarkStart w:id="151" w:name="__DdeLink__7811_126277332121"/>
      <w:bookmarkEnd w:id="151"/>
      <w:r>
        <w:rPr/>
        <w:t>/SeiSVN/seismic/HEPI/H1/HAM1/Scripts/Valve_Check/plot_valve_check.m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SeiSVN/seismic/HEPI/H1/HAM2/Data/Spectra/Undamped/</w:t>
      </w:r>
    </w:p>
    <w:p>
      <w:pPr>
        <w:pStyle w:val="style168"/>
        <w:tabs>
          <w:tab w:leader="none" w:pos="0" w:val="left"/>
          <w:tab w:leader="none" w:pos="720" w:val="left"/>
        </w:tabs>
        <w:ind w:firstLine="495" w:left="0" w:right="0"/>
      </w:pPr>
      <w:r>
        <w:rPr/>
        <w:t>/SeiSVN/seismic/HEPI/H1//Scripts/Valve_Check</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pPr>
      <w:r>
        <w:rPr/>
        <w:t>/SeiSVN/seismic/HEPI/H1/Scripts/Valve_Check</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52" w:name="__RefHeading__126_1080062798"/>
      <w:bookmarkStart w:id="153" w:name="__RefHeading__858_1185372569"/>
      <w:bookmarkStart w:id="154" w:name="__RefHeading__452_1185372569"/>
      <w:bookmarkStart w:id="155" w:name="__RefHeading__110_503471281"/>
      <w:bookmarkStart w:id="156" w:name="__RefHeading__12400_1262773321"/>
      <w:bookmarkStart w:id="157" w:name="__RefHeading__23867_1262773321"/>
      <w:bookmarkStart w:id="158" w:name="__RefHeading__210_1185372569"/>
      <w:bookmarkStart w:id="159" w:name="__DdeLink__7847_1262773321"/>
      <w:bookmarkStart w:id="160" w:name="__RefHeading__23672_1262773321"/>
      <w:bookmarkStart w:id="161" w:name="__RefHeading__147_968872343"/>
      <w:bookmarkStart w:id="162" w:name="__RefHeading__167_78310084"/>
      <w:bookmarkStart w:id="163" w:name="__RefHeading__23764_1262773321"/>
      <w:bookmarkStart w:id="164" w:name="__RefHeading__190_870708744"/>
      <w:bookmarkStart w:id="165" w:name="_Toc24485892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t>Local-to-local</w:t>
      </w:r>
      <w:bookmarkStart w:id="166" w:name="Bookmark"/>
      <w:bookmarkEnd w:id="166"/>
      <w:r>
        <w:rPr/>
        <w:t xml:space="preserve"> measurements</w:t>
      </w:r>
    </w:p>
    <w:p>
      <w:pPr>
        <w:pStyle w:val="style0"/>
      </w:pPr>
      <w:r>
        <w:rPr/>
      </w:r>
    </w:p>
    <w:tbl>
      <w:tblPr>
        <w:jc w:val="left"/>
        <w:tblInd w:type="dxa" w:w="-670"/>
        <w:tblBorders>
          <w:top w:color="000001" w:space="0" w:sz="8" w:val="single"/>
          <w:left w:color="000001" w:space="0" w:sz="8" w:val="single"/>
          <w:bottom w:color="000001" w:space="0" w:sz="8" w:val="single"/>
        </w:tblBorders>
      </w:tblPr>
      <w:tblGrid>
        <w:gridCol w:w="1372"/>
        <w:gridCol w:w="1446"/>
        <w:gridCol w:w="1859"/>
        <w:gridCol w:w="1140"/>
        <w:gridCol w:w="1140"/>
        <w:gridCol w:w="1349"/>
        <w:gridCol w:w="1263"/>
      </w:tblGrid>
      <w:tr>
        <w:trPr>
          <w:trHeight w:hRule="atLeast" w:val="315"/>
          <w:cantSplit w:val="false"/>
        </w:trPr>
        <w:tc>
          <w:tcPr>
            <w:tcW w:type="dxa" w:w="13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144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Resolution</w:t>
            </w:r>
          </w:p>
        </w:tc>
        <w:tc>
          <w:tcPr>
            <w:tcW w:type="dxa" w:w="1859"/>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14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140"/>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349"/>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26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37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144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859"/>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140"/>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349"/>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263"/>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37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144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85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140"/>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34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263"/>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37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144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85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34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263"/>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37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144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85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34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263"/>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37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144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85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34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263"/>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37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144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85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140"/>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349"/>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263"/>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1446"/>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85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4000 – 4000*</w:t>
            </w:r>
          </w:p>
        </w:tc>
        <w:tc>
          <w:tcPr>
            <w:tcW w:type="dxa" w:w="114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140"/>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349"/>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2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37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446"/>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859"/>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140"/>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140"/>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49"/>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263"/>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/SeiSVN/seismic/HEPI/H1/HAM1/Data/ Figures/Transfer_Functions/Measurements/Exc/</w:t>
      </w:r>
    </w:p>
    <w:p>
      <w:pPr>
        <w:pStyle w:val="style0"/>
      </w:pPr>
      <w:r>
        <w:rPr/>
        <w:t>LHO_HPI_HAM1_Data_L2L_500Hz_1000Hz_exc_20130612-172146.mat</w:t>
      </w:r>
    </w:p>
    <w:p>
      <w:pPr>
        <w:pStyle w:val="style0"/>
      </w:pPr>
      <w:r>
        <w:rPr/>
        <w:t>LHO_HPI_HAM1_Data_L2L_100Hz_500Hz_exc_20130613-200310.mat</w:t>
      </w:r>
    </w:p>
    <w:p>
      <w:pPr>
        <w:pStyle w:val="style0"/>
      </w:pPr>
      <w:r>
        <w:rPr/>
        <w:t>LHO_HPI_HAM1_Data_L2L_10Hz_100Hz_exc_20130613-211226.mat</w:t>
      </w:r>
    </w:p>
    <w:p>
      <w:pPr>
        <w:pStyle w:val="style0"/>
      </w:pPr>
      <w:r>
        <w:rPr/>
        <w:t>LHO_HPI_HAM1_Data_L2L_700mHz_10Hz_exc_20130613-230210.mat</w:t>
      </w:r>
    </w:p>
    <w:p>
      <w:pPr>
        <w:pStyle w:val="style0"/>
      </w:pPr>
      <w:r>
        <w:rPr/>
        <w:t>LHO_HPI_HAM1_Data_L2L_100mHz_700mHz_exc_20130614-022932.mat</w:t>
      </w:r>
    </w:p>
    <w:p>
      <w:pPr>
        <w:pStyle w:val="style0"/>
      </w:pPr>
      <w:r>
        <w:rPr/>
        <w:t>LHO_HPI_HAM1_Data_L2L_10mHz_100mHz_exc_20130614-052213.mat</w:t>
      </w:r>
    </w:p>
    <w:p>
      <w:pPr>
        <w:pStyle w:val="style0"/>
      </w:pPr>
      <w:r>
        <w:rPr/>
        <w:t>LHO_HPI_HAM1_Data_L2L_2mHz_10mHz_exc_20130614-080413.mat</w:t>
      </w:r>
    </w:p>
    <w:p>
      <w:pPr>
        <w:pStyle w:val="style0"/>
        <w:tabs>
          <w:tab w:leader="none" w:pos="720" w:val="left"/>
        </w:tabs>
      </w:pPr>
      <w:r>
        <w:rPr>
          <w:b/>
        </w:rPr>
        <w:t>Data is called by</w:t>
      </w:r>
      <w:r>
        <w:rPr/>
        <w:t xml:space="preserve"> </w:t>
      </w:r>
      <w:r>
        <w:rPr>
          <w:b/>
        </w:rPr>
        <w:t>Case # of:</w:t>
        <w:br/>
      </w:r>
      <w:r>
        <w:rPr/>
        <w:t>/ligo/svncommon/SeiSVN/seismic/HEPI/H1/HAM1/Data/Transfer_Functions/Measurements/</w:t>
      </w:r>
    </w:p>
    <w:p>
      <w:pPr>
        <w:pStyle w:val="style0"/>
        <w:tabs>
          <w:tab w:leader="none" w:pos="720" w:val="left"/>
        </w:tabs>
      </w:pPr>
      <w:r>
        <w:rPr/>
        <w:t>Measurements_List_H1_HPI_HAM1.m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8"/>
        </w:numPr>
        <w:tabs>
          <w:tab w:leader="none" w:pos="720" w:val="left"/>
        </w:tabs>
      </w:pPr>
      <w:r>
        <w:rPr/>
        <w:t>Run_TF_L2L_10mHz_100mHz.m</w:t>
      </w:r>
    </w:p>
    <w:p>
      <w:pPr>
        <w:pStyle w:val="style0"/>
        <w:numPr>
          <w:ilvl w:val="0"/>
          <w:numId w:val="8"/>
        </w:numPr>
        <w:tabs>
          <w:tab w:leader="none" w:pos="720" w:val="left"/>
        </w:tabs>
      </w:pPr>
      <w:r>
        <w:rPr/>
        <w:t>Run_TF_L2L_100mHz_500mHz.m</w:t>
      </w:r>
    </w:p>
    <w:p>
      <w:pPr>
        <w:pStyle w:val="style0"/>
        <w:numPr>
          <w:ilvl w:val="0"/>
          <w:numId w:val="8"/>
        </w:numPr>
        <w:tabs>
          <w:tab w:leader="none" w:pos="720" w:val="left"/>
        </w:tabs>
      </w:pPr>
      <w:r>
        <w:rPr/>
        <w:t>Run_TF_L2L_500mHz_5Hz.m</w:t>
      </w:r>
    </w:p>
    <w:p>
      <w:pPr>
        <w:pStyle w:val="style0"/>
        <w:numPr>
          <w:ilvl w:val="0"/>
          <w:numId w:val="8"/>
        </w:numPr>
        <w:tabs>
          <w:tab w:leader="none" w:pos="720" w:val="left"/>
        </w:tabs>
      </w:pPr>
      <w:r>
        <w:rPr/>
        <w:t>Run_TF_L2L_5Hz_100Hz.m</w:t>
      </w:r>
    </w:p>
    <w:p>
      <w:pPr>
        <w:pStyle w:val="style0"/>
        <w:numPr>
          <w:ilvl w:val="0"/>
          <w:numId w:val="8"/>
        </w:numPr>
        <w:tabs>
          <w:tab w:leader="none" w:pos="720" w:val="left"/>
        </w:tabs>
      </w:pPr>
      <w:r>
        <w:rPr/>
        <w:t>Run_TF_L2L_100Hz_1000Hz.m</w:t>
      </w:r>
    </w:p>
    <w:p>
      <w:pPr>
        <w:pStyle w:val="style0"/>
        <w:spacing w:after="0" w:before="120"/>
      </w:pPr>
      <w:r>
        <w:rPr>
          <w:b/>
        </w:rPr>
        <w:t xml:space="preserve">Scripts files for processing and plotting in SVN at: </w:t>
      </w:r>
    </w:p>
    <w:p>
      <w:pPr>
        <w:pStyle w:val="style0"/>
      </w:pPr>
      <w:r>
        <w:rPr/>
        <w:t>/SeiSVN/seismic/HEPI/H1/HAM2/Scripts/Control_Scripts/release/</w:t>
      </w:r>
    </w:p>
    <w:p>
      <w:pPr>
        <w:pStyle w:val="style0"/>
        <w:numPr>
          <w:ilvl w:val="0"/>
          <w:numId w:val="5"/>
        </w:numPr>
        <w:tabs>
          <w:tab w:leader="none" w:pos="720" w:val="left"/>
        </w:tabs>
      </w:pPr>
      <w:r>
        <w:rPr>
          <w:color w:val="00000A"/>
        </w:rPr>
        <w:t>Step_1_</w:t>
      </w:r>
      <w:r>
        <w:rPr>
          <w:color w:val="00000A"/>
          <w:sz w:val="23"/>
          <w:szCs w:val="23"/>
        </w:rPr>
        <w:t>TF_Loc_to_Loc_H1_HEPI_HAM1.m</w:t>
      </w:r>
    </w:p>
    <w:p>
      <w:pPr>
        <w:pStyle w:val="style0"/>
        <w:spacing w:after="0" w:before="120"/>
      </w:pPr>
      <w:r>
        <w:rPr>
          <w:b/>
          <w:color w:val="FF0000"/>
        </w:rPr>
        <w:t>Error in Routine when step runs...</w:t>
      </w:r>
      <w:r>
        <w:rPr>
          <w:b/>
        </w:rPr>
        <w:t xml:space="preserve"> </w:t>
      </w:r>
    </w:p>
    <w:p>
      <w:pPr>
        <w:pStyle w:val="style0"/>
        <w:spacing w:after="0" w:before="120"/>
      </w:pPr>
      <w:r>
        <w:rPr>
          <w:b/>
        </w:rPr>
        <w:t>Figures in SVN at:</w:t>
      </w:r>
    </w:p>
    <w:p>
      <w:pPr>
        <w:pStyle w:val="style0"/>
      </w:pPr>
      <w:r>
        <w:rPr/>
        <w:t>/SeiSVN/seismic/HEPI/H1/HAM2/Data/ Figures/Transfer_Functions/Measurements/Undamped/</w:t>
      </w:r>
    </w:p>
    <w:p>
      <w:pPr>
        <w:pStyle w:val="style0"/>
        <w:numPr>
          <w:ilvl w:val="0"/>
          <w:numId w:val="9"/>
        </w:numPr>
        <w:tabs>
          <w:tab w:leader="none" w:pos="720" w:val="left"/>
        </w:tabs>
      </w:pPr>
      <w:r>
        <w:rPr/>
      </w:r>
    </w:p>
    <w:p>
      <w:pPr>
        <w:pStyle w:val="style0"/>
        <w:spacing w:after="0" w:before="120"/>
      </w:pPr>
      <w:r>
        <w:rPr>
          <w:b/>
        </w:rPr>
        <w:t>Storage of measured transfer functions in the SVN at:</w:t>
      </w:r>
    </w:p>
    <w:p>
      <w:pPr>
        <w:pStyle w:val="style0"/>
      </w:pPr>
      <w:r>
        <w:rPr/>
        <w:t>/SeiSVN/seismic/HEPI/H1/HAM2/Data/Transfer_functions/ Simulations/Undamped/</w:t>
      </w:r>
    </w:p>
    <w:p>
      <w:pPr>
        <w:pStyle w:val="style168"/>
        <w:numPr>
          <w:ilvl w:val="0"/>
          <w:numId w:val="6"/>
        </w:numPr>
        <w:tabs>
          <w:tab w:leader="none" w:pos="1440" w:val="left"/>
          <w:tab w:leader="none" w:pos="2160" w:val="left"/>
          <w:tab w:leader="none" w:pos="2880" w:val="left"/>
        </w:tabs>
      </w:pPr>
      <w:r>
        <w:rPr/>
      </w:r>
    </w:p>
    <w:p>
      <w:pPr>
        <w:pStyle w:val="style0"/>
      </w:pPr>
      <w:r>
        <w:rPr/>
        <w:t xml:space="preserve">The local-to-local transfer functions are presented below. </w:t>
      </w:r>
    </w:p>
    <w:p>
      <w:pPr>
        <w:pStyle w:val="style0"/>
      </w:pPr>
      <w:r>
        <w:rPr/>
        <w:drawing>
          <wp:anchor allowOverlap="1" behindDoc="0" distB="0" distL="0" distR="0" distT="0" layoutInCell="1" locked="0" relativeHeight="0" simplePos="0">
            <wp:simplePos x="0" y="0"/>
            <wp:positionH relativeFrom="character">
              <wp:posOffset>0</wp:posOffset>
            </wp:positionH>
            <wp:positionV relativeFrom="line">
              <wp:posOffset>1126490</wp:posOffset>
            </wp:positionV>
            <wp:extent cx="6238875" cy="1460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38875" cy="14605"/>
                    </a:xfrm>
                    <a:prstGeom prst="rect">
                      <a:avLst/>
                    </a:prstGeom>
                    <a:noFill/>
                    <a:ln w="9525">
                      <a:noFill/>
                      <a:miter lim="800000"/>
                      <a:headEnd/>
                      <a:tailEnd/>
                    </a:ln>
                  </pic:spPr>
                </pic:pic>
              </a:graphicData>
            </a:graphic>
          </wp:anchor>
        </w:drawing>
      </w:r>
    </w:p>
    <w:p>
      <w:pPr>
        <w:pStyle w:val="style0"/>
        <w:jc w:val="both"/>
      </w:pPr>
      <w:r>
        <w:rPr>
          <w:u w:val="single"/>
        </w:rPr>
        <w:t>Issues/difficulties/comments regarding this test:</w:t>
      </w:r>
    </w:p>
    <w:p>
      <w:pPr>
        <w:pStyle w:val="style0"/>
      </w:pPr>
      <w:r>
        <w:rPr/>
      </w:r>
    </w:p>
    <w:p>
      <w:pPr>
        <w:pStyle w:val="style0"/>
      </w:pPr>
      <w:r>
        <w:rPr/>
      </w:r>
    </w:p>
    <w:p>
      <w:pPr>
        <w:pStyle w:val="style0"/>
      </w:pPr>
      <w:r>
        <w:rPr>
          <w:b/>
        </w:rPr>
        <w:t>Acceptance criteria:</w:t>
      </w:r>
    </w:p>
    <w:p>
      <w:pPr>
        <w:pStyle w:val="style0"/>
        <w:numPr>
          <w:ilvl w:val="0"/>
          <w:numId w:val="4"/>
        </w:numPr>
        <w:tabs>
          <w:tab w:leader="none" w:pos="720" w:val="left"/>
        </w:tabs>
      </w:pPr>
      <w:r>
        <w:rPr/>
        <w:t xml:space="preserve">On IPS, the phase must be </w:t>
      </w:r>
      <w:bookmarkStart w:id="167" w:name="__DdeLink__7856_1262773321"/>
      <w:bookmarkEnd w:id="167"/>
      <w:r>
        <w:rPr/>
        <w:t>0º at DC</w:t>
      </w:r>
    </w:p>
    <w:p>
      <w:pPr>
        <w:pStyle w:val="style0"/>
        <w:numPr>
          <w:ilvl w:val="0"/>
          <w:numId w:val="4"/>
        </w:numPr>
        <w:tabs>
          <w:tab w:leader="none" w:pos="720" w:val="left"/>
        </w:tabs>
      </w:pPr>
      <w:r>
        <w:rPr/>
        <w:t>On geophones, the phase must be 90º at DC</w:t>
      </w:r>
    </w:p>
    <w:p>
      <w:pPr>
        <w:pStyle w:val="style0"/>
        <w:numPr>
          <w:ilvl w:val="0"/>
          <w:numId w:val="4"/>
        </w:numPr>
        <w:tabs>
          <w:tab w:leader="none" w:pos="720" w:val="left"/>
        </w:tabs>
      </w:pPr>
      <w:r>
        <w:rPr/>
        <w:t>Identical shape in each corner</w:t>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1"/>
        <w:numPr>
          <w:ilvl w:val="0"/>
          <w:numId w:val="3"/>
        </w:numPr>
      </w:pPr>
      <w:bookmarkStart w:id="168" w:name="__RefHeading__2506_1633653387"/>
      <w:bookmarkEnd w:id="168"/>
      <w:r>
        <w:rPr/>
        <w:t xml:space="preserve"> </w:t>
      </w:r>
      <w:bookmarkStart w:id="169" w:name="_Toc244858929"/>
      <w:bookmarkEnd w:id="169"/>
      <w:r>
        <w:rPr/>
        <w:t>Alignment offsets:</w:t>
      </w:r>
    </w:p>
    <w:p>
      <w:pPr>
        <w:pStyle w:val="style0"/>
      </w:pPr>
      <w:r>
        <w:rPr/>
        <w:t xml:space="preserve">Those are the IPS readouts that were recorded with HEPI locked, after aligment work was performed. The opposite of those values is to be installed as offset of the IPS filter banks when the Isolation loops are turned on. This way, HEPI will be operating in its </w:t>
      </w:r>
      <w:r>
        <w:rPr>
          <w:i/>
        </w:rPr>
        <w:t>preferred alignment</w:t>
      </w:r>
      <w:r>
        <w:rPr/>
        <w:t xml:space="preserve"> state.</w:t>
      </w:r>
    </w:p>
    <w:p>
      <w:pPr>
        <w:pStyle w:val="style0"/>
        <w:widowControl/>
        <w:suppressAutoHyphens w:val="false"/>
      </w:pPr>
      <w:r>
        <w:rPr/>
      </w:r>
    </w:p>
    <w:tbl>
      <w:tblPr>
        <w:jc w:val="left"/>
        <w:tblInd w:type="dxa" w:w="-71"/>
        <w:tblBorders/>
      </w:tblPr>
      <w:tblGrid>
        <w:gridCol w:w="772"/>
        <w:gridCol w:w="1853"/>
        <w:gridCol w:w="1693"/>
        <w:gridCol w:w="1439"/>
      </w:tblGrid>
      <w:tr>
        <w:trPr>
          <w:trHeight w:hRule="atLeast" w:val="1200"/>
          <w:cantSplit w:val="false"/>
        </w:trPr>
        <w:tc>
          <w:tcPr>
            <w:tcW w:type="dxa" w:w="772"/>
            <w:tcBorders/>
            <w:shd w:fill="FFFFFF" w:val="clear"/>
            <w:tcMar>
              <w:top w:type="dxa" w:w="0"/>
              <w:left w:type="dxa" w:w="108"/>
              <w:bottom w:type="dxa" w:w="0"/>
              <w:right w:type="dxa" w:w="108"/>
            </w:tcMar>
            <w:vAlign w:val="bottom"/>
          </w:tcPr>
          <w:p>
            <w:pPr>
              <w:pStyle w:val="style0"/>
            </w:pPr>
            <w:r>
              <w:rPr/>
            </w:r>
          </w:p>
        </w:tc>
        <w:tc>
          <w:tcPr>
            <w:tcW w:type="dxa" w:w="185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eastAsia="en-US"/>
              </w:rPr>
              <w:t>IPS Readouts HEPI Isolated</w:t>
            </w:r>
          </w:p>
        </w:tc>
        <w:tc>
          <w:tcPr>
            <w:tcW w:type="dxa" w:w="1693"/>
            <w:tcBorders>
              <w:top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Cartesian DOF</w:t>
            </w:r>
          </w:p>
        </w:tc>
        <w:tc>
          <w:tcPr>
            <w:tcW w:type="dxa" w:w="143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t>TARGET</w:t>
            </w:r>
          </w:p>
        </w:tc>
      </w:tr>
      <w:tr>
        <w:trPr>
          <w:trHeight w:hRule="atLeast" w:val="300"/>
          <w:cantSplit w:val="false"/>
        </w:trPr>
        <w:tc>
          <w:tcPr>
            <w:tcW w:type="dxa" w:w="772"/>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H1</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8550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X</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194300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H2</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-1810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Y</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-318400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H3</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-8210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Z</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-121900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H4</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-1000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RX</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7700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V1</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-1430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RY</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-73200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V2</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-4250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RZ</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-17100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V3</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-5310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HP</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-26000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V4</w:t>
            </w:r>
          </w:p>
        </w:tc>
        <w:tc>
          <w:tcPr>
            <w:tcW w:type="dxa" w:w="1853"/>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-1600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VP</w:t>
            </w:r>
          </w:p>
        </w:tc>
        <w:tc>
          <w:tcPr>
            <w:tcW w:type="dxa" w:w="1439"/>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-8400</w:t>
            </w:r>
          </w:p>
        </w:tc>
      </w:tr>
    </w:tbl>
    <w:p>
      <w:pPr>
        <w:pStyle w:val="style0"/>
      </w:pPr>
      <w:r>
        <w:rPr/>
      </w:r>
    </w:p>
    <w:p>
      <w:pPr>
        <w:pStyle w:val="style164"/>
        <w:spacing w:after="28" w:before="28"/>
        <w:jc w:val="both"/>
      </w:pPr>
      <w:r>
        <w:rPr>
          <w:u w:val="single"/>
        </w:rPr>
        <w:t>Issues/difficulties encountered during this test</w:t>
      </w:r>
      <w:r>
        <w:rPr/>
        <w:t xml:space="preserve">: </w:t>
      </w:r>
    </w:p>
    <w:p>
      <w:pPr>
        <w:pStyle w:val="style0"/>
      </w:pPr>
      <w:r>
        <w:rPr/>
      </w:r>
    </w:p>
    <w:p>
      <w:pPr>
        <w:pStyle w:val="style0"/>
      </w:pPr>
      <w:r>
        <w:rPr>
          <w:b/>
        </w:rPr>
        <w:t>Acceptance criteria:</w:t>
      </w:r>
    </w:p>
    <w:p>
      <w:pPr>
        <w:pStyle w:val="style0"/>
      </w:pPr>
      <w:r>
        <w:rPr/>
        <w:t>Valves collected from medm 10 March 2015 with platform Isolated to nominal position.</w:t>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9"/>
      <w:jc w:val="right"/>
    </w:pPr>
    <w:r>
      <w:rPr/>
      <w:fldChar w:fldCharType="begin"/>
    </w:r>
    <w:r>
      <w:instrText> PAGE </w:instrText>
    </w:r>
    <w:r>
      <w:fldChar w:fldCharType="separate"/>
    </w:r>
    <w:r>
      <w:t>11</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8"/>
      <w:tabs>
        <w:tab w:leader="none" w:pos="4986" w:val="center"/>
        <w:tab w:leader="none" w:pos="9840" w:val="right"/>
        <w:tab w:leader="none" w:pos="9972" w:val="right"/>
      </w:tabs>
    </w:pPr>
    <w:r>
      <w:rPr>
        <w:b/>
        <w:caps/>
      </w:rPr>
      <w:t xml:space="preserve">                 </w:t>
    </w:r>
    <w:r>
      <w:rPr>
        <w:b/>
        <w:caps/>
      </w:rPr>
      <w:tab/>
      <w:t>E1300823</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58"/>
      <w:tabs>
        <w:tab w:leader="none" w:pos="4986" w:val="center"/>
        <w:tab w:leader="none" w:pos="9840" w:val="right"/>
        <w:tab w:leader="none" w:pos="9972" w:val="right"/>
      </w:tabs>
    </w:pPr>
    <w:r>
      <w:rPr>
        <w:b/>
        <w:caps/>
      </w:rPr>
      <w:t xml:space="preserve">                 </w:t>
    </w:r>
    <w:r>
      <w:rPr>
        <w:b/>
        <w:caps/>
      </w:rPr>
      <w:tab/>
      <w:t>E1300823-v4</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4"/>
      <w:szCs w:val="24"/>
      <w:lang w:bidi="ar-SA" w:eastAsia="zh-CN" w:val="en-US"/>
    </w:rPr>
  </w:style>
  <w:style w:styleId="style1" w:type="paragraph">
    <w:name w:val="Heading 1"/>
    <w:basedOn w:val="style0"/>
    <w:next w:val="style153"/>
    <w:pPr>
      <w:keepNext/>
      <w:numPr>
        <w:ilvl w:val="0"/>
        <w:numId w:val="1"/>
      </w:numPr>
      <w:spacing w:after="60" w:before="0"/>
      <w:outlineLvl w:val="0"/>
    </w:pPr>
    <w:rPr>
      <w:rFonts w:cs="Arial"/>
      <w:b/>
      <w:bCs/>
      <w:sz w:val="28"/>
      <w:szCs w:val="28"/>
    </w:rPr>
  </w:style>
  <w:style w:styleId="style2" w:type="paragraph">
    <w:name w:val="Heading 2"/>
    <w:basedOn w:val="style0"/>
    <w:next w:val="style153"/>
    <w:pPr>
      <w:keepNext/>
      <w:numPr>
        <w:ilvl w:val="1"/>
        <w:numId w:val="1"/>
      </w:numPr>
      <w:spacing w:after="60" w:before="0"/>
      <w:outlineLvl w:val="1"/>
    </w:pPr>
    <w:rPr>
      <w:rFonts w:cs="Arial"/>
      <w:b/>
      <w:bCs/>
      <w:i/>
      <w:iCs/>
      <w:sz w:val="28"/>
      <w:szCs w:val="28"/>
    </w:rPr>
  </w:style>
  <w:style w:styleId="style3" w:type="paragraph">
    <w:name w:val="Heading 3"/>
    <w:basedOn w:val="style0"/>
    <w:next w:val="style153"/>
    <w:pPr>
      <w:keepNext/>
      <w:numPr>
        <w:ilvl w:val="2"/>
        <w:numId w:val="1"/>
      </w:numPr>
      <w:spacing w:after="60" w:before="240"/>
      <w:outlineLvl w:val="2"/>
    </w:pPr>
    <w:rPr>
      <w:rFonts w:cs="Arial"/>
      <w:b/>
      <w:bCs/>
      <w:sz w:val="26"/>
      <w:szCs w:val="26"/>
    </w:rPr>
  </w:style>
  <w:style w:styleId="style4" w:type="paragraph">
    <w:name w:val="Heading 4"/>
    <w:basedOn w:val="style0"/>
    <w:next w:val="style153"/>
    <w:pPr>
      <w:keepNext/>
      <w:numPr>
        <w:ilvl w:val="3"/>
        <w:numId w:val="1"/>
      </w:numPr>
      <w:spacing w:after="60" w:before="240"/>
      <w:jc w:val="both"/>
      <w:outlineLvl w:val="3"/>
    </w:pPr>
    <w:rPr>
      <w:rFonts w:ascii="Calibri" w:cs="Calibri" w:hAnsi="Calibri"/>
      <w:b/>
    </w:rPr>
  </w:style>
  <w:style w:styleId="style5" w:type="paragraph">
    <w:name w:val="Heading 5"/>
    <w:basedOn w:val="style0"/>
    <w:next w:val="style153"/>
    <w:pPr>
      <w:numPr>
        <w:ilvl w:val="4"/>
        <w:numId w:val="1"/>
      </w:numPr>
      <w:spacing w:after="60" w:before="240"/>
      <w:outlineLvl w:val="4"/>
    </w:pPr>
    <w:rPr>
      <w:b/>
      <w:bCs/>
      <w:i/>
      <w:iCs/>
      <w:sz w:val="26"/>
      <w:szCs w:val="26"/>
    </w:rPr>
  </w:style>
  <w:style w:styleId="style6" w:type="paragraph">
    <w:name w:val="Heading 6"/>
    <w:basedOn w:val="style0"/>
    <w:next w:val="style153"/>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153"/>
    <w:pPr>
      <w:numPr>
        <w:ilvl w:val="6"/>
        <w:numId w:val="1"/>
      </w:numPr>
      <w:spacing w:after="60" w:before="240"/>
      <w:outlineLvl w:val="6"/>
    </w:pPr>
    <w:rPr>
      <w:rFonts w:ascii="Calibri" w:cs="Calibri" w:hAnsi="Calibri"/>
    </w:rPr>
  </w:style>
  <w:style w:styleId="style8" w:type="paragraph">
    <w:name w:val="Heading 8"/>
    <w:basedOn w:val="style0"/>
    <w:next w:val="style153"/>
    <w:pPr>
      <w:numPr>
        <w:ilvl w:val="7"/>
        <w:numId w:val="1"/>
      </w:numPr>
      <w:spacing w:after="60" w:before="240"/>
      <w:outlineLvl w:val="7"/>
    </w:pPr>
    <w:rPr>
      <w:rFonts w:ascii="Calibri" w:cs="Calibri" w:hAnsi="Calibri"/>
      <w:i/>
      <w:iCs/>
    </w:rPr>
  </w:style>
  <w:style w:styleId="style9" w:type="paragraph">
    <w:name w:val="Heading 9"/>
    <w:basedOn w:val="style0"/>
    <w:next w:val="style153"/>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ListLabel 7"/>
    <w:next w:val="style141"/>
    <w:rPr>
      <w:rFonts w:cs="Wingdings"/>
    </w:rPr>
  </w:style>
  <w:style w:styleId="style142" w:type="character">
    <w:name w:val="ListLabel 8"/>
    <w:next w:val="style142"/>
    <w:rPr>
      <w:rFonts w:cs="Times New Roman"/>
    </w:rPr>
  </w:style>
  <w:style w:styleId="style143" w:type="character">
    <w:name w:val="ListLabel 9"/>
    <w:next w:val="style143"/>
    <w:rPr>
      <w:rFonts w:cs="Courier New"/>
    </w:rPr>
  </w:style>
  <w:style w:styleId="style144" w:type="character">
    <w:name w:val="ListLabel 10"/>
    <w:next w:val="style144"/>
    <w:rPr>
      <w:rFonts w:cs="Symbol"/>
    </w:rPr>
  </w:style>
  <w:style w:styleId="style145" w:type="character">
    <w:name w:val="ListLabel 11"/>
    <w:next w:val="style145"/>
    <w:rPr>
      <w:rFonts w:cs="Symbol"/>
      <w:b/>
    </w:rPr>
  </w:style>
  <w:style w:styleId="style146" w:type="character">
    <w:name w:val="ListLabel 12"/>
    <w:next w:val="style146"/>
    <w:rPr>
      <w:rFonts w:cs="Wingdings"/>
    </w:rPr>
  </w:style>
  <w:style w:styleId="style147" w:type="character">
    <w:name w:val="ListLabel 13"/>
    <w:next w:val="style147"/>
    <w:rPr>
      <w:rFonts w:cs="Times New Roman"/>
    </w:rPr>
  </w:style>
  <w:style w:styleId="style148" w:type="character">
    <w:name w:val="ListLabel 14"/>
    <w:next w:val="style148"/>
    <w:rPr>
      <w:rFonts w:cs="Courier New"/>
    </w:rPr>
  </w:style>
  <w:style w:styleId="style149" w:type="character">
    <w:name w:val="ListLabel 15"/>
    <w:next w:val="style149"/>
    <w:rPr>
      <w:rFonts w:cs="Symbol"/>
    </w:rPr>
  </w:style>
  <w:style w:styleId="style150" w:type="character">
    <w:name w:val="ListLabel 16"/>
    <w:next w:val="style150"/>
    <w:rPr>
      <w:rFonts w:cs="Symbol"/>
      <w:b/>
    </w:rPr>
  </w:style>
  <w:style w:styleId="style151" w:type="character">
    <w:name w:val="Index Link"/>
    <w:next w:val="style151"/>
    <w:rPr/>
  </w:style>
  <w:style w:styleId="style152" w:type="paragraph">
    <w:name w:val="Heading"/>
    <w:basedOn w:val="style0"/>
    <w:next w:val="style153"/>
    <w:pPr>
      <w:keepNext/>
      <w:spacing w:after="120" w:before="240"/>
    </w:pPr>
    <w:rPr>
      <w:rFonts w:ascii="Liberation Sans" w:cs="DejaVu Sans" w:eastAsia="DejaVu Sans" w:hAnsi="Liberation Sans"/>
      <w:sz w:val="28"/>
      <w:szCs w:val="28"/>
    </w:rPr>
  </w:style>
  <w:style w:styleId="style153" w:type="paragraph">
    <w:name w:val="Text body"/>
    <w:basedOn w:val="style0"/>
    <w:next w:val="style153"/>
    <w:pPr>
      <w:spacing w:after="120" w:before="0"/>
    </w:pPr>
    <w:rPr/>
  </w:style>
  <w:style w:styleId="style154" w:type="paragraph">
    <w:name w:val="List"/>
    <w:basedOn w:val="style153"/>
    <w:next w:val="style154"/>
    <w:pPr/>
    <w:rPr>
      <w:rFonts w:cs="Lohit Hindi"/>
    </w:rPr>
  </w:style>
  <w:style w:styleId="style155" w:type="paragraph">
    <w:name w:val="Caption"/>
    <w:basedOn w:val="style0"/>
    <w:next w:val="style155"/>
    <w:pPr>
      <w:suppressLineNumbers/>
      <w:spacing w:after="120" w:before="120"/>
    </w:pPr>
    <w:rPr>
      <w:rFonts w:cs="Lohit Hindi"/>
      <w:i/>
      <w:iCs/>
      <w:sz w:val="24"/>
      <w:szCs w:val="24"/>
    </w:rPr>
  </w:style>
  <w:style w:styleId="style156" w:type="paragraph">
    <w:name w:val="Index"/>
    <w:basedOn w:val="style0"/>
    <w:next w:val="style156"/>
    <w:pPr>
      <w:suppressLineNumbers/>
    </w:pPr>
    <w:rPr>
      <w:rFonts w:cs="Lohit Hindi"/>
    </w:rPr>
  </w:style>
  <w:style w:styleId="style157" w:type="paragraph">
    <w:name w:val="caption"/>
    <w:basedOn w:val="style0"/>
    <w:next w:val="style157"/>
    <w:pPr/>
    <w:rPr>
      <w:b/>
      <w:bCs/>
      <w:sz w:val="20"/>
      <w:szCs w:val="20"/>
    </w:rPr>
  </w:style>
  <w:style w:styleId="style158" w:type="paragraph">
    <w:name w:val="Header"/>
    <w:basedOn w:val="style0"/>
    <w:next w:val="style158"/>
    <w:pPr>
      <w:suppressLineNumbers/>
      <w:tabs>
        <w:tab w:leader="none" w:pos="4986" w:val="center"/>
        <w:tab w:leader="none" w:pos="9972" w:val="right"/>
      </w:tabs>
    </w:pPr>
    <w:rPr/>
  </w:style>
  <w:style w:styleId="style159" w:type="paragraph">
    <w:name w:val="Footer"/>
    <w:basedOn w:val="style0"/>
    <w:next w:val="style159"/>
    <w:pPr>
      <w:suppressLineNumbers/>
      <w:tabs>
        <w:tab w:leader="none" w:pos="4986" w:val="center"/>
        <w:tab w:leader="none" w:pos="9972" w:val="right"/>
      </w:tabs>
    </w:pPr>
    <w:rPr/>
  </w:style>
  <w:style w:styleId="style160" w:type="paragraph">
    <w:name w:val="Plain Text"/>
    <w:basedOn w:val="style0"/>
    <w:next w:val="style160"/>
    <w:pPr/>
    <w:rPr>
      <w:rFonts w:ascii="Courier New" w:cs="Courier New" w:hAnsi="Courier New"/>
      <w:sz w:val="20"/>
      <w:szCs w:val="20"/>
    </w:rPr>
  </w:style>
  <w:style w:styleId="style161" w:type="paragraph">
    <w:name w:val="Document Map"/>
    <w:basedOn w:val="style0"/>
    <w:next w:val="style161"/>
    <w:pPr>
      <w:shd w:fill="000080" w:val="clear"/>
    </w:pPr>
    <w:rPr>
      <w:rFonts w:ascii="Tahoma" w:cs="Tahoma" w:hAnsi="Tahoma"/>
      <w:sz w:val="20"/>
      <w:szCs w:val="20"/>
    </w:rPr>
  </w:style>
  <w:style w:styleId="style162" w:type="paragraph">
    <w:name w:val="Contents 1"/>
    <w:basedOn w:val="style0"/>
    <w:next w:val="style162"/>
    <w:pPr>
      <w:tabs>
        <w:tab w:leader="dot" w:pos="9972" w:val="right"/>
      </w:tabs>
      <w:ind w:hanging="0" w:left="0" w:right="0"/>
    </w:pPr>
    <w:rPr/>
  </w:style>
  <w:style w:styleId="style163" w:type="paragraph">
    <w:name w:val="Contents 3"/>
    <w:basedOn w:val="style0"/>
    <w:next w:val="style163"/>
    <w:pPr>
      <w:tabs>
        <w:tab w:leader="dot" w:pos="10846" w:val="right"/>
      </w:tabs>
      <w:ind w:hanging="0" w:left="480" w:right="0"/>
    </w:pPr>
    <w:rPr/>
  </w:style>
  <w:style w:styleId="style164" w:type="paragraph">
    <w:name w:val="line886"/>
    <w:basedOn w:val="style0"/>
    <w:next w:val="style164"/>
    <w:pPr>
      <w:spacing w:after="280" w:before="280"/>
    </w:pPr>
    <w:rPr/>
  </w:style>
  <w:style w:styleId="style165" w:type="paragraph">
    <w:name w:val="Contents 2"/>
    <w:basedOn w:val="style0"/>
    <w:next w:val="style165"/>
    <w:pPr>
      <w:tabs>
        <w:tab w:leader="dot" w:pos="10409" w:val="right"/>
      </w:tabs>
      <w:ind w:hanging="0" w:left="240" w:right="0"/>
    </w:pPr>
    <w:rPr/>
  </w:style>
  <w:style w:styleId="style166" w:type="paragraph">
    <w:name w:val="Contents 5"/>
    <w:basedOn w:val="style0"/>
    <w:next w:val="style166"/>
    <w:pPr>
      <w:tabs>
        <w:tab w:leader="dot" w:pos="11720" w:val="right"/>
      </w:tabs>
      <w:ind w:hanging="0" w:left="960" w:right="0"/>
    </w:pPr>
    <w:rPr/>
  </w:style>
  <w:style w:styleId="style167" w:type="paragraph">
    <w:name w:val="line903"/>
    <w:basedOn w:val="style0"/>
    <w:next w:val="style167"/>
    <w:pPr>
      <w:spacing w:after="280" w:before="280"/>
    </w:pPr>
    <w:rPr/>
  </w:style>
  <w:style w:styleId="style168" w:type="paragraph">
    <w:name w:val="List Paragraph"/>
    <w:basedOn w:val="style0"/>
    <w:next w:val="style168"/>
    <w:pPr>
      <w:ind w:hanging="0" w:left="720" w:right="0"/>
    </w:pPr>
    <w:rPr/>
  </w:style>
  <w:style w:styleId="style169" w:type="paragraph">
    <w:name w:val="Contents Heading"/>
    <w:basedOn w:val="style1"/>
    <w:next w:val="style169"/>
    <w:pPr>
      <w:keepLines/>
      <w:suppressLineNumbers/>
      <w:spacing w:after="0" w:before="480" w:line="276" w:lineRule="auto"/>
      <w:ind w:hanging="0" w:left="0" w:right="0"/>
      <w:outlineLvl w:val="9"/>
    </w:pPr>
    <w:rPr>
      <w:rFonts w:ascii="Cambria" w:cs="Times New Roman" w:hAnsi="Cambria"/>
      <w:b/>
      <w:bCs/>
      <w:color w:val="365F91"/>
      <w:sz w:val="32"/>
      <w:szCs w:val="32"/>
    </w:rPr>
  </w:style>
  <w:style w:styleId="style170" w:type="paragraph">
    <w:name w:val="Balloon Text"/>
    <w:basedOn w:val="style0"/>
    <w:next w:val="style170"/>
    <w:pPr/>
    <w:rPr>
      <w:rFonts w:ascii="Tahoma" w:cs="Tahoma" w:hAnsi="Tahoma"/>
      <w:sz w:val="16"/>
      <w:szCs w:val="16"/>
    </w:rPr>
  </w:style>
  <w:style w:styleId="style171" w:type="paragraph">
    <w:name w:val="Title"/>
    <w:basedOn w:val="style0"/>
    <w:next w:val="style172"/>
    <w:pPr>
      <w:spacing w:after="60" w:before="240"/>
      <w:jc w:val="center"/>
    </w:pPr>
    <w:rPr>
      <w:rFonts w:ascii="Cambria" w:cs="Cambria" w:hAnsi="Cambria"/>
      <w:b/>
      <w:bCs/>
      <w:i/>
      <w:sz w:val="32"/>
      <w:szCs w:val="32"/>
    </w:rPr>
  </w:style>
  <w:style w:styleId="style172" w:type="paragraph">
    <w:name w:val="Subtitle"/>
    <w:basedOn w:val="style152"/>
    <w:next w:val="style153"/>
    <w:pPr>
      <w:jc w:val="center"/>
    </w:pPr>
    <w:rPr>
      <w:i/>
      <w:iCs/>
      <w:sz w:val="28"/>
      <w:szCs w:val="28"/>
    </w:rPr>
  </w:style>
  <w:style w:styleId="style173" w:type="paragraph">
    <w:name w:val="HTML Preformatted"/>
    <w:basedOn w:val="style0"/>
    <w:next w:val="style173"/>
    <w:pPr/>
    <w:rPr>
      <w:rFonts w:ascii="Courier New" w:cs="Courier New" w:hAnsi="Courier New"/>
      <w:sz w:val="20"/>
      <w:szCs w:val="20"/>
    </w:rPr>
  </w:style>
  <w:style w:styleId="style174" w:type="paragraph">
    <w:name w:val="Step"/>
    <w:basedOn w:val="style0"/>
    <w:next w:val="style174"/>
    <w:pPr>
      <w:spacing w:after="120" w:before="0"/>
    </w:pPr>
    <w:rPr>
      <w:b/>
    </w:rPr>
  </w:style>
  <w:style w:styleId="style175" w:type="paragraph">
    <w:name w:val="Style1"/>
    <w:basedOn w:val="style174"/>
    <w:next w:val="style175"/>
    <w:pPr>
      <w:spacing w:after="120" w:before="120"/>
    </w:pPr>
    <w:rPr/>
  </w:style>
  <w:style w:styleId="style176" w:type="paragraph">
    <w:name w:val="Style2"/>
    <w:basedOn w:val="style175"/>
    <w:next w:val="style176"/>
    <w:pPr>
      <w:spacing w:after="120" w:before="240"/>
    </w:pPr>
    <w:rPr/>
  </w:style>
  <w:style w:styleId="style177" w:type="paragraph">
    <w:name w:val="WW-Default"/>
    <w:next w:val="style177"/>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178" w:type="paragraph">
    <w:name w:val="Table Contents"/>
    <w:basedOn w:val="style0"/>
    <w:next w:val="style178"/>
    <w:pPr>
      <w:suppressLineNumbers/>
    </w:pPr>
    <w:rPr/>
  </w:style>
  <w:style w:styleId="style179" w:type="paragraph">
    <w:name w:val="Table Heading"/>
    <w:basedOn w:val="style178"/>
    <w:next w:val="style179"/>
    <w:pPr>
      <w:suppressLineNumbers/>
      <w:jc w:val="center"/>
    </w:pPr>
    <w:rPr>
      <w:b/>
      <w:bCs/>
    </w:rPr>
  </w:style>
  <w:style w:styleId="style180" w:type="paragraph">
    <w:name w:val="Contents 4"/>
    <w:basedOn w:val="style156"/>
    <w:next w:val="style180"/>
    <w:pPr>
      <w:tabs>
        <w:tab w:leader="dot" w:pos="11670" w:val="right"/>
      </w:tabs>
      <w:ind w:hanging="0" w:left="849" w:right="0"/>
    </w:pPr>
    <w:rPr/>
  </w:style>
  <w:style w:styleId="style181" w:type="paragraph">
    <w:name w:val="Contents 6"/>
    <w:basedOn w:val="style156"/>
    <w:next w:val="style181"/>
    <w:pPr>
      <w:tabs>
        <w:tab w:leader="dot" w:pos="12802" w:val="right"/>
      </w:tabs>
      <w:ind w:hanging="0" w:left="1415" w:right="0"/>
    </w:pPr>
    <w:rPr/>
  </w:style>
  <w:style w:styleId="style182" w:type="paragraph">
    <w:name w:val="Contents 7"/>
    <w:basedOn w:val="style156"/>
    <w:next w:val="style182"/>
    <w:pPr>
      <w:tabs>
        <w:tab w:leader="dot" w:pos="13368" w:val="right"/>
      </w:tabs>
      <w:ind w:hanging="0" w:left="1698" w:right="0"/>
    </w:pPr>
    <w:rPr/>
  </w:style>
  <w:style w:styleId="style183" w:type="paragraph">
    <w:name w:val="Contents 8"/>
    <w:basedOn w:val="style156"/>
    <w:next w:val="style183"/>
    <w:pPr>
      <w:tabs>
        <w:tab w:leader="dot" w:pos="13934" w:val="right"/>
      </w:tabs>
      <w:ind w:hanging="0" w:left="1981" w:right="0"/>
    </w:pPr>
    <w:rPr/>
  </w:style>
  <w:style w:styleId="style184" w:type="paragraph">
    <w:name w:val="Contents 9"/>
    <w:basedOn w:val="style156"/>
    <w:next w:val="style184"/>
    <w:pPr>
      <w:tabs>
        <w:tab w:leader="dot" w:pos="14500" w:val="right"/>
      </w:tabs>
      <w:ind w:hanging="0" w:left="2264" w:right="0"/>
    </w:pPr>
    <w:rPr/>
  </w:style>
  <w:style w:styleId="style185" w:type="paragraph">
    <w:name w:val="Contents 10"/>
    <w:basedOn w:val="style156"/>
    <w:next w:val="style185"/>
    <w:pPr>
      <w:tabs>
        <w:tab w:leader="dot" w:pos="15066" w:val="right"/>
      </w:tabs>
      <w:ind w:hanging="0" w:left="2547" w:right="0"/>
    </w:pPr>
    <w:rPr/>
  </w:style>
  <w:style w:styleId="style186" w:type="paragraph">
    <w:name w:val="Caption1"/>
    <w:basedOn w:val="style0"/>
    <w:next w:val="style186"/>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2013-11-01T00:13:00.00Z</dcterms:modified>
  <cp:revision>6</cp:revision>
  <dc:title>LIGO Laboratory / LIGO Scientific Collaboration</dc:title>
</cp:coreProperties>
</file>