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B6" w:rsidRDefault="005E6EB6" w:rsidP="005E6EB6">
      <w:pPr>
        <w:pStyle w:val="PlainText"/>
        <w:rPr>
          <w:i/>
          <w:sz w:val="36"/>
        </w:rPr>
      </w:pPr>
    </w:p>
    <w:p w:rsidR="005E6EB6" w:rsidRDefault="005E6EB6" w:rsidP="005E6EB6">
      <w:pPr>
        <w:pStyle w:val="PlainText"/>
        <w:jc w:val="center"/>
        <w:rPr>
          <w:i/>
          <w:sz w:val="36"/>
        </w:rPr>
      </w:pPr>
      <w:r>
        <w:rPr>
          <w:i/>
          <w:sz w:val="36"/>
        </w:rPr>
        <w:t>LIGO Laboratory / LIGO Scientific Collaboration</w:t>
      </w:r>
    </w:p>
    <w:p w:rsidR="005E6EB6" w:rsidRDefault="005E6EB6" w:rsidP="005E6EB6">
      <w:pPr>
        <w:pStyle w:val="PlainText"/>
        <w:jc w:val="center"/>
        <w:rPr>
          <w:sz w:val="36"/>
        </w:rPr>
      </w:pPr>
    </w:p>
    <w:p w:rsidR="005E6EB6" w:rsidRDefault="005E6EB6" w:rsidP="005E6EB6">
      <w:pPr>
        <w:pStyle w:val="PlainText"/>
        <w:jc w:val="left"/>
        <w:rPr>
          <w:sz w:val="36"/>
        </w:rPr>
      </w:pPr>
    </w:p>
    <w:p w:rsidR="005E6EB6" w:rsidRDefault="00690633" w:rsidP="005E6EB6">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t>LIGO-E1300808</w:t>
      </w:r>
      <w:r w:rsidR="005E6EB6">
        <w:t xml:space="preserve">-v1                  </w:t>
      </w:r>
      <w:r w:rsidR="005E6EB6">
        <w:rPr>
          <w:rFonts w:ascii="Times" w:hAnsi="Times"/>
          <w:i/>
          <w:iCs/>
          <w:color w:val="0000FF"/>
          <w:sz w:val="40"/>
        </w:rPr>
        <w:t>advanced LIGO</w:t>
      </w:r>
      <w:r w:rsidR="005E6EB6">
        <w:t xml:space="preserve">    </w:t>
      </w:r>
      <w:r w:rsidR="006E6DD2">
        <w:t xml:space="preserve">                           10/22</w:t>
      </w:r>
      <w:r w:rsidR="005E6EB6">
        <w:t>/2013</w:t>
      </w:r>
    </w:p>
    <w:p w:rsidR="005E6EB6" w:rsidRDefault="004F451B" w:rsidP="005E6EB6">
      <w:pPr>
        <w:pBdr>
          <w:top w:val="threeDEmboss" w:sz="24" w:space="1" w:color="auto"/>
          <w:left w:val="threeDEmboss" w:sz="24" w:space="4" w:color="auto"/>
          <w:bottom w:val="threeDEmboss" w:sz="24" w:space="1" w:color="auto"/>
          <w:right w:val="threeDEmboss" w:sz="24" w:space="4" w:color="auto"/>
        </w:pBdr>
      </w:pPr>
      <w:r>
        <w:pict>
          <v:rect id="_x0000_i1025" style="width:0;height:1.5pt" o:hralign="center" o:hrstd="t" o:hr="t" fillcolor="gray" stroked="f"/>
        </w:pict>
      </w:r>
    </w:p>
    <w:p w:rsidR="005E6EB6" w:rsidRDefault="00207F48" w:rsidP="005E6EB6">
      <w:pPr>
        <w:pStyle w:val="BodyText"/>
        <w:pBdr>
          <w:top w:val="threeDEmboss" w:sz="24" w:space="1" w:color="auto"/>
          <w:left w:val="threeDEmboss" w:sz="24" w:space="4" w:color="auto"/>
          <w:bottom w:val="threeDEmboss" w:sz="24" w:space="1" w:color="auto"/>
          <w:right w:val="threeDEmboss" w:sz="24" w:space="4" w:color="auto"/>
        </w:pBdr>
        <w:tabs>
          <w:tab w:val="left" w:pos="1209"/>
          <w:tab w:val="center" w:pos="4680"/>
        </w:tabs>
      </w:pPr>
      <w:bookmarkStart w:id="0" w:name="OLE_LINK1"/>
      <w:bookmarkStart w:id="1" w:name="OLE_LINK2"/>
      <w:r>
        <w:t>TwinCAT Library for Finding resonance in arm cavities</w:t>
      </w:r>
    </w:p>
    <w:bookmarkEnd w:id="0"/>
    <w:bookmarkEnd w:id="1"/>
    <w:p w:rsidR="005E6EB6" w:rsidRDefault="004F451B" w:rsidP="005E6EB6">
      <w:pPr>
        <w:pBdr>
          <w:top w:val="threeDEmboss" w:sz="24" w:space="1" w:color="auto"/>
          <w:left w:val="threeDEmboss" w:sz="24" w:space="4" w:color="auto"/>
          <w:bottom w:val="threeDEmboss" w:sz="24" w:space="1" w:color="auto"/>
          <w:right w:val="threeDEmboss" w:sz="24" w:space="4" w:color="auto"/>
        </w:pBdr>
      </w:pPr>
      <w:r>
        <w:pict>
          <v:rect id="_x0000_i1026" style="width:0;height:1.5pt" o:hralign="center" o:hrstd="t" o:hr="t" fillcolor="gray" stroked="f"/>
        </w:pict>
      </w:r>
    </w:p>
    <w:p w:rsidR="005E6EB6" w:rsidRDefault="006E6DD2" w:rsidP="005E6EB6">
      <w:pPr>
        <w:pBdr>
          <w:top w:val="threeDEmboss" w:sz="24" w:space="1" w:color="auto"/>
          <w:left w:val="threeDEmboss" w:sz="24" w:space="4" w:color="auto"/>
          <w:bottom w:val="threeDEmboss" w:sz="24" w:space="1" w:color="auto"/>
          <w:right w:val="threeDEmboss" w:sz="24" w:space="4" w:color="auto"/>
        </w:pBdr>
        <w:jc w:val="center"/>
      </w:pPr>
      <w:r>
        <w:t>Sheila Dwyer</w:t>
      </w:r>
    </w:p>
    <w:p w:rsidR="005E6EB6" w:rsidRDefault="005E6EB6" w:rsidP="005E6EB6">
      <w:pPr>
        <w:pStyle w:val="PlainText"/>
        <w:spacing w:before="0"/>
        <w:jc w:val="center"/>
      </w:pPr>
    </w:p>
    <w:p w:rsidR="005E6EB6" w:rsidRDefault="005E6EB6" w:rsidP="005E6EB6">
      <w:pPr>
        <w:pStyle w:val="PlainText"/>
        <w:spacing w:before="0"/>
        <w:jc w:val="center"/>
      </w:pPr>
      <w:r>
        <w:t>Distribution of this document:</w:t>
      </w:r>
    </w:p>
    <w:p w:rsidR="005E6EB6" w:rsidRDefault="005E6EB6" w:rsidP="005E6EB6">
      <w:pPr>
        <w:pStyle w:val="PlainText"/>
        <w:spacing w:before="0"/>
        <w:jc w:val="center"/>
      </w:pPr>
      <w:r>
        <w:t>LIGO Scientific Collaboration</w:t>
      </w:r>
    </w:p>
    <w:p w:rsidR="005E6EB6" w:rsidRDefault="005E6EB6" w:rsidP="005E6EB6">
      <w:pPr>
        <w:pStyle w:val="PlainText"/>
        <w:spacing w:before="0"/>
        <w:jc w:val="center"/>
      </w:pPr>
    </w:p>
    <w:p w:rsidR="005E6EB6" w:rsidRDefault="005E6EB6" w:rsidP="005E6EB6">
      <w:pPr>
        <w:pStyle w:val="PlainText"/>
        <w:spacing w:before="0"/>
        <w:jc w:val="center"/>
      </w:pPr>
      <w:r>
        <w:t>This is an internal working note</w:t>
      </w:r>
      <w:r>
        <w:br/>
        <w:t>of the LIGO Laboratory.</w:t>
      </w:r>
    </w:p>
    <w:p w:rsidR="005E6EB6" w:rsidRDefault="005E6EB6" w:rsidP="005E6EB6">
      <w:pPr>
        <w:pStyle w:val="PlainText"/>
        <w:spacing w:before="0"/>
        <w:jc w:val="left"/>
      </w:pPr>
    </w:p>
    <w:tbl>
      <w:tblPr>
        <w:tblW w:w="0" w:type="auto"/>
        <w:tblLook w:val="0000"/>
      </w:tblPr>
      <w:tblGrid>
        <w:gridCol w:w="4459"/>
        <w:gridCol w:w="4397"/>
      </w:tblGrid>
      <w:tr w:rsidR="005E6EB6">
        <w:tc>
          <w:tcPr>
            <w:tcW w:w="4909" w:type="dxa"/>
          </w:tcPr>
          <w:p w:rsidR="005E6EB6" w:rsidRDefault="005E6EB6">
            <w:pPr>
              <w:pStyle w:val="PlainText"/>
              <w:spacing w:before="0"/>
              <w:jc w:val="center"/>
              <w:rPr>
                <w:b/>
                <w:bCs/>
                <w:color w:val="808080"/>
              </w:rPr>
            </w:pPr>
            <w:r>
              <w:rPr>
                <w:b/>
                <w:bCs/>
                <w:color w:val="808080"/>
              </w:rPr>
              <w:t>California Institute of Technology</w:t>
            </w:r>
          </w:p>
          <w:p w:rsidR="005E6EB6" w:rsidRDefault="005E6EB6">
            <w:pPr>
              <w:pStyle w:val="PlainText"/>
              <w:spacing w:before="0"/>
              <w:jc w:val="center"/>
              <w:rPr>
                <w:b/>
                <w:bCs/>
                <w:color w:val="808080"/>
              </w:rPr>
            </w:pPr>
            <w:r>
              <w:rPr>
                <w:b/>
                <w:bCs/>
                <w:color w:val="808080"/>
              </w:rPr>
              <w:t>LIGO Project – MS 18-34</w:t>
            </w:r>
          </w:p>
          <w:p w:rsidR="005E6EB6" w:rsidRPr="005F48B2" w:rsidRDefault="005E6EB6">
            <w:pPr>
              <w:pStyle w:val="PlainText"/>
              <w:spacing w:before="0"/>
              <w:jc w:val="center"/>
              <w:rPr>
                <w:b/>
                <w:bCs/>
                <w:color w:val="808080"/>
                <w:lang w:val="it-IT"/>
              </w:rPr>
            </w:pPr>
            <w:r w:rsidRPr="005F48B2">
              <w:rPr>
                <w:b/>
                <w:bCs/>
                <w:color w:val="808080"/>
                <w:lang w:val="it-IT"/>
              </w:rPr>
              <w:t>1200 E. California Blvd.</w:t>
            </w:r>
          </w:p>
          <w:p w:rsidR="005E6EB6" w:rsidRPr="005F48B2" w:rsidRDefault="005E6EB6">
            <w:pPr>
              <w:pStyle w:val="PlainText"/>
              <w:spacing w:before="0"/>
              <w:jc w:val="center"/>
              <w:rPr>
                <w:b/>
                <w:bCs/>
                <w:color w:val="808080"/>
                <w:lang w:val="it-IT"/>
              </w:rPr>
            </w:pPr>
            <w:r w:rsidRPr="005F48B2">
              <w:rPr>
                <w:b/>
                <w:bCs/>
                <w:color w:val="808080"/>
                <w:lang w:val="it-IT"/>
              </w:rPr>
              <w:t>Pasadena, CA 91125</w:t>
            </w:r>
          </w:p>
          <w:p w:rsidR="005E6EB6" w:rsidRPr="005F48B2" w:rsidRDefault="005E6EB6">
            <w:pPr>
              <w:pStyle w:val="PlainText"/>
              <w:spacing w:before="0"/>
              <w:jc w:val="center"/>
              <w:rPr>
                <w:color w:val="808080"/>
                <w:lang w:val="it-IT"/>
              </w:rPr>
            </w:pPr>
            <w:r w:rsidRPr="005F48B2">
              <w:rPr>
                <w:color w:val="808080"/>
                <w:lang w:val="it-IT"/>
              </w:rPr>
              <w:t>Phone (626) 395-2129</w:t>
            </w:r>
          </w:p>
          <w:p w:rsidR="005E6EB6" w:rsidRPr="005F48B2" w:rsidRDefault="005E6EB6">
            <w:pPr>
              <w:pStyle w:val="PlainText"/>
              <w:spacing w:before="0"/>
              <w:jc w:val="center"/>
              <w:rPr>
                <w:color w:val="808080"/>
                <w:lang w:val="it-IT"/>
              </w:rPr>
            </w:pPr>
            <w:r w:rsidRPr="005F48B2">
              <w:rPr>
                <w:color w:val="808080"/>
                <w:lang w:val="it-IT"/>
              </w:rPr>
              <w:t>Fax (626) 304-9834</w:t>
            </w:r>
          </w:p>
          <w:p w:rsidR="005E6EB6" w:rsidRPr="005F48B2" w:rsidRDefault="005E6EB6">
            <w:pPr>
              <w:pStyle w:val="PlainText"/>
              <w:spacing w:before="0"/>
              <w:jc w:val="center"/>
              <w:rPr>
                <w:color w:val="808080"/>
                <w:lang w:val="it-IT"/>
              </w:rPr>
            </w:pPr>
            <w:r w:rsidRPr="005F48B2">
              <w:rPr>
                <w:color w:val="808080"/>
                <w:lang w:val="it-IT"/>
              </w:rPr>
              <w:t>E-mail: info@ligo.caltech.edu</w:t>
            </w:r>
          </w:p>
        </w:tc>
        <w:tc>
          <w:tcPr>
            <w:tcW w:w="4909" w:type="dxa"/>
          </w:tcPr>
          <w:p w:rsidR="005E6EB6" w:rsidRDefault="005E6EB6">
            <w:pPr>
              <w:pStyle w:val="PlainText"/>
              <w:spacing w:before="0"/>
              <w:jc w:val="center"/>
              <w:rPr>
                <w:b/>
                <w:bCs/>
                <w:color w:val="808080"/>
              </w:rPr>
            </w:pPr>
            <w:r>
              <w:rPr>
                <w:b/>
                <w:bCs/>
                <w:color w:val="808080"/>
              </w:rPr>
              <w:t>Massachusetts Institute of Technology</w:t>
            </w:r>
          </w:p>
          <w:p w:rsidR="005E6EB6" w:rsidRDefault="005E6EB6">
            <w:pPr>
              <w:pStyle w:val="PlainText"/>
              <w:spacing w:before="0"/>
              <w:jc w:val="center"/>
              <w:rPr>
                <w:b/>
                <w:bCs/>
                <w:color w:val="808080"/>
              </w:rPr>
            </w:pPr>
            <w:r>
              <w:rPr>
                <w:b/>
                <w:bCs/>
                <w:color w:val="808080"/>
              </w:rPr>
              <w:t>LIGO Project – NW22-295</w:t>
            </w:r>
          </w:p>
          <w:p w:rsidR="005E6EB6" w:rsidRDefault="005E6EB6">
            <w:pPr>
              <w:pStyle w:val="PlainText"/>
              <w:spacing w:before="0"/>
              <w:jc w:val="center"/>
              <w:rPr>
                <w:b/>
                <w:bCs/>
                <w:color w:val="808080"/>
              </w:rPr>
            </w:pPr>
            <w:r>
              <w:rPr>
                <w:b/>
                <w:bCs/>
                <w:color w:val="808080"/>
              </w:rPr>
              <w:t>185 Albany St</w:t>
            </w:r>
          </w:p>
          <w:p w:rsidR="005E6EB6" w:rsidRDefault="005E6EB6">
            <w:pPr>
              <w:pStyle w:val="PlainText"/>
              <w:spacing w:before="0"/>
              <w:jc w:val="center"/>
              <w:rPr>
                <w:b/>
                <w:bCs/>
                <w:color w:val="808080"/>
              </w:rPr>
            </w:pPr>
            <w:r>
              <w:rPr>
                <w:b/>
                <w:bCs/>
                <w:color w:val="808080"/>
              </w:rPr>
              <w:t>Cambridge, MA 02139</w:t>
            </w:r>
          </w:p>
          <w:p w:rsidR="005E6EB6" w:rsidRDefault="005E6EB6">
            <w:pPr>
              <w:pStyle w:val="PlainText"/>
              <w:spacing w:before="0"/>
              <w:jc w:val="center"/>
              <w:rPr>
                <w:color w:val="808080"/>
              </w:rPr>
            </w:pPr>
            <w:r>
              <w:rPr>
                <w:color w:val="808080"/>
              </w:rPr>
              <w:t>Phone (617) 253-4824</w:t>
            </w:r>
          </w:p>
          <w:p w:rsidR="005E6EB6" w:rsidRDefault="005E6EB6">
            <w:pPr>
              <w:pStyle w:val="PlainText"/>
              <w:spacing w:before="0"/>
              <w:jc w:val="center"/>
              <w:rPr>
                <w:color w:val="808080"/>
              </w:rPr>
            </w:pPr>
            <w:r>
              <w:rPr>
                <w:color w:val="808080"/>
              </w:rPr>
              <w:t>Fax (617) 253-7014</w:t>
            </w:r>
          </w:p>
          <w:p w:rsidR="005E6EB6" w:rsidRDefault="005E6EB6">
            <w:pPr>
              <w:pStyle w:val="PlainText"/>
              <w:spacing w:before="0"/>
              <w:jc w:val="center"/>
              <w:rPr>
                <w:color w:val="808080"/>
              </w:rPr>
            </w:pPr>
            <w:r>
              <w:rPr>
                <w:color w:val="808080"/>
              </w:rPr>
              <w:t>E-mail: info@ligo.mit.edu</w:t>
            </w:r>
          </w:p>
        </w:tc>
      </w:tr>
      <w:tr w:rsidR="005E6EB6">
        <w:tc>
          <w:tcPr>
            <w:tcW w:w="4909" w:type="dxa"/>
          </w:tcPr>
          <w:p w:rsidR="005E6EB6" w:rsidRDefault="005E6EB6">
            <w:pPr>
              <w:pStyle w:val="PlainText"/>
              <w:spacing w:before="0"/>
              <w:jc w:val="center"/>
              <w:rPr>
                <w:b/>
                <w:bCs/>
                <w:color w:val="808080"/>
              </w:rPr>
            </w:pPr>
          </w:p>
          <w:p w:rsidR="005E6EB6" w:rsidRDefault="005E6EB6">
            <w:pPr>
              <w:pStyle w:val="PlainText"/>
              <w:spacing w:before="0"/>
              <w:jc w:val="center"/>
              <w:rPr>
                <w:b/>
                <w:bCs/>
                <w:color w:val="808080"/>
              </w:rPr>
            </w:pPr>
            <w:r>
              <w:rPr>
                <w:b/>
                <w:bCs/>
                <w:color w:val="808080"/>
              </w:rPr>
              <w:t>LIGO Hanford Observatory</w:t>
            </w:r>
          </w:p>
          <w:p w:rsidR="005E6EB6" w:rsidRDefault="005E6EB6" w:rsidP="00EE3CD1">
            <w:pPr>
              <w:pStyle w:val="PlainText"/>
              <w:spacing w:before="0"/>
              <w:jc w:val="center"/>
              <w:rPr>
                <w:b/>
                <w:bCs/>
                <w:color w:val="808080"/>
              </w:rPr>
            </w:pPr>
            <w:r>
              <w:rPr>
                <w:b/>
                <w:bCs/>
                <w:color w:val="808080"/>
              </w:rPr>
              <w:t>P.O. Box 159</w:t>
            </w:r>
          </w:p>
          <w:p w:rsidR="005E6EB6" w:rsidRDefault="005E6EB6">
            <w:pPr>
              <w:pStyle w:val="PlainText"/>
              <w:spacing w:before="0"/>
              <w:jc w:val="center"/>
              <w:rPr>
                <w:b/>
                <w:bCs/>
                <w:color w:val="808080"/>
              </w:rPr>
            </w:pPr>
            <w:r>
              <w:rPr>
                <w:b/>
                <w:bCs/>
                <w:color w:val="808080"/>
              </w:rPr>
              <w:t>Richland WA 99352</w:t>
            </w:r>
          </w:p>
          <w:p w:rsidR="005E6EB6" w:rsidRDefault="005E6EB6">
            <w:pPr>
              <w:pStyle w:val="PlainText"/>
              <w:spacing w:before="0"/>
              <w:jc w:val="center"/>
              <w:rPr>
                <w:color w:val="808080"/>
              </w:rPr>
            </w:pPr>
            <w:r>
              <w:rPr>
                <w:color w:val="808080"/>
              </w:rPr>
              <w:t>Phone 509-372-8106</w:t>
            </w:r>
          </w:p>
          <w:p w:rsidR="005E6EB6" w:rsidRDefault="005E6EB6">
            <w:pPr>
              <w:pStyle w:val="PlainText"/>
              <w:spacing w:before="0"/>
              <w:jc w:val="center"/>
              <w:rPr>
                <w:b/>
                <w:bCs/>
                <w:color w:val="808080"/>
              </w:rPr>
            </w:pPr>
            <w:r>
              <w:rPr>
                <w:color w:val="808080"/>
              </w:rPr>
              <w:t>Fax 509-372-8137</w:t>
            </w:r>
          </w:p>
        </w:tc>
        <w:tc>
          <w:tcPr>
            <w:tcW w:w="4909" w:type="dxa"/>
          </w:tcPr>
          <w:p w:rsidR="005E6EB6" w:rsidRDefault="005E6EB6">
            <w:pPr>
              <w:pStyle w:val="PlainText"/>
              <w:spacing w:before="0"/>
              <w:jc w:val="center"/>
              <w:rPr>
                <w:b/>
                <w:bCs/>
                <w:color w:val="808080"/>
              </w:rPr>
            </w:pPr>
          </w:p>
          <w:p w:rsidR="005E6EB6" w:rsidRDefault="005E6EB6">
            <w:pPr>
              <w:pStyle w:val="PlainText"/>
              <w:spacing w:before="0"/>
              <w:jc w:val="center"/>
              <w:rPr>
                <w:b/>
                <w:bCs/>
                <w:color w:val="808080"/>
              </w:rPr>
            </w:pPr>
            <w:r>
              <w:rPr>
                <w:b/>
                <w:bCs/>
                <w:color w:val="808080"/>
              </w:rPr>
              <w:t>LIGO Livingston Observatory</w:t>
            </w:r>
          </w:p>
          <w:p w:rsidR="005E6EB6" w:rsidRDefault="005E6EB6">
            <w:pPr>
              <w:pStyle w:val="PlainText"/>
              <w:spacing w:before="0"/>
              <w:jc w:val="center"/>
              <w:rPr>
                <w:b/>
                <w:bCs/>
                <w:color w:val="808080"/>
              </w:rPr>
            </w:pPr>
            <w:r>
              <w:rPr>
                <w:b/>
                <w:bCs/>
                <w:color w:val="808080"/>
              </w:rPr>
              <w:t>P.O. Box 940</w:t>
            </w:r>
          </w:p>
          <w:p w:rsidR="005E6EB6" w:rsidRDefault="005E6EB6">
            <w:pPr>
              <w:pStyle w:val="PlainText"/>
              <w:spacing w:before="0"/>
              <w:jc w:val="center"/>
              <w:rPr>
                <w:b/>
                <w:bCs/>
                <w:color w:val="808080"/>
              </w:rPr>
            </w:pPr>
            <w:r>
              <w:rPr>
                <w:b/>
                <w:bCs/>
                <w:color w:val="808080"/>
              </w:rPr>
              <w:t>Livingston, LA  70754</w:t>
            </w:r>
          </w:p>
          <w:p w:rsidR="005E6EB6" w:rsidRDefault="005E6EB6">
            <w:pPr>
              <w:pStyle w:val="PlainText"/>
              <w:spacing w:before="0"/>
              <w:jc w:val="center"/>
              <w:rPr>
                <w:color w:val="808080"/>
              </w:rPr>
            </w:pPr>
            <w:r>
              <w:rPr>
                <w:color w:val="808080"/>
              </w:rPr>
              <w:t>Phone 225-686-3100</w:t>
            </w:r>
          </w:p>
          <w:p w:rsidR="005E6EB6" w:rsidRDefault="005E6EB6">
            <w:pPr>
              <w:pStyle w:val="PlainText"/>
              <w:spacing w:before="0"/>
              <w:jc w:val="center"/>
              <w:rPr>
                <w:b/>
                <w:bCs/>
                <w:color w:val="808080"/>
              </w:rPr>
            </w:pPr>
            <w:r>
              <w:rPr>
                <w:color w:val="808080"/>
              </w:rPr>
              <w:t>Fax 225-686-7189</w:t>
            </w:r>
          </w:p>
        </w:tc>
      </w:tr>
    </w:tbl>
    <w:p w:rsidR="005E6EB6" w:rsidRDefault="005E6EB6" w:rsidP="005E6EB6">
      <w:pPr>
        <w:pStyle w:val="PlainText"/>
        <w:jc w:val="center"/>
      </w:pPr>
      <w:r>
        <w:t>http://www.ligo.caltech.edu/</w:t>
      </w:r>
    </w:p>
    <w:p w:rsidR="005E6EB6" w:rsidRDefault="005E6EB6" w:rsidP="005E6EB6"/>
    <w:p w:rsidR="005E6EB6" w:rsidRDefault="005E6EB6" w:rsidP="005E6EB6"/>
    <w:p w:rsidR="005E6EB6" w:rsidRDefault="005E6EB6" w:rsidP="005E6EB6"/>
    <w:p w:rsidR="005E6EB6" w:rsidRDefault="005E6EB6" w:rsidP="005E6EB6"/>
    <w:p w:rsidR="005E6EB6" w:rsidRDefault="005E6EB6" w:rsidP="005E6EB6"/>
    <w:p w:rsidR="005E6EB6" w:rsidRDefault="005E6EB6" w:rsidP="005E6EB6">
      <w:pPr>
        <w:spacing w:before="0"/>
        <w:jc w:val="left"/>
        <w:rPr>
          <w:rFonts w:ascii="Arial" w:hAnsi="Arial"/>
          <w:b/>
          <w:kern w:val="28"/>
          <w:sz w:val="2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00"/>
        <w:gridCol w:w="6660"/>
      </w:tblGrid>
      <w:tr w:rsidR="005E6EB6" w:rsidRPr="0030260D">
        <w:tc>
          <w:tcPr>
            <w:tcW w:w="9360" w:type="dxa"/>
            <w:gridSpan w:val="2"/>
          </w:tcPr>
          <w:p w:rsidR="005E6EB6" w:rsidRPr="00EF14FE" w:rsidRDefault="005E6EB6" w:rsidP="00EE3CD1">
            <w:pPr>
              <w:pStyle w:val="TableText"/>
              <w:rPr>
                <w:b/>
              </w:rPr>
            </w:pPr>
            <w:r>
              <w:rPr>
                <w:b/>
              </w:rPr>
              <w:t>Library</w:t>
            </w:r>
          </w:p>
        </w:tc>
      </w:tr>
      <w:tr w:rsidR="005E6EB6">
        <w:tc>
          <w:tcPr>
            <w:tcW w:w="2700" w:type="dxa"/>
          </w:tcPr>
          <w:p w:rsidR="005E6EB6" w:rsidRPr="000E43D8" w:rsidRDefault="005E6EB6" w:rsidP="00EE3CD1">
            <w:pPr>
              <w:pStyle w:val="TableText"/>
            </w:pPr>
            <w:r>
              <w:t>Title</w:t>
            </w:r>
          </w:p>
        </w:tc>
        <w:tc>
          <w:tcPr>
            <w:tcW w:w="6660" w:type="dxa"/>
          </w:tcPr>
          <w:p w:rsidR="005E6EB6" w:rsidRPr="000E43D8" w:rsidRDefault="00690633" w:rsidP="00EE3CD1">
            <w:pPr>
              <w:pStyle w:val="TableText"/>
            </w:pPr>
            <w:r>
              <w:t>LockIN</w:t>
            </w:r>
          </w:p>
        </w:tc>
      </w:tr>
      <w:tr w:rsidR="005E6EB6">
        <w:tc>
          <w:tcPr>
            <w:tcW w:w="2700" w:type="dxa"/>
          </w:tcPr>
          <w:p w:rsidR="005E6EB6" w:rsidRPr="000E43D8" w:rsidRDefault="005E6EB6" w:rsidP="00EE3CD1">
            <w:pPr>
              <w:pStyle w:val="TableText"/>
            </w:pPr>
            <w:r>
              <w:t>Version</w:t>
            </w:r>
          </w:p>
        </w:tc>
        <w:tc>
          <w:tcPr>
            <w:tcW w:w="6660" w:type="dxa"/>
          </w:tcPr>
          <w:p w:rsidR="005E6EB6" w:rsidRPr="000E43D8" w:rsidRDefault="005E6EB6" w:rsidP="00EE3CD1">
            <w:pPr>
              <w:pStyle w:val="TableText"/>
            </w:pPr>
            <w:r>
              <w:t>1</w:t>
            </w:r>
          </w:p>
        </w:tc>
      </w:tr>
      <w:tr w:rsidR="005E6EB6">
        <w:tc>
          <w:tcPr>
            <w:tcW w:w="2700" w:type="dxa"/>
          </w:tcPr>
          <w:p w:rsidR="005E6EB6" w:rsidRDefault="005E6EB6" w:rsidP="00EE3CD1">
            <w:pPr>
              <w:pStyle w:val="TableText"/>
            </w:pPr>
            <w:r>
              <w:t>TwinCAT version</w:t>
            </w:r>
          </w:p>
        </w:tc>
        <w:tc>
          <w:tcPr>
            <w:tcW w:w="6660" w:type="dxa"/>
          </w:tcPr>
          <w:p w:rsidR="005E6EB6" w:rsidRDefault="005E6EB6" w:rsidP="00EE3CD1">
            <w:pPr>
              <w:pStyle w:val="TableText"/>
            </w:pPr>
            <w:r>
              <w:t>V2.11.0</w:t>
            </w:r>
          </w:p>
        </w:tc>
      </w:tr>
      <w:tr w:rsidR="005E6EB6">
        <w:tc>
          <w:tcPr>
            <w:tcW w:w="2700" w:type="dxa"/>
          </w:tcPr>
          <w:p w:rsidR="005E6EB6" w:rsidRDefault="005E6EB6" w:rsidP="00EE3CD1">
            <w:pPr>
              <w:pStyle w:val="TableText"/>
            </w:pPr>
            <w:r>
              <w:t>Name space</w:t>
            </w:r>
          </w:p>
        </w:tc>
        <w:tc>
          <w:tcPr>
            <w:tcW w:w="6660" w:type="dxa"/>
          </w:tcPr>
          <w:p w:rsidR="005E6EB6" w:rsidRDefault="005E6EB6" w:rsidP="00EE3CD1">
            <w:pPr>
              <w:pStyle w:val="TableText"/>
            </w:pPr>
          </w:p>
        </w:tc>
      </w:tr>
      <w:tr w:rsidR="005E6EB6">
        <w:tc>
          <w:tcPr>
            <w:tcW w:w="2700" w:type="dxa"/>
          </w:tcPr>
          <w:p w:rsidR="005E6EB6" w:rsidRDefault="005E6EB6" w:rsidP="00EE3CD1">
            <w:pPr>
              <w:pStyle w:val="TableText"/>
            </w:pPr>
            <w:r>
              <w:t>Author</w:t>
            </w:r>
          </w:p>
        </w:tc>
        <w:tc>
          <w:tcPr>
            <w:tcW w:w="6660" w:type="dxa"/>
          </w:tcPr>
          <w:p w:rsidR="005E6EB6" w:rsidRDefault="006E6DD2" w:rsidP="00EE3CD1">
            <w:pPr>
              <w:pStyle w:val="TableText"/>
              <w:tabs>
                <w:tab w:val="left" w:pos="2663"/>
              </w:tabs>
            </w:pPr>
            <w:r>
              <w:t>Sheila Dwyer</w:t>
            </w:r>
          </w:p>
        </w:tc>
      </w:tr>
      <w:tr w:rsidR="005E6EB6">
        <w:tc>
          <w:tcPr>
            <w:tcW w:w="2700" w:type="dxa"/>
          </w:tcPr>
          <w:p w:rsidR="005E6EB6" w:rsidRDefault="005E6EB6" w:rsidP="00EE3CD1">
            <w:pPr>
              <w:pStyle w:val="TableText"/>
            </w:pPr>
            <w:r>
              <w:t>Description</w:t>
            </w:r>
          </w:p>
        </w:tc>
        <w:tc>
          <w:tcPr>
            <w:tcW w:w="6660" w:type="dxa"/>
          </w:tcPr>
          <w:p w:rsidR="005E6EB6" w:rsidRDefault="00690633" w:rsidP="005E6EB6">
            <w:pPr>
              <w:pStyle w:val="TableText"/>
            </w:pPr>
            <w:r>
              <w:t>Lock in to adjust ALS Comm and DIFF VCO frequency to find IR resonance in arm cavities</w:t>
            </w:r>
          </w:p>
        </w:tc>
      </w:tr>
      <w:tr w:rsidR="005E6EB6">
        <w:tc>
          <w:tcPr>
            <w:tcW w:w="2700" w:type="dxa"/>
          </w:tcPr>
          <w:p w:rsidR="005E6EB6" w:rsidRDefault="005E6EB6" w:rsidP="00EE3CD1">
            <w:pPr>
              <w:pStyle w:val="TableText"/>
            </w:pPr>
            <w:r>
              <w:t>Error Code</w:t>
            </w:r>
          </w:p>
        </w:tc>
        <w:tc>
          <w:tcPr>
            <w:tcW w:w="6660" w:type="dxa"/>
          </w:tcPr>
          <w:p w:rsidR="005E6EB6" w:rsidRDefault="000C3940" w:rsidP="00EE3CD1">
            <w:pPr>
              <w:pStyle w:val="TableText"/>
            </w:pPr>
            <w:r>
              <w:t>16#01- green not locked to arm</w:t>
            </w:r>
          </w:p>
          <w:p w:rsidR="000C3940" w:rsidRDefault="000C3940" w:rsidP="00EE3CD1">
            <w:pPr>
              <w:pStyle w:val="TableText"/>
            </w:pPr>
            <w:r>
              <w:t>16#02-IR trans PD error</w:t>
            </w:r>
          </w:p>
          <w:p w:rsidR="000C3940" w:rsidRDefault="000C3940" w:rsidP="00EE3CD1">
            <w:pPr>
              <w:pStyle w:val="TableText"/>
            </w:pPr>
            <w:r>
              <w:t>16#04-PLLforVCO error</w:t>
            </w:r>
          </w:p>
          <w:p w:rsidR="000C3940" w:rsidRDefault="000C3940" w:rsidP="00EE3CD1">
            <w:pPr>
              <w:pStyle w:val="TableText"/>
            </w:pPr>
            <w:r>
              <w:t>16#08-VCO error</w:t>
            </w:r>
          </w:p>
          <w:p w:rsidR="000C3940" w:rsidRDefault="000C3940" w:rsidP="00EE3CD1">
            <w:pPr>
              <w:pStyle w:val="TableText"/>
            </w:pPr>
            <w:r>
              <w:t>16#20-VCO frequency servo disabled</w:t>
            </w:r>
          </w:p>
          <w:p w:rsidR="000C3940" w:rsidRDefault="000C3940" w:rsidP="00EE3CD1">
            <w:pPr>
              <w:pStyle w:val="TableText"/>
            </w:pPr>
            <w:r>
              <w:t>16#40-VCO frequency off by more than FindResonance.Controls.VCOErrorMax</w:t>
            </w:r>
          </w:p>
          <w:p w:rsidR="000C3940" w:rsidRDefault="000C3940" w:rsidP="00EE3CD1">
            <w:pPr>
              <w:pStyle w:val="TableText"/>
            </w:pPr>
            <w:r>
              <w:t>16#80- dither frequency too high</w:t>
            </w:r>
          </w:p>
          <w:p w:rsidR="001D1FAF" w:rsidRDefault="000C3940" w:rsidP="001D1FAF">
            <w:pPr>
              <w:pStyle w:val="TableText"/>
            </w:pPr>
            <w:r>
              <w:t xml:space="preserve">16#100- dither frequency should be well above VCO ugf </w:t>
            </w:r>
            <w:r w:rsidR="001D1FAF">
              <w:br/>
              <w:t>(so dither is not suppressed by loop)</w:t>
            </w:r>
          </w:p>
          <w:p w:rsidR="001D1FAF" w:rsidRDefault="001D1FAF" w:rsidP="001D1FAF">
            <w:pPr>
              <w:pStyle w:val="TableText"/>
            </w:pPr>
            <w:r>
              <w:t>16#200- Low pass frequency needs to be at least factor 2 above ugf of dither servo</w:t>
            </w:r>
          </w:p>
          <w:p w:rsidR="00416892" w:rsidRDefault="00416892" w:rsidP="001D1FAF">
            <w:pPr>
              <w:pStyle w:val="TableText"/>
            </w:pPr>
            <w:r>
              <w:t>16#400- Trans PD normalization (value at last resonance was more than 1.1, normalization needs to be updated)</w:t>
            </w:r>
          </w:p>
          <w:p w:rsidR="00416892" w:rsidRDefault="00416892" w:rsidP="001D1FAF">
            <w:pPr>
              <w:pStyle w:val="TableText"/>
            </w:pPr>
            <w:r>
              <w:t xml:space="preserve">16#800 </w:t>
            </w:r>
            <w:r w:rsidR="00945018">
              <w:t>last res.</w:t>
            </w:r>
            <w:r>
              <w:t>Trans PD below 0.9 (either normalization needs to be updated or light is too low)</w:t>
            </w:r>
          </w:p>
        </w:tc>
      </w:tr>
      <w:tr w:rsidR="005E6EB6">
        <w:trPr>
          <w:trHeight w:val="341"/>
        </w:trPr>
        <w:tc>
          <w:tcPr>
            <w:tcW w:w="2700" w:type="dxa"/>
          </w:tcPr>
          <w:p w:rsidR="005E6EB6" w:rsidRDefault="005E6EB6" w:rsidP="00EE3CD1">
            <w:pPr>
              <w:pStyle w:val="TableText"/>
            </w:pPr>
            <w:r>
              <w:t>Library Dependencies</w:t>
            </w:r>
          </w:p>
        </w:tc>
        <w:tc>
          <w:tcPr>
            <w:tcW w:w="6660" w:type="dxa"/>
          </w:tcPr>
          <w:p w:rsidR="005E6EB6" w:rsidRPr="0097153E" w:rsidRDefault="005E6EB6" w:rsidP="00690633">
            <w:pPr>
              <w:pStyle w:val="TableText"/>
            </w:pPr>
            <w:r>
              <w:t>Error, SaveRestore</w:t>
            </w:r>
            <w:r w:rsidR="0013079E">
              <w:t>, ALSCommunication, LowNoiseVCO</w:t>
            </w:r>
            <w:r w:rsidR="000C3940">
              <w:t>,PLLforVCO</w:t>
            </w:r>
          </w:p>
        </w:tc>
      </w:tr>
    </w:tbl>
    <w:p w:rsidR="0013079E" w:rsidRDefault="0013079E" w:rsidP="005E6EB6">
      <w:r>
        <w:br/>
      </w:r>
    </w:p>
    <w:p w:rsidR="0013079E" w:rsidRDefault="0013079E" w:rsidP="005E6EB6">
      <w:r>
        <w:t>State machine:</w:t>
      </w:r>
    </w:p>
    <w:p w:rsidR="0013079E" w:rsidRDefault="0013079E" w:rsidP="005E6EB6">
      <w:r>
        <w:t xml:space="preserve">This library implements a state machine that when requested searches for the IR resonance in the arm cavities using the out of vacuum transmitted IR PD as a sensor and actuating on the LowNoiseVCO  frequency.  The logic becomes engaged when logic.on is set to true and there are no errors, or logic.force is set to true in which case errors are ignored (for commissioning, not normal automation).  If logic on is set to true, and an error condition arises while the script is moving through the state machine, </w:t>
      </w:r>
      <w:r w:rsidR="00C56AB5">
        <w:t xml:space="preserve">it will go back to disengaged. </w:t>
      </w:r>
    </w:p>
    <w:p w:rsidR="00C56AB5" w:rsidRDefault="00C56AB5" w:rsidP="005E6EB6">
      <w:r>
        <w:t xml:space="preserve">Once engaged the state will become init, where the transmitted light is checked first with the current settings, then with the frequency setting found for resonance the last time the resonance was successfully found.  If the transmitted light is above a dither.threshold in either case, the state will skip to dither.  Otherwise, it will proceed to scan.  </w:t>
      </w:r>
    </w:p>
    <w:p w:rsidR="00C56AB5" w:rsidRDefault="00C56AB5" w:rsidP="005E6EB6">
      <w:r>
        <w:lastRenderedPageBreak/>
        <w:t xml:space="preserve">In the scan state the library will scan the VCO frequency from the last found resonant frequency +/- widthFirst, at a rate determined by scan.step.  This changes the set frequency offset used by the PI controller built into the VCO, which has a UGF of something less than 1 Hz, so the scan rate needs to be slow enough.  There is also a second scan, which could be used for a broader scan if the first scan fails.  If the transmitted light goes above the dither.threshold the state machine will move on to the ditherServo state.  If no transmitted light is found user intervention is needed and the state will go to failed.  </w:t>
      </w:r>
    </w:p>
    <w:p w:rsidR="00C56AB5" w:rsidRDefault="00C56AB5" w:rsidP="005E6EB6">
      <w:r>
        <w:t xml:space="preserve">In the DitherServo state there are two somewhat generic function blocks used to implement a lock in, described below.  If the transmitted power drops below 90% of dither.thresh, the state will transition back to the scan state.  If the </w:t>
      </w:r>
      <w:r w:rsidR="000C3940">
        <w:t xml:space="preserve">threshold </w:t>
      </w:r>
      <w:r>
        <w:t>conditions on both the error signal and the transmitted power</w:t>
      </w:r>
      <w:r w:rsidR="000C3940">
        <w:t xml:space="preserve"> are met for the time FindResonance.Delay, the transmitted power and set frequency will be recorded and a the state will transition to done.  Transitions out of the done state can be made by a user, or by some other state machine in twinCAT or guardian.  </w:t>
      </w:r>
    </w:p>
    <w:p w:rsidR="0013079E" w:rsidRDefault="0013079E" w:rsidP="0013079E">
      <w:pPr>
        <w:keepNext/>
      </w:pPr>
      <w:r>
        <w:rPr>
          <w:noProof/>
        </w:rPr>
        <w:lastRenderedPageBreak/>
        <w:drawing>
          <wp:inline distT="0" distB="0" distL="0" distR="0">
            <wp:extent cx="6079826" cy="5349556"/>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41176" t="21788" r="14785" b="9218"/>
                    <a:stretch>
                      <a:fillRect/>
                    </a:stretch>
                  </pic:blipFill>
                  <pic:spPr bwMode="auto">
                    <a:xfrm>
                      <a:off x="0" y="0"/>
                      <a:ext cx="6086679" cy="5355586"/>
                    </a:xfrm>
                    <a:prstGeom prst="rect">
                      <a:avLst/>
                    </a:prstGeom>
                    <a:noFill/>
                    <a:ln w="9525">
                      <a:noFill/>
                      <a:miter lim="800000"/>
                      <a:headEnd/>
                      <a:tailEnd/>
                    </a:ln>
                  </pic:spPr>
                </pic:pic>
              </a:graphicData>
            </a:graphic>
          </wp:inline>
        </w:drawing>
      </w:r>
    </w:p>
    <w:p w:rsidR="0013079E" w:rsidRDefault="0013079E" w:rsidP="0013079E">
      <w:pPr>
        <w:pStyle w:val="Caption"/>
      </w:pPr>
      <w:r>
        <w:t xml:space="preserve">Figure </w:t>
      </w:r>
      <w:fldSimple w:instr=" SEQ Figure \* ARABIC ">
        <w:r>
          <w:rPr>
            <w:noProof/>
          </w:rPr>
          <w:t>1</w:t>
        </w:r>
      </w:fldSimple>
      <w:r>
        <w:t>: State diagram</w:t>
      </w:r>
    </w:p>
    <w:p w:rsidR="00DF5AD7" w:rsidRDefault="00DF5AD7" w:rsidP="005E6EB6">
      <w:r>
        <w:t>DITHERFB:</w:t>
      </w:r>
    </w:p>
    <w:p w:rsidR="005F780F" w:rsidRDefault="00A32A79" w:rsidP="005E6EB6">
      <w:r>
        <w:t>Contains a generic Dither</w:t>
      </w:r>
      <w:r w:rsidR="00690633">
        <w:t xml:space="preserve"> function block, which applies an excitation of amplitude and frequency specified by the user to a value (excChan), demodulates another value (DemodChan). </w:t>
      </w:r>
      <w:r w:rsidR="005F780F">
        <w:t xml:space="preserve">The bekhoff ADCs have no anitaliasing as far as I know, so the modulation frequency should be less than half the Nyquist frequency to prevent aliasing of the 2f signal.  Since we are using the VCO tune voltage to dither, the dither frequency should also be well above the UGF of the VCO frequency servo.  </w:t>
      </w:r>
    </w:p>
    <w:p w:rsidR="00630BFD" w:rsidRDefault="00690633" w:rsidP="005E6EB6">
      <w:r>
        <w:t xml:space="preserve"> The demodulated signal is low pass</w:t>
      </w:r>
      <w:r w:rsidR="00DF5AD7">
        <w:t>ed</w:t>
      </w:r>
      <w:r>
        <w:t xml:space="preserve"> with a corner frequency set to be one third of the excitation frequency (this ratio could be converted to a user set value). </w:t>
      </w:r>
    </w:p>
    <w:p w:rsidR="00630BFD" w:rsidRPr="00630BFD" w:rsidRDefault="00630BFD" w:rsidP="005E6EB6">
      <m:oMathPara>
        <m:oMath>
          <m:r>
            <w:rPr>
              <w:rFonts w:ascii="Cambria Math" w:hAnsi="Cambria Math"/>
            </w:rPr>
            <m:t>a=</m:t>
          </m:r>
          <m:f>
            <m:fPr>
              <m:ctrlPr>
                <w:rPr>
                  <w:rFonts w:ascii="Cambria Math" w:hAnsi="Cambria Math"/>
                  <w:i/>
                </w:rPr>
              </m:ctrlPr>
            </m:fPr>
            <m:num>
              <m:r>
                <w:rPr>
                  <w:rFonts w:ascii="Cambria Math" w:hAnsi="Cambria Math"/>
                </w:rPr>
                <m:t>2πExcFreq</m:t>
              </m:r>
            </m:num>
            <m:den>
              <m:r>
                <w:rPr>
                  <w:rFonts w:ascii="Cambria Math" w:hAnsi="Cambria Math"/>
                </w:rPr>
                <m:t>3</m:t>
              </m:r>
            </m:den>
          </m:f>
        </m:oMath>
      </m:oMathPara>
    </w:p>
    <w:p w:rsidR="005E6EB6" w:rsidRPr="00630BFD" w:rsidRDefault="00690633" w:rsidP="005E6EB6">
      <w:r>
        <w:t>Using Euler’s method, the low pass is given by:</w:t>
      </w:r>
    </w:p>
    <w:p w:rsidR="00690633" w:rsidRPr="00630BFD" w:rsidRDefault="00690633" w:rsidP="005E6EB6">
      <m:oMathPara>
        <m:oMath>
          <m:r>
            <w:rPr>
              <w:rFonts w:ascii="Cambria Math" w:hAnsi="Cambria Math"/>
            </w:rPr>
            <w:lastRenderedPageBreak/>
            <m:t>H</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U</m:t>
              </m:r>
              <m:d>
                <m:dPr>
                  <m:ctrlPr>
                    <w:rPr>
                      <w:rFonts w:ascii="Cambria Math" w:hAnsi="Cambria Math"/>
                      <w:i/>
                    </w:rPr>
                  </m:ctrlPr>
                </m:dPr>
                <m:e>
                  <m:r>
                    <w:rPr>
                      <w:rFonts w:ascii="Cambria Math" w:hAnsi="Cambria Math"/>
                    </w:rPr>
                    <m:t>s</m:t>
                  </m:r>
                </m:e>
              </m:d>
            </m:num>
            <m:den>
              <m:r>
                <w:rPr>
                  <w:rFonts w:ascii="Cambria Math" w:hAnsi="Cambria Math"/>
                </w:rPr>
                <m:t>E</m:t>
              </m:r>
              <m:d>
                <m:dPr>
                  <m:ctrlPr>
                    <w:rPr>
                      <w:rFonts w:ascii="Cambria Math" w:hAnsi="Cambria Math"/>
                      <w:i/>
                    </w:rPr>
                  </m:ctrlPr>
                </m:dPr>
                <m:e>
                  <m:r>
                    <w:rPr>
                      <w:rFonts w:ascii="Cambria Math" w:hAnsi="Cambria Math"/>
                    </w:rPr>
                    <m:t>s</m:t>
                  </m:r>
                </m:e>
              </m:d>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s-a</m:t>
              </m:r>
            </m:den>
          </m:f>
        </m:oMath>
      </m:oMathPara>
    </w:p>
    <w:p w:rsidR="00630BFD" w:rsidRPr="00630BFD" w:rsidRDefault="00630BFD" w:rsidP="00630BFD">
      <w:pPr>
        <w:tabs>
          <w:tab w:val="left" w:pos="4795"/>
        </w:tabs>
      </w:pPr>
      <w:r>
        <w:t>u(k+1)=aTe(k)-(1+aT)u(k)</w:t>
      </w:r>
      <w:r>
        <w:tab/>
        <w:t>where T is th</w:t>
      </w:r>
      <w:r w:rsidR="00DA1F5E">
        <w:t>e sample time, e(k) is the raw demodulated</w:t>
      </w:r>
      <w:r>
        <w:t xml:space="preserve"> signal from the last cycle and u(k) is the </w:t>
      </w:r>
      <w:r w:rsidR="00DA1F5E">
        <w:t xml:space="preserve">low passed </w:t>
      </w:r>
      <w:r>
        <w:t xml:space="preserve">signal from the last cycle. </w:t>
      </w:r>
      <w:r w:rsidR="00A32A79">
        <w:t xml:space="preserve">The dither function block produces a dither signal FindResonance.I. </w:t>
      </w:r>
    </w:p>
    <w:p w:rsidR="001C22FF" w:rsidRDefault="001C22FF" w:rsidP="005E6EB6">
      <w:r>
        <w:t>We plan to demodulate the arm cavity IR transmission to adjust the VCO frequency, measuring the derivative of the transmitted intensity with respect to frequency.</w:t>
      </w:r>
    </w:p>
    <w:p w:rsidR="001C22FF" w:rsidRPr="001C22FF" w:rsidRDefault="001C22FF" w:rsidP="001C22FF">
      <w:pPr>
        <w:jc w:val="left"/>
      </w:pPr>
      <m:oMathPara>
        <m:oMath>
          <m:r>
            <w:rPr>
              <w:rFonts w:ascii="Cambria Math" w:hAnsi="Cambria Math"/>
            </w:rPr>
            <m:t>I</m:t>
          </m:r>
          <m:d>
            <m:dPr>
              <m:ctrlPr>
                <w:rPr>
                  <w:rFonts w:ascii="Cambria Math" w:hAnsi="Cambria Math"/>
                  <w:i/>
                </w:rPr>
              </m:ctrlPr>
            </m:dPr>
            <m:e>
              <m:r>
                <w:rPr>
                  <w:rFonts w:ascii="Cambria Math" w:hAnsi="Cambria Math"/>
                </w:rPr>
                <m:t>f</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max</m:t>
              </m:r>
            </m:sub>
          </m:sSub>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o</m:t>
                              </m:r>
                            </m:sub>
                          </m:sSub>
                        </m:num>
                        <m:den>
                          <m:r>
                            <w:rPr>
                              <w:rFonts w:ascii="Cambria Math" w:hAnsi="Cambria Math"/>
                            </w:rPr>
                            <m:t>γ</m:t>
                          </m:r>
                        </m:den>
                      </m:f>
                    </m:e>
                  </m:d>
                </m:e>
                <m:sup>
                  <m:r>
                    <w:rPr>
                      <w:rFonts w:ascii="Cambria Math" w:hAnsi="Cambria Math"/>
                    </w:rPr>
                    <m:t>2</m:t>
                  </m:r>
                </m:sup>
              </m:sSup>
            </m:den>
          </m:f>
        </m:oMath>
      </m:oMathPara>
    </w:p>
    <w:p w:rsidR="002B5ABA" w:rsidRDefault="004F451B" w:rsidP="005E6EB6">
      <m:oMath>
        <m:f>
          <m:fPr>
            <m:ctrlPr>
              <w:rPr>
                <w:rFonts w:ascii="Cambria Math" w:hAnsi="Cambria Math"/>
                <w:i/>
              </w:rPr>
            </m:ctrlPr>
          </m:fPr>
          <m:num>
            <m:r>
              <w:rPr>
                <w:rFonts w:ascii="Cambria Math" w:hAnsi="Cambria Math"/>
              </w:rPr>
              <m:t>dI(f)</m:t>
            </m:r>
          </m:num>
          <m:den>
            <m:r>
              <w:rPr>
                <w:rFonts w:ascii="Cambria Math" w:hAnsi="Cambria Math"/>
              </w:rPr>
              <m:t>df</m:t>
            </m:r>
          </m:den>
        </m:f>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I</m:t>
                </m:r>
              </m:e>
              <m:sub>
                <m:r>
                  <w:rPr>
                    <w:rFonts w:ascii="Cambria Math" w:hAnsi="Cambria Math"/>
                  </w:rPr>
                  <m:t>max</m:t>
                </m:r>
              </m:sub>
            </m:sSub>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m:t>
            </m:r>
          </m:num>
          <m:den>
            <m:r>
              <w:rPr>
                <w:rFonts w:ascii="Cambria Math" w:hAnsi="Cambria Math"/>
              </w:rPr>
              <m:t>γ</m:t>
            </m:r>
            <m:sSup>
              <m:sSupPr>
                <m:ctrlPr>
                  <w:rPr>
                    <w:rFonts w:ascii="Cambria Math" w:hAnsi="Cambria Math"/>
                    <w:i/>
                  </w:rPr>
                </m:ctrlPr>
              </m:sSupPr>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o</m:t>
                                </m:r>
                              </m:sub>
                            </m:sSub>
                          </m:num>
                          <m:den>
                            <m:r>
                              <w:rPr>
                                <w:rFonts w:ascii="Cambria Math" w:hAnsi="Cambria Math"/>
                              </w:rPr>
                              <m:t>γ</m:t>
                            </m:r>
                          </m:den>
                        </m:f>
                      </m:e>
                    </m:d>
                  </m:e>
                  <m:sup>
                    <m:r>
                      <w:rPr>
                        <w:rFonts w:ascii="Cambria Math" w:hAnsi="Cambria Math"/>
                      </w:rPr>
                      <m:t>2</m:t>
                    </m:r>
                  </m:sup>
                </m:sSup>
                <m:r>
                  <w:rPr>
                    <w:rFonts w:ascii="Cambria Math" w:hAnsi="Cambria Math"/>
                  </w:rPr>
                  <m: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-2(f-</m:t>
            </m:r>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m:t>
            </m:r>
          </m:num>
          <m:den>
            <m:r>
              <w:rPr>
                <w:rFonts w:ascii="Cambria Math" w:hAnsi="Cambria Math"/>
              </w:rPr>
              <m:t>γ</m:t>
            </m:r>
          </m:den>
        </m:f>
        <m:f>
          <m:fPr>
            <m:ctrlPr>
              <w:rPr>
                <w:rFonts w:ascii="Cambria Math" w:hAnsi="Cambria Math"/>
                <w:i/>
              </w:rPr>
            </m:ctrlPr>
          </m:fPr>
          <m:num>
            <m:sSup>
              <m:sSupPr>
                <m:ctrlPr>
                  <w:rPr>
                    <w:rFonts w:ascii="Cambria Math" w:hAnsi="Cambria Math"/>
                    <w:i/>
                  </w:rPr>
                </m:ctrlPr>
              </m:sSupPr>
              <m:e>
                <m:r>
                  <w:rPr>
                    <w:rFonts w:ascii="Cambria Math" w:hAnsi="Cambria Math"/>
                  </w:rPr>
                  <m:t>I(f)</m:t>
                </m:r>
              </m:e>
              <m:sup>
                <m:r>
                  <w:rPr>
                    <w:rFonts w:ascii="Cambria Math" w:hAnsi="Cambria Math"/>
                  </w:rPr>
                  <m:t>2</m:t>
                </m:r>
              </m:sup>
            </m:sSup>
          </m:num>
          <m:den>
            <m:sSub>
              <m:sSubPr>
                <m:ctrlPr>
                  <w:rPr>
                    <w:rFonts w:ascii="Cambria Math" w:hAnsi="Cambria Math"/>
                    <w:i/>
                  </w:rPr>
                </m:ctrlPr>
              </m:sSubPr>
              <m:e>
                <m:r>
                  <w:rPr>
                    <w:rFonts w:ascii="Cambria Math" w:hAnsi="Cambria Math"/>
                  </w:rPr>
                  <m:t>I</m:t>
                </m:r>
              </m:e>
              <m:sub>
                <m:r>
                  <w:rPr>
                    <w:rFonts w:ascii="Cambria Math" w:hAnsi="Cambria Math"/>
                  </w:rPr>
                  <m:t>max</m:t>
                </m:r>
              </m:sub>
            </m:sSub>
          </m:den>
        </m:f>
      </m:oMath>
      <w:r w:rsidR="001C22FF">
        <w:t xml:space="preserve"> </w:t>
      </w:r>
    </w:p>
    <w:p w:rsidR="00DF5AD7" w:rsidRDefault="001C22FF" w:rsidP="005E6EB6">
      <w:r>
        <w:t xml:space="preserve"> Approximating the transmitted light as a lorentzian, the demodulated transmitted light only gives an error signal with the correct slope once the frequency is already within half a linewidth</w:t>
      </w:r>
      <w:r w:rsidR="002B5ABA">
        <w:t xml:space="preserve"> (as shown in figure 1)</w:t>
      </w:r>
      <w:r>
        <w:t xml:space="preserve">. </w:t>
      </w:r>
      <w:r w:rsidR="002B5ABA">
        <w:t>By normalizing the demodulated signal by the intensity squared, we can obtain an error signal with a much larger linear range.  By using this signal for feedback instead of the dither signal alone, we can engage a PI controller as soon as we are close enough to resonance to have a good SNR on the transmitted PDs.</w:t>
      </w:r>
      <w:r w:rsidR="00207F48">
        <w:t xml:space="preserve"> </w:t>
      </w:r>
      <w:r w:rsidR="00DF5AD7">
        <w:t>This sensor has a response (in counts/Hz) of:</w:t>
      </w:r>
    </w:p>
    <w:p w:rsidR="00DF5AD7" w:rsidRDefault="00DF5AD7" w:rsidP="005E6EB6">
      <m:oMathPara>
        <m:oMath>
          <m:r>
            <w:rPr>
              <w:rFonts w:ascii="Cambria Math" w:hAnsi="Cambria Math"/>
            </w:rPr>
            <m:t>S</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γ</m:t>
              </m:r>
              <m:sSub>
                <m:sSubPr>
                  <m:ctrlPr>
                    <w:rPr>
                      <w:rFonts w:ascii="Cambria Math" w:hAnsi="Cambria Math"/>
                      <w:i/>
                    </w:rPr>
                  </m:ctrlPr>
                </m:sSubPr>
                <m:e>
                  <m:r>
                    <w:rPr>
                      <w:rFonts w:ascii="Cambria Math" w:hAnsi="Cambria Math"/>
                    </w:rPr>
                    <m:t>I</m:t>
                  </m:r>
                </m:e>
                <m:sub>
                  <m:r>
                    <w:rPr>
                      <w:rFonts w:ascii="Cambria Math" w:hAnsi="Cambria Math"/>
                    </w:rPr>
                    <m:t>max</m:t>
                  </m:r>
                </m:sub>
              </m:sSub>
            </m:den>
          </m:f>
          <m:f>
            <m:fPr>
              <m:ctrlPr>
                <w:rPr>
                  <w:rFonts w:ascii="Cambria Math" w:hAnsi="Cambria Math"/>
                  <w:i/>
                </w:rPr>
              </m:ctrlPr>
            </m:fPr>
            <m:num>
              <m:r>
                <w:rPr>
                  <w:rFonts w:ascii="Cambria Math" w:hAnsi="Cambria Math"/>
                </w:rPr>
                <m:t>a</m:t>
              </m:r>
            </m:num>
            <m:den>
              <m:r>
                <w:rPr>
                  <w:rFonts w:ascii="Cambria Math" w:hAnsi="Cambria Math"/>
                </w:rPr>
                <m:t>s-a</m:t>
              </m:r>
            </m:den>
          </m:f>
        </m:oMath>
      </m:oMathPara>
    </w:p>
    <w:p w:rsidR="00A32A79" w:rsidRDefault="00DF5AD7" w:rsidP="005E6EB6">
      <w:r>
        <w:t>The transmitted power from the PD should be normalized to one in the DC power library. T</w:t>
      </w:r>
      <w:r w:rsidR="00207F48">
        <w:t>he linewidth of the arm cavities should be 83.9Hz</w:t>
      </w:r>
      <w:r>
        <w:t>, so we can ignore the cavity pole which is above the 50Hz Nyquist frequency of the TwinCAT system</w:t>
      </w:r>
      <w:r w:rsidR="00207F48">
        <w:t xml:space="preserve">.  </w:t>
      </w:r>
    </w:p>
    <w:p w:rsidR="001C22FF" w:rsidRDefault="002B5ABA" w:rsidP="005E6EB6">
      <w:r>
        <w:t xml:space="preserve"> </w:t>
      </w:r>
      <w:r w:rsidR="001C22FF">
        <w:t xml:space="preserve"> </w:t>
      </w:r>
    </w:p>
    <w:p w:rsidR="002B5ABA" w:rsidRDefault="002B5ABA" w:rsidP="002B5ABA">
      <w:pPr>
        <w:keepNext/>
      </w:pPr>
      <w:r>
        <w:rPr>
          <w:noProof/>
        </w:rPr>
        <w:lastRenderedPageBreak/>
        <w:drawing>
          <wp:inline distT="0" distB="0" distL="0" distR="0">
            <wp:extent cx="5096414" cy="4059764"/>
            <wp:effectExtent l="19050" t="0" r="898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5629" t="18844" r="36647" b="7743"/>
                    <a:stretch>
                      <a:fillRect/>
                    </a:stretch>
                  </pic:blipFill>
                  <pic:spPr bwMode="auto">
                    <a:xfrm>
                      <a:off x="0" y="0"/>
                      <a:ext cx="5099615" cy="4062314"/>
                    </a:xfrm>
                    <a:prstGeom prst="rect">
                      <a:avLst/>
                    </a:prstGeom>
                    <a:noFill/>
                    <a:ln w="9525">
                      <a:noFill/>
                      <a:miter lim="800000"/>
                      <a:headEnd/>
                      <a:tailEnd/>
                    </a:ln>
                  </pic:spPr>
                </pic:pic>
              </a:graphicData>
            </a:graphic>
          </wp:inline>
        </w:drawing>
      </w:r>
    </w:p>
    <w:p w:rsidR="002B5ABA" w:rsidRPr="001C22FF" w:rsidRDefault="002B5ABA" w:rsidP="002B5ABA">
      <w:pPr>
        <w:pStyle w:val="Caption"/>
      </w:pPr>
      <w:r>
        <w:t xml:space="preserve">Figure </w:t>
      </w:r>
      <w:fldSimple w:instr=" SEQ Figure \* ARABIC ">
        <w:r w:rsidR="0013079E">
          <w:rPr>
            <w:noProof/>
          </w:rPr>
          <w:t>2</w:t>
        </w:r>
      </w:fldSimple>
      <w:r>
        <w:t>: Normalizing the dither signal by the transmitted intensity squared will extend the linear range of the error signal.</w:t>
      </w:r>
    </w:p>
    <w:p w:rsidR="007E09E0" w:rsidRDefault="007E09E0" w:rsidP="007E09E0">
      <w:r>
        <w:t>PI control</w:t>
      </w:r>
    </w:p>
    <w:p w:rsidR="007E09E0" w:rsidRDefault="007E09E0" w:rsidP="007E09E0">
      <w:r>
        <w:t>The Low Noise VCO library implements a PI controller that keeps the VCO frequency at the set frequency using the timing system.  We will feed back to the error point of this loop, so the VCO response is:</w:t>
      </w:r>
    </w:p>
    <w:p w:rsidR="007E09E0" w:rsidRDefault="007E09E0" w:rsidP="007E09E0">
      <m:oMath>
        <m:r>
          <w:rPr>
            <w:rFonts w:ascii="Cambria Math" w:hAnsi="Cambria Math"/>
          </w:rPr>
          <m:t>P</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s-b</m:t>
            </m:r>
          </m:den>
        </m:f>
      </m:oMath>
      <w:r>
        <w:t xml:space="preserve"> where b is 2πVCO.Controls.UnityGain.  </w:t>
      </w:r>
    </w:p>
    <w:p w:rsidR="005E6EB6" w:rsidRDefault="001C22FF" w:rsidP="005E6EB6">
      <w:r>
        <w:t xml:space="preserve"> </w:t>
      </w:r>
      <w:r w:rsidR="0094324A">
        <w:t>We use a PI controller:</w:t>
      </w:r>
    </w:p>
    <w:p w:rsidR="0094324A" w:rsidRDefault="0094324A" w:rsidP="005E6EB6">
      <m:oMathPara>
        <m:oMath>
          <m:r>
            <w:rPr>
              <w:rFonts w:ascii="Cambria Math" w:hAnsi="Cambria Math"/>
            </w:rPr>
            <m:t>C</m:t>
          </m:r>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p</m:t>
              </m:r>
            </m:sub>
          </m:sSub>
          <m:f>
            <m:fPr>
              <m:ctrlPr>
                <w:rPr>
                  <w:rFonts w:ascii="Cambria Math" w:hAnsi="Cambria Math"/>
                  <w:i/>
                </w:rPr>
              </m:ctrlPr>
            </m:fPr>
            <m:num>
              <m:r>
                <w:rPr>
                  <w:rFonts w:ascii="Cambria Math" w:hAnsi="Cambria Math"/>
                </w:rPr>
                <m:t>s-1/</m:t>
              </m:r>
              <m:sSub>
                <m:sSubPr>
                  <m:ctrlPr>
                    <w:rPr>
                      <w:rFonts w:ascii="Cambria Math" w:hAnsi="Cambria Math"/>
                      <w:i/>
                    </w:rPr>
                  </m:ctrlPr>
                </m:sSubPr>
                <m:e>
                  <m:r>
                    <w:rPr>
                      <w:rFonts w:ascii="Cambria Math" w:hAnsi="Cambria Math"/>
                    </w:rPr>
                    <m:t>T</m:t>
                  </m:r>
                </m:e>
                <m:sub>
                  <m:r>
                    <w:rPr>
                      <w:rFonts w:ascii="Cambria Math" w:hAnsi="Cambria Math"/>
                    </w:rPr>
                    <m:t>I</m:t>
                  </m:r>
                </m:sub>
              </m:sSub>
            </m:num>
            <m:den>
              <m:r>
                <w:rPr>
                  <w:rFonts w:ascii="Cambria Math" w:hAnsi="Cambria Math"/>
                </w:rPr>
                <m:t>s</m:t>
              </m:r>
            </m:den>
          </m:f>
        </m:oMath>
      </m:oMathPara>
    </w:p>
    <w:p w:rsidR="0094324A" w:rsidRDefault="0094324A" w:rsidP="005E6EB6">
      <w:r>
        <w:t>Implemented using the difference equation:</w:t>
      </w:r>
    </w:p>
    <w:p w:rsidR="002D0FC4" w:rsidRDefault="0094324A" w:rsidP="005E6EB6">
      <m:oMath>
        <m:r>
          <w:rPr>
            <w:rFonts w:ascii="Cambria Math" w:hAnsi="Cambria Math"/>
          </w:rPr>
          <m:t>u</m:t>
        </m:r>
      </m:oMath>
      <w:r>
        <w:t>(k)=u(k-1)+</w:t>
      </w:r>
      <m:oMath>
        <m:sSub>
          <m:sSubPr>
            <m:ctrlPr>
              <w:rPr>
                <w:rFonts w:ascii="Cambria Math" w:hAnsi="Cambria Math"/>
                <w:i/>
              </w:rPr>
            </m:ctrlPr>
          </m:sSubPr>
          <m:e>
            <m:r>
              <w:rPr>
                <w:rFonts w:ascii="Cambria Math" w:hAnsi="Cambria Math"/>
              </w:rPr>
              <m:t>K</m:t>
            </m:r>
          </m:e>
          <m:sub>
            <m:r>
              <w:rPr>
                <w:rFonts w:ascii="Cambria Math" w:hAnsi="Cambria Math"/>
              </w:rPr>
              <m:t>p</m:t>
            </m:r>
          </m:sub>
        </m:sSub>
        <m:d>
          <m:dPr>
            <m:ctrlPr>
              <w:rPr>
                <w:rFonts w:ascii="Cambria Math" w:hAnsi="Cambria Math"/>
                <w:i/>
              </w:rPr>
            </m:ctrlPr>
          </m:dPr>
          <m:e>
            <m:r>
              <w:rPr>
                <w:rFonts w:ascii="Cambria Math" w:hAnsi="Cambria Math"/>
              </w:rPr>
              <m:t>1+</m:t>
            </m:r>
            <m:f>
              <m:fPr>
                <m:type m:val="skw"/>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I</m:t>
                    </m:r>
                  </m:sub>
                </m:sSub>
              </m:num>
              <m:den>
                <m:r>
                  <w:rPr>
                    <w:rFonts w:ascii="Cambria Math" w:hAnsi="Cambria Math"/>
                  </w:rPr>
                  <m:t>T</m:t>
                </m:r>
              </m:den>
            </m:f>
          </m:e>
        </m:d>
        <m:r>
          <w:rPr>
            <w:rFonts w:ascii="Cambria Math" w:hAnsi="Cambria Math"/>
          </w:rPr>
          <m:t>e(k)</m:t>
        </m:r>
      </m:oMath>
    </w:p>
    <w:p w:rsidR="0094324A" w:rsidRDefault="002D0FC4" w:rsidP="005E6EB6">
      <w:r>
        <w:t>This gives an open loop gain of:</w:t>
      </w:r>
    </w:p>
    <w:p w:rsidR="002D0FC4" w:rsidRDefault="002D0FC4" w:rsidP="005E6EB6">
      <m:oMathPara>
        <m:oMath>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=C</m:t>
          </m:r>
          <m:d>
            <m:dPr>
              <m:ctrlPr>
                <w:rPr>
                  <w:rFonts w:ascii="Cambria Math" w:hAnsi="Cambria Math"/>
                  <w:i/>
                </w:rPr>
              </m:ctrlPr>
            </m:dPr>
            <m:e>
              <m:r>
                <w:rPr>
                  <w:rFonts w:ascii="Cambria Math" w:hAnsi="Cambria Math"/>
                </w:rPr>
                <m:t>s</m:t>
              </m:r>
            </m:e>
          </m:d>
          <m:r>
            <w:rPr>
              <w:rFonts w:ascii="Cambria Math" w:hAnsi="Cambria Math"/>
            </w:rPr>
            <m:t>P</m:t>
          </m:r>
          <m:d>
            <m:dPr>
              <m:ctrlPr>
                <w:rPr>
                  <w:rFonts w:ascii="Cambria Math" w:hAnsi="Cambria Math"/>
                  <w:i/>
                </w:rPr>
              </m:ctrlPr>
            </m:dPr>
            <m:e>
              <m:r>
                <w:rPr>
                  <w:rFonts w:ascii="Cambria Math" w:hAnsi="Cambria Math"/>
                </w:rPr>
                <m:t>s</m:t>
              </m:r>
            </m:e>
          </m:d>
          <m:r>
            <w:rPr>
              <w:rFonts w:ascii="Cambria Math" w:hAnsi="Cambria Math"/>
            </w:rPr>
            <m:t>S</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-2ab</m:t>
              </m:r>
              <m:sSub>
                <m:sSubPr>
                  <m:ctrlPr>
                    <w:rPr>
                      <w:rFonts w:ascii="Cambria Math" w:hAnsi="Cambria Math"/>
                      <w:i/>
                    </w:rPr>
                  </m:ctrlPr>
                </m:sSubPr>
                <m:e>
                  <m:r>
                    <w:rPr>
                      <w:rFonts w:ascii="Cambria Math" w:hAnsi="Cambria Math"/>
                    </w:rPr>
                    <m:t>K</m:t>
                  </m:r>
                </m:e>
                <m:sub>
                  <m:r>
                    <w:rPr>
                      <w:rFonts w:ascii="Cambria Math" w:hAnsi="Cambria Math"/>
                    </w:rPr>
                    <m:t>p</m:t>
                  </m:r>
                </m:sub>
              </m:sSub>
            </m:num>
            <m:den>
              <m:r>
                <w:rPr>
                  <w:rFonts w:ascii="Cambria Math" w:hAnsi="Cambria Math"/>
                </w:rPr>
                <m:t>γ</m:t>
              </m:r>
              <m:sSub>
                <m:sSubPr>
                  <m:ctrlPr>
                    <w:rPr>
                      <w:rFonts w:ascii="Cambria Math" w:hAnsi="Cambria Math"/>
                      <w:i/>
                    </w:rPr>
                  </m:ctrlPr>
                </m:sSubPr>
                <m:e>
                  <m:r>
                    <w:rPr>
                      <w:rFonts w:ascii="Cambria Math" w:hAnsi="Cambria Math"/>
                    </w:rPr>
                    <m:t>I</m:t>
                  </m:r>
                </m:e>
                <m:sub>
                  <m:r>
                    <w:rPr>
                      <w:rFonts w:ascii="Cambria Math" w:hAnsi="Cambria Math"/>
                    </w:rPr>
                    <m:t>max</m:t>
                  </m:r>
                </m:sub>
              </m:sSub>
            </m:den>
          </m:f>
          <m:f>
            <m:fPr>
              <m:ctrlPr>
                <w:rPr>
                  <w:rFonts w:ascii="Cambria Math" w:hAnsi="Cambria Math"/>
                  <w:i/>
                </w:rPr>
              </m:ctrlPr>
            </m:fPr>
            <m:num>
              <m:r>
                <w:rPr>
                  <w:rFonts w:ascii="Cambria Math" w:hAnsi="Cambria Math"/>
                </w:rPr>
                <m:t>s-</m:t>
              </m:r>
              <m:f>
                <m:fPr>
                  <m:type m:val="lin"/>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I</m:t>
                      </m:r>
                    </m:sub>
                  </m:sSub>
                </m:den>
              </m:f>
            </m:num>
            <m:den>
              <m:r>
                <w:rPr>
                  <w:rFonts w:ascii="Cambria Math" w:hAnsi="Cambria Math"/>
                </w:rPr>
                <m:t>s</m:t>
              </m:r>
              <m:d>
                <m:dPr>
                  <m:ctrlPr>
                    <w:rPr>
                      <w:rFonts w:ascii="Cambria Math" w:hAnsi="Cambria Math"/>
                      <w:i/>
                    </w:rPr>
                  </m:ctrlPr>
                </m:dPr>
                <m:e>
                  <m:r>
                    <w:rPr>
                      <w:rFonts w:ascii="Cambria Math" w:hAnsi="Cambria Math"/>
                    </w:rPr>
                    <m:t>s-a</m:t>
                  </m:r>
                </m:e>
              </m:d>
              <m:r>
                <w:rPr>
                  <w:rFonts w:ascii="Cambria Math" w:hAnsi="Cambria Math"/>
                </w:rPr>
                <m:t>(s-b)</m:t>
              </m:r>
            </m:den>
          </m:f>
        </m:oMath>
      </m:oMathPara>
    </w:p>
    <w:p w:rsidR="002D0FC4" w:rsidRDefault="002D0FC4" w:rsidP="005E6EB6">
      <w:r>
        <w:lastRenderedPageBreak/>
        <w:t>By setting the PI corner to the VCO frequency servo UGF, we can make the loop stable for any ugf well below the low pass frequency. (</w:t>
      </w:r>
      <m:oMath>
        <m:f>
          <m:fPr>
            <m:type m:val="lin"/>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=a</m:t>
            </m:r>
          </m:den>
        </m:f>
      </m:oMath>
      <w:r w:rsidR="00B26F51">
        <w:t>)</w:t>
      </w:r>
      <w:r w:rsidR="009672F8">
        <w:t xml:space="preserve">.  The ugf (well below b) is then given by: </w:t>
      </w:r>
      <m:oMath>
        <m:r>
          <w:rPr>
            <w:rFonts w:ascii="Cambria Math" w:hAnsi="Cambria Math"/>
          </w:rPr>
          <m:t>Dither.ugf=</m:t>
        </m:r>
        <m:f>
          <m:fPr>
            <m:type m:val="lin"/>
            <m:ctrlPr>
              <w:rPr>
                <w:rFonts w:ascii="Cambria Math" w:hAnsi="Cambria Math"/>
                <w:i/>
              </w:rPr>
            </m:ctrlPr>
          </m:fPr>
          <m:num>
            <m:r>
              <w:rPr>
                <w:rFonts w:ascii="Cambria Math" w:hAnsi="Cambria Math"/>
              </w:rPr>
              <m:t>-a</m:t>
            </m:r>
            <m:sSub>
              <m:sSubPr>
                <m:ctrlPr>
                  <w:rPr>
                    <w:rFonts w:ascii="Cambria Math" w:hAnsi="Cambria Math"/>
                    <w:i/>
                  </w:rPr>
                </m:ctrlPr>
              </m:sSubPr>
              <m:e>
                <m:r>
                  <w:rPr>
                    <w:rFonts w:ascii="Cambria Math" w:hAnsi="Cambria Math"/>
                  </w:rPr>
                  <m:t>K</m:t>
                </m:r>
              </m:e>
              <m:sub>
                <m:r>
                  <w:rPr>
                    <w:rFonts w:ascii="Cambria Math" w:hAnsi="Cambria Math"/>
                  </w:rPr>
                  <m:t>p</m:t>
                </m:r>
              </m:sub>
            </m:sSub>
          </m:num>
          <m:den>
            <m:r>
              <w:rPr>
                <w:rFonts w:ascii="Cambria Math" w:hAnsi="Cambria Math"/>
              </w:rPr>
              <m:t>πγ</m:t>
            </m:r>
            <m:sSub>
              <m:sSubPr>
                <m:ctrlPr>
                  <w:rPr>
                    <w:rFonts w:ascii="Cambria Math" w:hAnsi="Cambria Math"/>
                    <w:i/>
                  </w:rPr>
                </m:ctrlPr>
              </m:sSubPr>
              <m:e>
                <m:r>
                  <w:rPr>
                    <w:rFonts w:ascii="Cambria Math" w:hAnsi="Cambria Math"/>
                  </w:rPr>
                  <m:t>I</m:t>
                </m:r>
              </m:e>
              <m:sub>
                <m:r>
                  <w:rPr>
                    <w:rFonts w:ascii="Cambria Math" w:hAnsi="Cambria Math"/>
                  </w:rPr>
                  <m:t>max</m:t>
                </m:r>
              </m:sub>
            </m:sSub>
          </m:den>
        </m:f>
      </m:oMath>
    </w:p>
    <w:p w:rsidR="005E6EB6" w:rsidRDefault="003E1553" w:rsidP="005E6EB6">
      <w:r>
        <w:t xml:space="preserve">The PIControlFB also allows the user to flip the </w:t>
      </w:r>
      <w:r w:rsidR="00794858">
        <w:t xml:space="preserve">feedback </w:t>
      </w:r>
      <w:r>
        <w:t xml:space="preserve">polarity and to reset the integrator. </w:t>
      </w:r>
    </w:p>
    <w:p w:rsidR="005E6EB6" w:rsidRDefault="005E6EB6" w:rsidP="005E6EB6"/>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40"/>
        <w:gridCol w:w="7020"/>
      </w:tblGrid>
      <w:tr w:rsidR="005E6EB6" w:rsidRPr="0030260D">
        <w:tc>
          <w:tcPr>
            <w:tcW w:w="9360" w:type="dxa"/>
            <w:gridSpan w:val="2"/>
          </w:tcPr>
          <w:p w:rsidR="005E6EB6" w:rsidRDefault="005E6EB6" w:rsidP="00EE3CD1">
            <w:pPr>
              <w:pStyle w:val="TableText"/>
              <w:rPr>
                <w:b/>
              </w:rPr>
            </w:pPr>
            <w:r>
              <w:rPr>
                <w:b/>
              </w:rPr>
              <w:t>User Interface Type</w:t>
            </w:r>
          </w:p>
          <w:p w:rsidR="005E6EB6" w:rsidRDefault="004E7683" w:rsidP="00EE3CD1">
            <w:pPr>
              <w:pStyle w:val="TableText"/>
            </w:pPr>
            <w:r>
              <w:t>TYPE FindResonance</w:t>
            </w:r>
            <w:r w:rsidR="005E6EB6">
              <w:t xml:space="preserve"> :</w:t>
            </w:r>
          </w:p>
          <w:p w:rsidR="004E7683" w:rsidRDefault="004E7683" w:rsidP="004E7683">
            <w:pPr>
              <w:pStyle w:val="TableText"/>
            </w:pPr>
            <w:r>
              <w:t>STRUCT</w:t>
            </w:r>
          </w:p>
          <w:p w:rsidR="004E7683" w:rsidRDefault="004E7683" w:rsidP="004E7683">
            <w:pPr>
              <w:pStyle w:val="TableText"/>
            </w:pPr>
            <w:r>
              <w:tab/>
              <w:t>Error:</w:t>
            </w:r>
            <w:r>
              <w:tab/>
            </w:r>
            <w:r>
              <w:tab/>
              <w:t>ErrorStruct;</w:t>
            </w:r>
          </w:p>
          <w:p w:rsidR="004E7683" w:rsidRDefault="004E7683" w:rsidP="004E7683">
            <w:pPr>
              <w:pStyle w:val="TableText"/>
            </w:pPr>
            <w:r>
              <w:tab/>
              <w:t>Logic:</w:t>
            </w:r>
            <w:r>
              <w:tab/>
            </w:r>
            <w:r>
              <w:tab/>
              <w:t>FindResonanceLogicStruct;</w:t>
            </w:r>
          </w:p>
          <w:p w:rsidR="004E7683" w:rsidRDefault="004E7683" w:rsidP="004E7683">
            <w:pPr>
              <w:pStyle w:val="TableText"/>
            </w:pPr>
            <w:r>
              <w:tab/>
              <w:t>Controls:</w:t>
            </w:r>
            <w:r>
              <w:tab/>
              <w:t>FindResonancePIControlsStruct;</w:t>
            </w:r>
          </w:p>
          <w:p w:rsidR="004E7683" w:rsidRDefault="004E7683" w:rsidP="004E7683">
            <w:pPr>
              <w:pStyle w:val="TableText"/>
            </w:pPr>
            <w:r>
              <w:tab/>
              <w:t>Dither:</w:t>
            </w:r>
            <w:r>
              <w:tab/>
            </w:r>
            <w:r>
              <w:tab/>
              <w:t>FindResonanceDitherStruct;</w:t>
            </w:r>
          </w:p>
          <w:p w:rsidR="004E7683" w:rsidRDefault="004E7683" w:rsidP="004E7683">
            <w:pPr>
              <w:pStyle w:val="TableText"/>
            </w:pPr>
            <w:r>
              <w:tab/>
              <w:t>Scan:</w:t>
            </w:r>
            <w:r>
              <w:tab/>
            </w:r>
            <w:r>
              <w:tab/>
              <w:t>FindResonanceScanStruct;</w:t>
            </w:r>
          </w:p>
          <w:p w:rsidR="004E7683" w:rsidRDefault="004E7683" w:rsidP="004E7683">
            <w:pPr>
              <w:pStyle w:val="TableText"/>
            </w:pPr>
            <w:r>
              <w:tab/>
              <w:t>LastResFreq:</w:t>
            </w:r>
            <w:r>
              <w:tab/>
              <w:t>LREAL;</w:t>
            </w:r>
          </w:p>
          <w:p w:rsidR="004E7683" w:rsidRDefault="004E7683" w:rsidP="004E7683">
            <w:pPr>
              <w:pStyle w:val="TableText"/>
            </w:pPr>
            <w:r>
              <w:tab/>
              <w:t>LastResTrans:</w:t>
            </w:r>
            <w:r>
              <w:tab/>
              <w:t>LREAL;</w:t>
            </w:r>
          </w:p>
          <w:p w:rsidR="004E7683" w:rsidRDefault="004E7683" w:rsidP="004E7683">
            <w:pPr>
              <w:pStyle w:val="TableText"/>
            </w:pPr>
            <w:r>
              <w:tab/>
              <w:t xml:space="preserve">TransThresh: </w:t>
            </w:r>
            <w:r>
              <w:tab/>
              <w:t>LREAL;</w:t>
            </w:r>
          </w:p>
          <w:p w:rsidR="004E7683" w:rsidRDefault="004E7683" w:rsidP="004E7683">
            <w:pPr>
              <w:pStyle w:val="TableText"/>
            </w:pPr>
            <w:r>
              <w:tab/>
              <w:t xml:space="preserve">ErrorThresh: </w:t>
            </w:r>
            <w:r>
              <w:tab/>
              <w:t>LREAL;</w:t>
            </w:r>
          </w:p>
          <w:p w:rsidR="004E7683" w:rsidRDefault="004E7683" w:rsidP="004E7683">
            <w:pPr>
              <w:pStyle w:val="TableText"/>
            </w:pPr>
            <w:r>
              <w:tab/>
              <w:t>Delay:</w:t>
            </w:r>
            <w:r>
              <w:tab/>
            </w:r>
            <w:r>
              <w:tab/>
            </w:r>
            <w:r>
              <w:tab/>
              <w:t>INT;</w:t>
            </w:r>
          </w:p>
          <w:p w:rsidR="004E7683" w:rsidRDefault="004E7683" w:rsidP="004E7683">
            <w:pPr>
              <w:pStyle w:val="TableText"/>
            </w:pPr>
            <w:r>
              <w:t>END_STRUCT</w:t>
            </w:r>
          </w:p>
          <w:p w:rsidR="005E6EB6" w:rsidRPr="007E234D" w:rsidRDefault="005E6EB6" w:rsidP="004E7683">
            <w:pPr>
              <w:pStyle w:val="TableText"/>
            </w:pPr>
            <w:r>
              <w:t>END_TYPE;</w:t>
            </w:r>
          </w:p>
        </w:tc>
      </w:tr>
      <w:tr w:rsidR="005E6EB6" w:rsidRPr="0030260D">
        <w:tc>
          <w:tcPr>
            <w:tcW w:w="2340" w:type="dxa"/>
          </w:tcPr>
          <w:p w:rsidR="005E6EB6" w:rsidRPr="00C669EB" w:rsidRDefault="005E6EB6" w:rsidP="00EE3CD1">
            <w:pPr>
              <w:pStyle w:val="TableText"/>
            </w:pPr>
            <w:r w:rsidRPr="00C669EB">
              <w:t>Type Name</w:t>
            </w:r>
          </w:p>
        </w:tc>
        <w:tc>
          <w:tcPr>
            <w:tcW w:w="7020" w:type="dxa"/>
          </w:tcPr>
          <w:p w:rsidR="005E6EB6" w:rsidRPr="00C669EB" w:rsidRDefault="00727B72" w:rsidP="00EE3CD1">
            <w:pPr>
              <w:pStyle w:val="TableText"/>
            </w:pPr>
            <w:r>
              <w:t>PLLforVCO</w:t>
            </w:r>
            <w:r w:rsidR="005E6EB6">
              <w:t>Struct</w:t>
            </w:r>
          </w:p>
        </w:tc>
      </w:tr>
      <w:tr w:rsidR="005E6EB6" w:rsidRPr="0030260D">
        <w:tc>
          <w:tcPr>
            <w:tcW w:w="2340" w:type="dxa"/>
          </w:tcPr>
          <w:p w:rsidR="005E6EB6" w:rsidRPr="00C669EB" w:rsidRDefault="005E6EB6" w:rsidP="00EE3CD1">
            <w:pPr>
              <w:pStyle w:val="TableText"/>
            </w:pPr>
            <w:r>
              <w:t>Description</w:t>
            </w:r>
          </w:p>
        </w:tc>
        <w:tc>
          <w:tcPr>
            <w:tcW w:w="7020" w:type="dxa"/>
          </w:tcPr>
          <w:p w:rsidR="005E6EB6" w:rsidRDefault="005E6EB6" w:rsidP="00EE3CD1">
            <w:pPr>
              <w:pStyle w:val="TableText"/>
            </w:pPr>
            <w:r>
              <w:t>Structure used in the user interface</w:t>
            </w:r>
          </w:p>
        </w:tc>
      </w:tr>
      <w:tr w:rsidR="005E6EB6" w:rsidRPr="0030260D">
        <w:tc>
          <w:tcPr>
            <w:tcW w:w="2340" w:type="dxa"/>
          </w:tcPr>
          <w:p w:rsidR="005E6EB6" w:rsidRDefault="005E6EB6" w:rsidP="00EE3CD1">
            <w:pPr>
              <w:pStyle w:val="TableText"/>
            </w:pPr>
            <w:r>
              <w:t>Definition</w:t>
            </w:r>
          </w:p>
        </w:tc>
        <w:tc>
          <w:tcPr>
            <w:tcW w:w="7020" w:type="dxa"/>
          </w:tcPr>
          <w:p w:rsidR="005E6EB6" w:rsidRDefault="005E6EB6" w:rsidP="00EE3CD1">
            <w:pPr>
              <w:pStyle w:val="TableText"/>
            </w:pPr>
            <w:r>
              <w:t>STRUCT</w:t>
            </w:r>
          </w:p>
        </w:tc>
      </w:tr>
      <w:tr w:rsidR="000C3FAD" w:rsidRPr="0030260D">
        <w:tc>
          <w:tcPr>
            <w:tcW w:w="2340" w:type="dxa"/>
          </w:tcPr>
          <w:p w:rsidR="000C3FAD" w:rsidRDefault="000C3FAD" w:rsidP="00EE3CD1">
            <w:pPr>
              <w:pStyle w:val="TableText"/>
            </w:pPr>
            <w:r>
              <w:t>In/Out Tag</w:t>
            </w:r>
          </w:p>
        </w:tc>
        <w:tc>
          <w:tcPr>
            <w:tcW w:w="7020" w:type="dxa"/>
          </w:tcPr>
          <w:p w:rsidR="000C3FAD" w:rsidRDefault="000C3FAD" w:rsidP="00EE3CD1">
            <w:pPr>
              <w:pStyle w:val="TableText"/>
            </w:pPr>
            <w:r>
              <w:t>Name: Error</w:t>
            </w:r>
          </w:p>
          <w:p w:rsidR="000C3FAD" w:rsidRDefault="000C3FAD" w:rsidP="00EE3CD1">
            <w:pPr>
              <w:pStyle w:val="TableText"/>
            </w:pPr>
            <w:r>
              <w:t>Type: ErrorStruct</w:t>
            </w:r>
          </w:p>
          <w:p w:rsidR="000C3FAD" w:rsidRDefault="000C3FAD" w:rsidP="00EE3CD1">
            <w:pPr>
              <w:pStyle w:val="TableText"/>
            </w:pPr>
            <w:r>
              <w:t>Description: Calls error handler</w:t>
            </w:r>
          </w:p>
        </w:tc>
      </w:tr>
    </w:tbl>
    <w:p w:rsidR="005E6EB6" w:rsidRDefault="005E6EB6" w:rsidP="005E6EB6"/>
    <w:p w:rsidR="005E6EB6" w:rsidRDefault="005E6EB6" w:rsidP="005E6EB6"/>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40"/>
        <w:gridCol w:w="7020"/>
      </w:tblGrid>
      <w:tr w:rsidR="005E6EB6" w:rsidRPr="0030260D">
        <w:tc>
          <w:tcPr>
            <w:tcW w:w="9360" w:type="dxa"/>
            <w:gridSpan w:val="2"/>
          </w:tcPr>
          <w:p w:rsidR="005E6EB6" w:rsidRDefault="005E6EB6" w:rsidP="00EE3CD1">
            <w:pPr>
              <w:pStyle w:val="TableText"/>
              <w:rPr>
                <w:b/>
              </w:rPr>
            </w:pPr>
            <w:r>
              <w:rPr>
                <w:b/>
              </w:rPr>
              <w:t>Function Block</w:t>
            </w:r>
          </w:p>
          <w:p w:rsidR="005E6EB6" w:rsidRDefault="003B63F2" w:rsidP="00EE3CD1">
            <w:pPr>
              <w:pStyle w:val="TableText"/>
            </w:pPr>
            <w:r>
              <w:t xml:space="preserve">FUNCTIONBLOCK </w:t>
            </w:r>
            <w:r w:rsidR="00727B72">
              <w:t>PLLforVCO</w:t>
            </w:r>
            <w:r w:rsidR="005E6EB6">
              <w:t>FB:</w:t>
            </w:r>
          </w:p>
          <w:p w:rsidR="00C535E7" w:rsidRDefault="00C535E7" w:rsidP="00C535E7">
            <w:pPr>
              <w:pStyle w:val="TableText"/>
            </w:pPr>
            <w:r>
              <w:t>VAR_IN_OUT</w:t>
            </w:r>
          </w:p>
          <w:p w:rsidR="00C535E7" w:rsidRDefault="00C535E7" w:rsidP="00C535E7">
            <w:pPr>
              <w:pStyle w:val="TableText"/>
            </w:pPr>
            <w:r>
              <w:tab/>
              <w:t>Request:</w:t>
            </w:r>
            <w:r>
              <w:tab/>
            </w:r>
            <w:r>
              <w:tab/>
            </w:r>
            <w:r>
              <w:tab/>
              <w:t>SaveRestoreEnum;</w:t>
            </w:r>
          </w:p>
          <w:p w:rsidR="00C535E7" w:rsidRDefault="00C535E7" w:rsidP="00C535E7">
            <w:pPr>
              <w:pStyle w:val="TableText"/>
            </w:pPr>
            <w:r>
              <w:tab/>
              <w:t>FindResonance:</w:t>
            </w:r>
            <w:r>
              <w:tab/>
            </w:r>
            <w:r>
              <w:tab/>
              <w:t>FindResonanceStruct;</w:t>
            </w:r>
          </w:p>
          <w:p w:rsidR="00C535E7" w:rsidRDefault="00C535E7" w:rsidP="00C535E7">
            <w:pPr>
              <w:pStyle w:val="TableText"/>
            </w:pPr>
            <w:r>
              <w:tab/>
              <w:t>FindResonanceInit:</w:t>
            </w:r>
            <w:r>
              <w:tab/>
              <w:t>FindResonanceStruct;</w:t>
            </w:r>
          </w:p>
          <w:p w:rsidR="00C535E7" w:rsidRDefault="00C535E7" w:rsidP="00C535E7">
            <w:pPr>
              <w:pStyle w:val="TableText"/>
            </w:pPr>
            <w:r>
              <w:tab/>
              <w:t>VCO:</w:t>
            </w:r>
            <w:r>
              <w:tab/>
            </w:r>
            <w:r>
              <w:tab/>
            </w:r>
            <w:r>
              <w:tab/>
            </w:r>
            <w:r>
              <w:tab/>
              <w:t>LowNoiseVCOStruct;</w:t>
            </w:r>
          </w:p>
          <w:p w:rsidR="00C535E7" w:rsidRDefault="00C535E7" w:rsidP="00C535E7">
            <w:pPr>
              <w:pStyle w:val="TableText"/>
            </w:pPr>
            <w:r>
              <w:t>END_VAR</w:t>
            </w:r>
          </w:p>
          <w:p w:rsidR="00C535E7" w:rsidRDefault="00C535E7" w:rsidP="00C535E7">
            <w:pPr>
              <w:pStyle w:val="TableText"/>
            </w:pPr>
            <w:r>
              <w:t>VAR_INPUT</w:t>
            </w:r>
          </w:p>
          <w:p w:rsidR="00C535E7" w:rsidRDefault="00C535E7" w:rsidP="00C535E7">
            <w:pPr>
              <w:pStyle w:val="TableText"/>
            </w:pPr>
            <w:r>
              <w:tab/>
              <w:t>RecieveFromEnd:</w:t>
            </w:r>
            <w:r>
              <w:tab/>
              <w:t>EndtoCornerPLC2Struct;</w:t>
            </w:r>
          </w:p>
          <w:p w:rsidR="00C535E7" w:rsidRDefault="00C535E7" w:rsidP="00C535E7">
            <w:pPr>
              <w:pStyle w:val="TableText"/>
            </w:pPr>
            <w:r>
              <w:tab/>
              <w:t>PLLforVCO:</w:t>
            </w:r>
            <w:r>
              <w:tab/>
            </w:r>
            <w:r>
              <w:tab/>
              <w:t>PLLforVCOStruct;</w:t>
            </w:r>
          </w:p>
          <w:p w:rsidR="00C535E7" w:rsidRDefault="00C535E7" w:rsidP="00C535E7">
            <w:pPr>
              <w:pStyle w:val="TableText"/>
            </w:pPr>
          </w:p>
          <w:p w:rsidR="00C535E7" w:rsidRDefault="00C535E7" w:rsidP="00C535E7">
            <w:pPr>
              <w:pStyle w:val="TableText"/>
            </w:pPr>
            <w:r>
              <w:lastRenderedPageBreak/>
              <w:t>END_VAR</w:t>
            </w:r>
          </w:p>
          <w:p w:rsidR="00C535E7" w:rsidRDefault="00C535E7" w:rsidP="00C535E7">
            <w:pPr>
              <w:pStyle w:val="TableText"/>
            </w:pPr>
            <w:r>
              <w:t>VAR</w:t>
            </w:r>
          </w:p>
          <w:p w:rsidR="00C535E7" w:rsidRDefault="00C535E7" w:rsidP="00C535E7">
            <w:pPr>
              <w:pStyle w:val="TableText"/>
            </w:pPr>
            <w:r>
              <w:tab/>
              <w:t>ErrorHandler:</w:t>
            </w:r>
            <w:r>
              <w:tab/>
              <w:t>ErrorHandlerFB;</w:t>
            </w:r>
          </w:p>
          <w:p w:rsidR="00C535E7" w:rsidRDefault="00C535E7" w:rsidP="00C535E7">
            <w:pPr>
              <w:pStyle w:val="TableText"/>
            </w:pPr>
            <w:r>
              <w:tab/>
              <w:t>ErrorChecking:</w:t>
            </w:r>
            <w:r>
              <w:tab/>
              <w:t>ErrorCheckingFB;</w:t>
            </w:r>
          </w:p>
          <w:p w:rsidR="00C535E7" w:rsidRDefault="00C535E7" w:rsidP="00C535E7">
            <w:pPr>
              <w:pStyle w:val="TableText"/>
            </w:pPr>
            <w:r>
              <w:tab/>
              <w:t>DitherFB:</w:t>
            </w:r>
            <w:r>
              <w:tab/>
            </w:r>
            <w:r>
              <w:tab/>
              <w:t>DitherFB;</w:t>
            </w:r>
          </w:p>
          <w:p w:rsidR="00C535E7" w:rsidRDefault="00C535E7" w:rsidP="00C535E7">
            <w:pPr>
              <w:pStyle w:val="TableText"/>
            </w:pPr>
            <w:r>
              <w:tab/>
              <w:t>PICntrlFB:</w:t>
            </w:r>
            <w:r>
              <w:tab/>
            </w:r>
            <w:r>
              <w:tab/>
              <w:t>PICntrlFB;</w:t>
            </w:r>
          </w:p>
          <w:p w:rsidR="00C535E7" w:rsidRDefault="00C535E7" w:rsidP="00C535E7">
            <w:pPr>
              <w:pStyle w:val="TableText"/>
            </w:pPr>
            <w:r>
              <w:tab/>
              <w:t>Counter:</w:t>
            </w:r>
            <w:r>
              <w:tab/>
            </w:r>
            <w:r>
              <w:tab/>
              <w:t>INT;</w:t>
            </w:r>
          </w:p>
          <w:p w:rsidR="00C535E7" w:rsidRDefault="00C535E7" w:rsidP="00C535E7">
            <w:pPr>
              <w:pStyle w:val="TableText"/>
            </w:pPr>
            <w:r>
              <w:tab/>
              <w:t>OldState:</w:t>
            </w:r>
            <w:r>
              <w:tab/>
            </w:r>
            <w:r>
              <w:tab/>
              <w:t>FindResonanceStateEnum;</w:t>
            </w:r>
          </w:p>
          <w:p w:rsidR="005E6EB6" w:rsidRPr="007E234D" w:rsidRDefault="00C535E7" w:rsidP="00C535E7">
            <w:pPr>
              <w:pStyle w:val="TableText"/>
            </w:pPr>
            <w:r>
              <w:t>END_VAR</w:t>
            </w:r>
          </w:p>
        </w:tc>
      </w:tr>
      <w:tr w:rsidR="005E6EB6" w:rsidRPr="0030260D">
        <w:tc>
          <w:tcPr>
            <w:tcW w:w="2340" w:type="dxa"/>
          </w:tcPr>
          <w:p w:rsidR="005E6EB6" w:rsidRPr="00C669EB" w:rsidRDefault="005E6EB6" w:rsidP="00EE3CD1">
            <w:pPr>
              <w:pStyle w:val="TableText"/>
            </w:pPr>
            <w:r w:rsidRPr="00C669EB">
              <w:lastRenderedPageBreak/>
              <w:t>Type Name</w:t>
            </w:r>
          </w:p>
        </w:tc>
        <w:tc>
          <w:tcPr>
            <w:tcW w:w="7020" w:type="dxa"/>
          </w:tcPr>
          <w:p w:rsidR="005E6EB6" w:rsidRPr="00C669EB" w:rsidRDefault="00220917" w:rsidP="003B63F2">
            <w:pPr>
              <w:pStyle w:val="TableText"/>
            </w:pPr>
            <w:r>
              <w:t>ALSFindResonance</w:t>
            </w:r>
            <w:r w:rsidR="005E6EB6">
              <w:t>FB</w:t>
            </w:r>
          </w:p>
        </w:tc>
      </w:tr>
      <w:tr w:rsidR="005E6EB6" w:rsidRPr="0030260D">
        <w:tc>
          <w:tcPr>
            <w:tcW w:w="2340" w:type="dxa"/>
          </w:tcPr>
          <w:p w:rsidR="005E6EB6" w:rsidRPr="00C669EB" w:rsidRDefault="005E6EB6" w:rsidP="00EE3CD1">
            <w:pPr>
              <w:pStyle w:val="TableText"/>
            </w:pPr>
            <w:r>
              <w:t>Description</w:t>
            </w:r>
          </w:p>
        </w:tc>
        <w:tc>
          <w:tcPr>
            <w:tcW w:w="7020" w:type="dxa"/>
          </w:tcPr>
          <w:p w:rsidR="005E6EB6" w:rsidRDefault="00220917" w:rsidP="003B63F2">
            <w:pPr>
              <w:pStyle w:val="TableText"/>
            </w:pPr>
            <w:r>
              <w:t>See above</w:t>
            </w:r>
          </w:p>
        </w:tc>
      </w:tr>
      <w:tr w:rsidR="005E6EB6" w:rsidRPr="0030260D">
        <w:tc>
          <w:tcPr>
            <w:tcW w:w="2340" w:type="dxa"/>
          </w:tcPr>
          <w:p w:rsidR="005E6EB6" w:rsidRDefault="005E6EB6" w:rsidP="00EE3CD1">
            <w:pPr>
              <w:pStyle w:val="TableText"/>
            </w:pPr>
            <w:r>
              <w:t>Definition</w:t>
            </w:r>
          </w:p>
        </w:tc>
        <w:tc>
          <w:tcPr>
            <w:tcW w:w="7020" w:type="dxa"/>
          </w:tcPr>
          <w:p w:rsidR="005E6EB6" w:rsidRDefault="005E6EB6" w:rsidP="00EE3CD1">
            <w:pPr>
              <w:pStyle w:val="TableText"/>
            </w:pPr>
            <w:r>
              <w:t>Function Block</w:t>
            </w:r>
          </w:p>
        </w:tc>
      </w:tr>
    </w:tbl>
    <w:p w:rsidR="00EE3CD1" w:rsidRDefault="00EE3CD1"/>
    <w:sectPr w:rsidR="00EE3CD1" w:rsidSect="00EE3CD1">
      <w:headerReference w:type="default" r:id="rId8"/>
      <w:headerReference w:type="firs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DA6" w:rsidRDefault="00237DA6" w:rsidP="00DF7FFD">
      <w:pPr>
        <w:spacing w:before="0"/>
      </w:pPr>
      <w:r>
        <w:separator/>
      </w:r>
    </w:p>
  </w:endnote>
  <w:endnote w:type="continuationSeparator" w:id="0">
    <w:p w:rsidR="00237DA6" w:rsidRDefault="00237DA6" w:rsidP="00DF7FF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DA6" w:rsidRDefault="00237DA6" w:rsidP="00DF7FFD">
      <w:pPr>
        <w:spacing w:before="0"/>
      </w:pPr>
      <w:r>
        <w:separator/>
      </w:r>
    </w:p>
  </w:footnote>
  <w:footnote w:type="continuationSeparator" w:id="0">
    <w:p w:rsidR="00237DA6" w:rsidRDefault="00237DA6" w:rsidP="00DF7FF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9E" w:rsidRDefault="0098759E" w:rsidP="00EE3CD1">
    <w:pPr>
      <w:pStyle w:val="Header"/>
      <w:jc w:val="center"/>
    </w:pPr>
    <w:r>
      <w:t>LIGO-E1300805-v1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9E" w:rsidRDefault="004F451B" w:rsidP="00EE3CD1">
    <w:pPr>
      <w:pStyle w:val="Header"/>
      <w:jc w:val="right"/>
    </w:pPr>
    <w:r w:rsidRPr="004F451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4pt;margin-top:-18pt;width:78.05pt;height:57pt;z-index:251658240" fillcolor="#d49fff" strokecolor="#114ffb" strokeweight="1pt">
          <v:stroke startarrowwidth="narrow" startarrowlength="short" endarrowwidth="narrow" endarrowlength="short"/>
          <v:imagedata r:id="rId1" o:title=""/>
          <v:shadow color="#cecece"/>
          <w10:wrap type="topAndBottom"/>
        </v:shape>
        <o:OLEObject Type="Embed" ProgID="MSPhotoEd.3" ShapeID="_x0000_s1025" DrawAspect="Content" ObjectID="_1444472464" r:id="rId2"/>
      </w:pict>
    </w:r>
    <w:r w:rsidR="0098759E">
      <w:rPr>
        <w:b/>
        <w:caps/>
      </w:rPr>
      <w:t>Laser Interferometer Gravitational Wave Observatory</w:t>
    </w:r>
    <w:r w:rsidR="0098759E">
      <w:rPr>
        <w:noProof/>
        <w:sz w:val="20"/>
      </w:rPr>
      <w:t xml:space="preserve"> </w:t>
    </w:r>
  </w:p>
  <w:p w:rsidR="0098759E" w:rsidRDefault="009875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E6EB6"/>
    <w:rsid w:val="000C3940"/>
    <w:rsid w:val="000C3FAD"/>
    <w:rsid w:val="00104F30"/>
    <w:rsid w:val="0013079E"/>
    <w:rsid w:val="00167097"/>
    <w:rsid w:val="00177580"/>
    <w:rsid w:val="001C22FF"/>
    <w:rsid w:val="001D1FAF"/>
    <w:rsid w:val="00207281"/>
    <w:rsid w:val="00207F48"/>
    <w:rsid w:val="00220917"/>
    <w:rsid w:val="00226A91"/>
    <w:rsid w:val="00237DA6"/>
    <w:rsid w:val="002A0B2F"/>
    <w:rsid w:val="002B5ABA"/>
    <w:rsid w:val="002D0FC4"/>
    <w:rsid w:val="002D23FD"/>
    <w:rsid w:val="002E5E5D"/>
    <w:rsid w:val="00342224"/>
    <w:rsid w:val="003B63F2"/>
    <w:rsid w:val="003E1553"/>
    <w:rsid w:val="00416892"/>
    <w:rsid w:val="004E7683"/>
    <w:rsid w:val="004F451B"/>
    <w:rsid w:val="00532616"/>
    <w:rsid w:val="005B3125"/>
    <w:rsid w:val="005E6EB6"/>
    <w:rsid w:val="005F780F"/>
    <w:rsid w:val="00630BFD"/>
    <w:rsid w:val="00666787"/>
    <w:rsid w:val="00690633"/>
    <w:rsid w:val="006E6DD2"/>
    <w:rsid w:val="00727B72"/>
    <w:rsid w:val="00794858"/>
    <w:rsid w:val="007E09E0"/>
    <w:rsid w:val="0094324A"/>
    <w:rsid w:val="00945018"/>
    <w:rsid w:val="009672F8"/>
    <w:rsid w:val="0098759E"/>
    <w:rsid w:val="00A153A7"/>
    <w:rsid w:val="00A32A79"/>
    <w:rsid w:val="00B26F51"/>
    <w:rsid w:val="00B709C6"/>
    <w:rsid w:val="00BE4791"/>
    <w:rsid w:val="00C535E7"/>
    <w:rsid w:val="00C56AB5"/>
    <w:rsid w:val="00D608A0"/>
    <w:rsid w:val="00DA1F5E"/>
    <w:rsid w:val="00DF5AD7"/>
    <w:rsid w:val="00DF7FFD"/>
    <w:rsid w:val="00E12607"/>
    <w:rsid w:val="00E23F38"/>
    <w:rsid w:val="00EA0D35"/>
    <w:rsid w:val="00EE3CD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B6"/>
    <w:pPr>
      <w:spacing w:before="120"/>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5E6EB6"/>
    <w:rPr>
      <w:rFonts w:ascii="Times New Roman" w:eastAsia="Times New Roman" w:hAnsi="Times New Roman" w:cs="Times New Roman"/>
    </w:rPr>
  </w:style>
  <w:style w:type="paragraph" w:styleId="PlainText">
    <w:name w:val="Plain Text"/>
    <w:basedOn w:val="Normal"/>
    <w:link w:val="PlainTextChar"/>
    <w:rsid w:val="005E6EB6"/>
  </w:style>
  <w:style w:type="character" w:customStyle="1" w:styleId="PlainTextChar1">
    <w:name w:val="Plain Text Char1"/>
    <w:basedOn w:val="DefaultParagraphFont"/>
    <w:link w:val="PlainText"/>
    <w:uiPriority w:val="99"/>
    <w:semiHidden/>
    <w:rsid w:val="005E6EB6"/>
    <w:rPr>
      <w:rFonts w:ascii="Courier" w:eastAsia="Times New Roman" w:hAnsi="Courier" w:cs="Times New Roman"/>
      <w:sz w:val="21"/>
      <w:szCs w:val="21"/>
    </w:rPr>
  </w:style>
  <w:style w:type="character" w:customStyle="1" w:styleId="BodyTextChar">
    <w:name w:val="Body Text Char"/>
    <w:basedOn w:val="DefaultParagraphFont"/>
    <w:link w:val="BodyText"/>
    <w:rsid w:val="005E6EB6"/>
    <w:rPr>
      <w:rFonts w:ascii="Times" w:eastAsia="Times New Roman" w:hAnsi="Times" w:cs="Times New Roman"/>
      <w:sz w:val="40"/>
    </w:rPr>
  </w:style>
  <w:style w:type="paragraph" w:styleId="BodyText">
    <w:name w:val="Body Text"/>
    <w:basedOn w:val="Normal"/>
    <w:link w:val="BodyTextChar"/>
    <w:rsid w:val="005E6EB6"/>
    <w:pPr>
      <w:jc w:val="center"/>
    </w:pPr>
    <w:rPr>
      <w:rFonts w:ascii="Times" w:hAnsi="Times"/>
      <w:sz w:val="40"/>
    </w:rPr>
  </w:style>
  <w:style w:type="character" w:customStyle="1" w:styleId="BodyTextChar1">
    <w:name w:val="Body Text Char1"/>
    <w:basedOn w:val="DefaultParagraphFont"/>
    <w:link w:val="BodyText"/>
    <w:uiPriority w:val="99"/>
    <w:semiHidden/>
    <w:rsid w:val="005E6EB6"/>
    <w:rPr>
      <w:rFonts w:ascii="Times New Roman" w:eastAsia="Times New Roman" w:hAnsi="Times New Roman" w:cs="Times New Roman"/>
    </w:rPr>
  </w:style>
  <w:style w:type="character" w:customStyle="1" w:styleId="HeaderChar">
    <w:name w:val="Header Char"/>
    <w:basedOn w:val="DefaultParagraphFont"/>
    <w:link w:val="Header"/>
    <w:rsid w:val="005E6EB6"/>
    <w:rPr>
      <w:rFonts w:ascii="Times New Roman" w:eastAsia="Times New Roman" w:hAnsi="Times New Roman" w:cs="Times New Roman"/>
    </w:rPr>
  </w:style>
  <w:style w:type="paragraph" w:styleId="Header">
    <w:name w:val="header"/>
    <w:basedOn w:val="Normal"/>
    <w:link w:val="HeaderChar"/>
    <w:unhideWhenUsed/>
    <w:rsid w:val="005E6EB6"/>
    <w:pPr>
      <w:tabs>
        <w:tab w:val="center" w:pos="4320"/>
        <w:tab w:val="right" w:pos="8640"/>
      </w:tabs>
      <w:spacing w:before="0"/>
    </w:pPr>
  </w:style>
  <w:style w:type="character" w:customStyle="1" w:styleId="HeaderChar1">
    <w:name w:val="Header Char1"/>
    <w:basedOn w:val="DefaultParagraphFont"/>
    <w:link w:val="Header"/>
    <w:uiPriority w:val="99"/>
    <w:semiHidden/>
    <w:rsid w:val="005E6EB6"/>
    <w:rPr>
      <w:rFonts w:ascii="Times New Roman" w:eastAsia="Times New Roman" w:hAnsi="Times New Roman" w:cs="Times New Roman"/>
    </w:rPr>
  </w:style>
  <w:style w:type="character" w:customStyle="1" w:styleId="FooterChar">
    <w:name w:val="Footer Char"/>
    <w:basedOn w:val="DefaultParagraphFont"/>
    <w:link w:val="Footer"/>
    <w:uiPriority w:val="99"/>
    <w:semiHidden/>
    <w:rsid w:val="005E6EB6"/>
    <w:rPr>
      <w:rFonts w:ascii="Times New Roman" w:eastAsia="Times New Roman" w:hAnsi="Times New Roman" w:cs="Times New Roman"/>
    </w:rPr>
  </w:style>
  <w:style w:type="paragraph" w:styleId="Footer">
    <w:name w:val="footer"/>
    <w:basedOn w:val="Normal"/>
    <w:link w:val="FooterChar"/>
    <w:uiPriority w:val="99"/>
    <w:semiHidden/>
    <w:unhideWhenUsed/>
    <w:rsid w:val="005E6EB6"/>
    <w:pPr>
      <w:tabs>
        <w:tab w:val="center" w:pos="4320"/>
        <w:tab w:val="right" w:pos="8640"/>
      </w:tabs>
      <w:spacing w:before="0"/>
    </w:pPr>
  </w:style>
  <w:style w:type="character" w:customStyle="1" w:styleId="FooterChar1">
    <w:name w:val="Footer Char1"/>
    <w:basedOn w:val="DefaultParagraphFont"/>
    <w:link w:val="Footer"/>
    <w:uiPriority w:val="99"/>
    <w:semiHidden/>
    <w:rsid w:val="005E6EB6"/>
    <w:rPr>
      <w:rFonts w:ascii="Times New Roman" w:eastAsia="Times New Roman" w:hAnsi="Times New Roman" w:cs="Times New Roman"/>
    </w:rPr>
  </w:style>
  <w:style w:type="paragraph" w:customStyle="1" w:styleId="TableText">
    <w:name w:val="Table Text"/>
    <w:basedOn w:val="Normal"/>
    <w:qFormat/>
    <w:rsid w:val="005E6EB6"/>
    <w:pPr>
      <w:spacing w:before="60" w:after="60"/>
    </w:pPr>
    <w:rPr>
      <w:rFonts w:ascii="Arial" w:hAnsi="Arial" w:cs="Arial"/>
      <w:sz w:val="20"/>
    </w:rPr>
  </w:style>
  <w:style w:type="character" w:styleId="PlaceholderText">
    <w:name w:val="Placeholder Text"/>
    <w:basedOn w:val="DefaultParagraphFont"/>
    <w:uiPriority w:val="99"/>
    <w:semiHidden/>
    <w:rsid w:val="00690633"/>
    <w:rPr>
      <w:color w:val="808080"/>
    </w:rPr>
  </w:style>
  <w:style w:type="paragraph" w:styleId="BalloonText">
    <w:name w:val="Balloon Text"/>
    <w:basedOn w:val="Normal"/>
    <w:link w:val="BalloonTextChar"/>
    <w:uiPriority w:val="99"/>
    <w:semiHidden/>
    <w:unhideWhenUsed/>
    <w:rsid w:val="0069063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633"/>
    <w:rPr>
      <w:rFonts w:ascii="Tahoma" w:eastAsia="Times New Roman" w:hAnsi="Tahoma" w:cs="Tahoma"/>
      <w:sz w:val="16"/>
      <w:szCs w:val="16"/>
    </w:rPr>
  </w:style>
  <w:style w:type="paragraph" w:styleId="Caption">
    <w:name w:val="caption"/>
    <w:basedOn w:val="Normal"/>
    <w:next w:val="Normal"/>
    <w:uiPriority w:val="35"/>
    <w:unhideWhenUsed/>
    <w:qFormat/>
    <w:rsid w:val="002B5ABA"/>
    <w:pPr>
      <w:spacing w:before="0"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TwinCAT Library for Summing Node</vt:lpstr>
    </vt:vector>
  </TitlesOfParts>
  <Company/>
  <LinksUpToDate>false</LinksUpToDate>
  <CharactersWithSpaces>8210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TwinCAT Library for Summing Node</dc:title>
  <dc:creator>Alexa Staley</dc:creator>
  <cp:lastModifiedBy>Sheila2</cp:lastModifiedBy>
  <cp:revision>10</cp:revision>
  <dcterms:created xsi:type="dcterms:W3CDTF">2013-10-25T20:57:00Z</dcterms:created>
  <dcterms:modified xsi:type="dcterms:W3CDTF">2013-10-28T20:35:00Z</dcterms:modified>
</cp:coreProperties>
</file>