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576949" w14:textId="77777777" w:rsidR="001D2D53" w:rsidRDefault="00F81F00" w:rsidP="001D2D53">
      <w:pPr>
        <w:jc w:val="center"/>
        <w:rPr>
          <w:b/>
          <w:sz w:val="28"/>
          <w:szCs w:val="28"/>
        </w:rPr>
      </w:pPr>
      <w:r>
        <w:rPr>
          <w:rFonts w:ascii="Times New Roman" w:hAnsi="Times New Roman"/>
          <w:noProof/>
        </w:rPr>
        <mc:AlternateContent>
          <mc:Choice Requires="wps">
            <w:drawing>
              <wp:anchor distT="0" distB="0" distL="114300" distR="114300" simplePos="0" relativeHeight="251658240" behindDoc="0" locked="0" layoutInCell="1" allowOverlap="1" wp14:anchorId="20202C4A" wp14:editId="0D4FD353">
                <wp:simplePos x="0" y="0"/>
                <wp:positionH relativeFrom="column">
                  <wp:posOffset>1149985</wp:posOffset>
                </wp:positionH>
                <wp:positionV relativeFrom="paragraph">
                  <wp:posOffset>-457835</wp:posOffset>
                </wp:positionV>
                <wp:extent cx="1588770" cy="571500"/>
                <wp:effectExtent l="0" t="0" r="4445"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B9C19" w14:textId="77777777" w:rsidR="004C2962" w:rsidRPr="00625FB5" w:rsidRDefault="004C2962" w:rsidP="001D2D53">
                            <w:pPr>
                              <w:pStyle w:val="Heading1"/>
                              <w:numPr>
                                <w:ilvl w:val="0"/>
                                <w:numId w:val="0"/>
                              </w:numPr>
                              <w:rPr>
                                <w:bCs/>
                                <w:sz w:val="16"/>
                                <w:szCs w:val="16"/>
                              </w:rPr>
                            </w:pPr>
                            <w:r w:rsidRPr="00625FB5">
                              <w:rPr>
                                <w:bCs/>
                                <w:sz w:val="16"/>
                                <w:szCs w:val="16"/>
                              </w:rPr>
                              <w:t>LIGO LABORATORY</w:t>
                            </w:r>
                          </w:p>
                          <w:p w14:paraId="1A403317" w14:textId="77777777" w:rsidR="004C2962" w:rsidRDefault="004C2962" w:rsidP="001D2D53">
                            <w:pPr>
                              <w:rPr>
                                <w:sz w:val="16"/>
                                <w:szCs w:val="16"/>
                              </w:rPr>
                            </w:pPr>
                            <w:r w:rsidRPr="00A11B04">
                              <w:rPr>
                                <w:sz w:val="16"/>
                                <w:szCs w:val="16"/>
                              </w:rPr>
                              <w:t>California Institute of Technology</w:t>
                            </w:r>
                          </w:p>
                          <w:p w14:paraId="2BF4C230" w14:textId="77777777" w:rsidR="004C2962" w:rsidRPr="00A11B04" w:rsidRDefault="004C2962" w:rsidP="001D2D53">
                            <w:pPr>
                              <w:rPr>
                                <w:sz w:val="14"/>
                                <w:szCs w:val="14"/>
                              </w:rPr>
                            </w:pPr>
                            <w:r w:rsidRPr="00A11B04">
                              <w:rPr>
                                <w:sz w:val="14"/>
                                <w:szCs w:val="14"/>
                              </w:rPr>
                              <w:t>1200 E. California Blvd.</w:t>
                            </w:r>
                          </w:p>
                          <w:p w14:paraId="67CA7431" w14:textId="77777777" w:rsidR="004C2962" w:rsidRPr="00A11B04" w:rsidRDefault="004C2962" w:rsidP="001D2D53">
                            <w:pPr>
                              <w:rPr>
                                <w:sz w:val="14"/>
                                <w:szCs w:val="14"/>
                              </w:rPr>
                            </w:pPr>
                            <w:r w:rsidRPr="00A11B04">
                              <w:rPr>
                                <w:sz w:val="14"/>
                                <w:szCs w:val="14"/>
                              </w:rPr>
                              <w:t>P</w:t>
                            </w:r>
                            <w:r>
                              <w:rPr>
                                <w:sz w:val="14"/>
                                <w:szCs w:val="14"/>
                              </w:rPr>
                              <w:t xml:space="preserve">asadena, CA </w:t>
                            </w:r>
                            <w:r w:rsidRPr="00A11B04">
                              <w:rPr>
                                <w:sz w:val="14"/>
                                <w:szCs w:val="14"/>
                              </w:rPr>
                              <w:t xml:space="preserve"> 91125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left:0;text-align:left;margin-left:90.55pt;margin-top:-36pt;width:125.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03WLQCAAC5BQAADgAAAGRycy9lMm9Eb2MueG1srFTbbpwwEH2v1H+w/E6ALSwXhY2S3aWqlF6k&#10;pB/gxWaxCja1vQtp1X/v2OwtyUvVlgdke8ZnLud4rm/GrkV7pjSXosDhVYARE5WkXGwL/PWx9FKM&#10;tCGCklYKVuAnpvHN4u2b66HP2Uw2sqVMIQAROh/6AjfG9Lnv66phHdFXsmcCjLVUHTGwVVufKjIA&#10;etf6syCY+4NUtFeyYlrD6Woy4oXDr2tWmc91rZlBbYEhN+P+yv039u8vrkm+VaRveHVIg/xFFh3h&#10;AoKeoFbEELRT/BVUxysltazNVSU7X9Y1r5irAaoJgxfVPDSkZ64WaI7uT23S/w+2+rT/ohCnwB1G&#10;gnRA0SMbDbqTI4ptd4Ze5+D00IObGeHYetpKdX8vq28aCblsiNiyW6Xk0DBCIbvQ3vQvrk442oJs&#10;ho+SQhiyM9IBjbXqLCA0AwE6sPR0YsamUtmQcZomCZgqsMVJGAeOOp/kx9u90uY9kx2yiwIrYN6h&#10;k/29NjYbkh9dbDAhS962jv1WPDsAx+kEYsNVa7NZODJ/ZkG2Ttdp5EWz+dqLAkq923IZefMyTOLV&#10;u9VyuQp/2bhhlDecUiZsmKOwwujPiDtIfJLESVpatpxaOJuSVtvNslVoT0DYpftcz8FydvOfp+Ga&#10;ALW8KCmcRcHdLPPKeZp4UR3FXpYEqReE2V02D6IsWpXPS7rngv17SWgocBbP4klM56Rf1Ba473Vt&#10;JO+4gdHR8q7A6cmJ5FaCa0EdtYbwdlpftMKmf24F0H0k2gnWanRSqxk3I6BYFW8kfQLpKgnKAhHC&#10;vINFI9UPjAaYHQXW33dEMYzaDwLkn4VRZIeN20RxMoONurRsLi1EVABVYIPRtFyaaUDtesW3DUSa&#10;HpyQt/Bkau7UfM7q8NBgPriiDrPMDqDLvfM6T9zFbwAAAP//AwBQSwMEFAAGAAgAAAAhAFipRGrd&#10;AAAACgEAAA8AAABkcnMvZG93bnJldi54bWxMj81OwzAQhO9IvIO1SNxaO22BEuJUCMQVRPmRuG3j&#10;bRIRr6PYbcLbsz3BcTSjmW+KzeQ7daQhtoEtZHMDirgKruXawvvb02wNKiZkh11gsvBDETbl+VmB&#10;uQsjv9Jxm2olJRxztNCk1Odax6ohj3EeemLx9mHwmEQOtXYDjlLuO70w5lp7bFkWGuzpoaHqe3vw&#10;Fj6e91+fK/NSP/qrfgyT0exvtbWXF9P9HahEU/oLwwlf0KEUpl04sIuqE73OMolamN0s5JQkVsts&#10;CWp3sgzostD/L5S/AAAA//8DAFBLAQItABQABgAIAAAAIQDkmcPA+wAAAOEBAAATAAAAAAAAAAAA&#10;AAAAAAAAAABbQ29udGVudF9UeXBlc10ueG1sUEsBAi0AFAAGAAgAAAAhACOyauHXAAAAlAEAAAsA&#10;AAAAAAAAAAAAAAAALAEAAF9yZWxzLy5yZWxzUEsBAi0AFAAGAAgAAAAhALcNN1i0AgAAuQUAAA4A&#10;AAAAAAAAAAAAAAAALAIAAGRycy9lMm9Eb2MueG1sUEsBAi0AFAAGAAgAAAAhAFipRGrdAAAACgEA&#10;AA8AAAAAAAAAAAAAAAAADAUAAGRycy9kb3ducmV2LnhtbFBLBQYAAAAABAAEAPMAAAAWBgAAAAA=&#10;" filled="f" stroked="f">
                <v:textbox>
                  <w:txbxContent>
                    <w:p w14:paraId="0C1B9C19" w14:textId="77777777" w:rsidR="004C2962" w:rsidRPr="00625FB5" w:rsidRDefault="004C2962" w:rsidP="001D2D53">
                      <w:pPr>
                        <w:pStyle w:val="Heading1"/>
                        <w:numPr>
                          <w:ilvl w:val="0"/>
                          <w:numId w:val="0"/>
                        </w:numPr>
                        <w:rPr>
                          <w:bCs/>
                          <w:sz w:val="16"/>
                          <w:szCs w:val="16"/>
                        </w:rPr>
                      </w:pPr>
                      <w:r w:rsidRPr="00625FB5">
                        <w:rPr>
                          <w:bCs/>
                          <w:sz w:val="16"/>
                          <w:szCs w:val="16"/>
                        </w:rPr>
                        <w:t>LIGO LABORATORY</w:t>
                      </w:r>
                    </w:p>
                    <w:p w14:paraId="1A403317" w14:textId="77777777" w:rsidR="004C2962" w:rsidRDefault="004C2962" w:rsidP="001D2D53">
                      <w:pPr>
                        <w:rPr>
                          <w:sz w:val="16"/>
                          <w:szCs w:val="16"/>
                        </w:rPr>
                      </w:pPr>
                      <w:r w:rsidRPr="00A11B04">
                        <w:rPr>
                          <w:sz w:val="16"/>
                          <w:szCs w:val="16"/>
                        </w:rPr>
                        <w:t>California Institute of Technology</w:t>
                      </w:r>
                    </w:p>
                    <w:p w14:paraId="2BF4C230" w14:textId="77777777" w:rsidR="004C2962" w:rsidRPr="00A11B04" w:rsidRDefault="004C2962" w:rsidP="001D2D53">
                      <w:pPr>
                        <w:rPr>
                          <w:sz w:val="14"/>
                          <w:szCs w:val="14"/>
                        </w:rPr>
                      </w:pPr>
                      <w:r w:rsidRPr="00A11B04">
                        <w:rPr>
                          <w:sz w:val="14"/>
                          <w:szCs w:val="14"/>
                        </w:rPr>
                        <w:t>1200 E. California Blvd.</w:t>
                      </w:r>
                    </w:p>
                    <w:p w14:paraId="67CA7431" w14:textId="77777777" w:rsidR="004C2962" w:rsidRPr="00A11B04" w:rsidRDefault="004C2962" w:rsidP="001D2D53">
                      <w:pPr>
                        <w:rPr>
                          <w:sz w:val="14"/>
                          <w:szCs w:val="14"/>
                        </w:rPr>
                      </w:pPr>
                      <w:r w:rsidRPr="00A11B04">
                        <w:rPr>
                          <w:sz w:val="14"/>
                          <w:szCs w:val="14"/>
                        </w:rPr>
                        <w:t>P</w:t>
                      </w:r>
                      <w:r>
                        <w:rPr>
                          <w:sz w:val="14"/>
                          <w:szCs w:val="14"/>
                        </w:rPr>
                        <w:t xml:space="preserve">asadena, CA </w:t>
                      </w:r>
                      <w:r w:rsidRPr="00A11B04">
                        <w:rPr>
                          <w:sz w:val="14"/>
                          <w:szCs w:val="14"/>
                        </w:rPr>
                        <w:t xml:space="preserve"> 91125</w:t>
                      </w:r>
                    </w:p>
                  </w:txbxContent>
                </v:textbox>
              </v:shape>
            </w:pict>
          </mc:Fallback>
        </mc:AlternateContent>
      </w:r>
      <w:r w:rsidR="00F65961">
        <w:rPr>
          <w:b/>
          <w:noProof/>
          <w:sz w:val="28"/>
          <w:szCs w:val="28"/>
        </w:rPr>
        <w:drawing>
          <wp:anchor distT="0" distB="0" distL="114300" distR="114300" simplePos="0" relativeHeight="251657216" behindDoc="0" locked="0" layoutInCell="1" allowOverlap="1" wp14:anchorId="4A6AD2B8" wp14:editId="7F22C630">
            <wp:simplePos x="0" y="0"/>
            <wp:positionH relativeFrom="column">
              <wp:posOffset>0</wp:posOffset>
            </wp:positionH>
            <wp:positionV relativeFrom="paragraph">
              <wp:posOffset>-552450</wp:posOffset>
            </wp:positionV>
            <wp:extent cx="1149985" cy="777875"/>
            <wp:effectExtent l="25400" t="0" r="0" b="0"/>
            <wp:wrapNone/>
            <wp:docPr id="4" name="Picture 4"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900035-v1-LIGO_logo"/>
                    <pic:cNvPicPr>
                      <a:picLocks noChangeAspect="1" noChangeArrowheads="1"/>
                    </pic:cNvPicPr>
                  </pic:nvPicPr>
                  <pic:blipFill>
                    <a:blip r:embed="rId9"/>
                    <a:srcRect/>
                    <a:stretch>
                      <a:fillRect/>
                    </a:stretch>
                  </pic:blipFill>
                  <pic:spPr bwMode="auto">
                    <a:xfrm>
                      <a:off x="0" y="0"/>
                      <a:ext cx="1149985" cy="777875"/>
                    </a:xfrm>
                    <a:prstGeom prst="rect">
                      <a:avLst/>
                    </a:prstGeom>
                    <a:noFill/>
                    <a:ln w="9525">
                      <a:noFill/>
                      <a:miter lim="800000"/>
                      <a:headEnd/>
                      <a:tailEnd/>
                    </a:ln>
                  </pic:spPr>
                </pic:pic>
              </a:graphicData>
            </a:graphic>
          </wp:anchor>
        </w:drawing>
      </w:r>
    </w:p>
    <w:p w14:paraId="6A6EE265" w14:textId="77777777" w:rsidR="001D2D53" w:rsidRDefault="001D2D53" w:rsidP="001D2D53">
      <w:pPr>
        <w:tabs>
          <w:tab w:val="center" w:pos="4680"/>
          <w:tab w:val="left" w:pos="6491"/>
        </w:tabs>
        <w:rPr>
          <w:b/>
          <w:sz w:val="28"/>
          <w:szCs w:val="28"/>
        </w:rPr>
      </w:pPr>
      <w:r>
        <w:rPr>
          <w:b/>
          <w:sz w:val="28"/>
          <w:szCs w:val="28"/>
        </w:rPr>
        <w:tab/>
        <w:t>Statement of Work</w:t>
      </w:r>
      <w:r>
        <w:rPr>
          <w:b/>
          <w:sz w:val="28"/>
          <w:szCs w:val="28"/>
        </w:rPr>
        <w:tab/>
      </w:r>
    </w:p>
    <w:p w14:paraId="3AF02478" w14:textId="77777777" w:rsidR="001D2D53" w:rsidRDefault="001D2D53" w:rsidP="001D2D53">
      <w:pPr>
        <w:jc w:val="center"/>
        <w:rPr>
          <w:b/>
          <w:sz w:val="28"/>
          <w:szCs w:val="28"/>
        </w:rPr>
      </w:pPr>
      <w:r>
        <w:rPr>
          <w:b/>
          <w:sz w:val="28"/>
          <w:szCs w:val="28"/>
        </w:rPr>
        <w:t xml:space="preserve">Fabrication </w:t>
      </w:r>
      <w:r w:rsidR="005D113F">
        <w:rPr>
          <w:b/>
          <w:sz w:val="28"/>
          <w:szCs w:val="28"/>
        </w:rPr>
        <w:t xml:space="preserve">of </w:t>
      </w:r>
      <w:r w:rsidR="00F81F00">
        <w:rPr>
          <w:b/>
          <w:sz w:val="28"/>
          <w:szCs w:val="28"/>
        </w:rPr>
        <w:t>Hermetically Sealed Electronics Enclosures</w:t>
      </w:r>
    </w:p>
    <w:p w14:paraId="29B3D906" w14:textId="77777777" w:rsidR="001D2D53" w:rsidRDefault="001D2D53" w:rsidP="001D2D53">
      <w:pPr>
        <w:jc w:val="center"/>
        <w:rPr>
          <w:b/>
          <w:sz w:val="28"/>
          <w:szCs w:val="28"/>
        </w:rPr>
      </w:pPr>
    </w:p>
    <w:p w14:paraId="660231F8" w14:textId="554D51F2" w:rsidR="001D2D53" w:rsidRPr="00273062" w:rsidRDefault="001D2D53" w:rsidP="001D2D53">
      <w:pPr>
        <w:rPr>
          <w:rFonts w:ascii="Times New Roman" w:hAnsi="Times New Roman"/>
        </w:rPr>
      </w:pPr>
      <w:r w:rsidRPr="00273062">
        <w:rPr>
          <w:rFonts w:ascii="Times New Roman" w:hAnsi="Times New Roman"/>
        </w:rPr>
        <w:t xml:space="preserve">The following documents are incorporated into and made a part </w:t>
      </w:r>
      <w:r>
        <w:rPr>
          <w:rFonts w:ascii="Times New Roman" w:hAnsi="Times New Roman"/>
        </w:rPr>
        <w:t xml:space="preserve">of </w:t>
      </w:r>
      <w:r w:rsidRPr="00273062">
        <w:rPr>
          <w:rFonts w:ascii="Times New Roman" w:hAnsi="Times New Roman"/>
        </w:rPr>
        <w:t xml:space="preserve">this purchase order.  Click on the following LIGO Document Control Center (DCC) links to access these documents </w:t>
      </w:r>
      <w:r>
        <w:rPr>
          <w:rFonts w:ascii="Times New Roman" w:hAnsi="Times New Roman"/>
        </w:rPr>
        <w:t>or go on</w:t>
      </w:r>
      <w:r w:rsidRPr="00273062">
        <w:rPr>
          <w:rFonts w:ascii="Times New Roman" w:hAnsi="Times New Roman"/>
        </w:rPr>
        <w:t xml:space="preserve">line to the LIGO Public DCC at </w:t>
      </w:r>
      <w:hyperlink r:id="rId10" w:history="1">
        <w:r w:rsidRPr="00273062">
          <w:rPr>
            <w:rStyle w:val="Hyperlink"/>
            <w:rFonts w:ascii="Times New Roman" w:hAnsi="Times New Roman"/>
          </w:rPr>
          <w:t>https://dcc.ligo.org/</w:t>
        </w:r>
      </w:hyperlink>
      <w:r w:rsidRPr="00273062">
        <w:rPr>
          <w:rFonts w:ascii="Times New Roman" w:hAnsi="Times New Roman"/>
        </w:rPr>
        <w:t xml:space="preserve"> to access the DCC#.</w:t>
      </w:r>
    </w:p>
    <w:p w14:paraId="7D43E682" w14:textId="43000830" w:rsidR="001D2D53" w:rsidRPr="00C75040" w:rsidRDefault="001D2D53" w:rsidP="00C75040">
      <w:pPr>
        <w:rPr>
          <w:rFonts w:ascii="Times New Roman" w:hAnsi="Times New Roman"/>
          <w:b/>
        </w:rPr>
      </w:pPr>
    </w:p>
    <w:p w14:paraId="60718AA9" w14:textId="77777777" w:rsidR="004C2962" w:rsidRPr="004C2962" w:rsidRDefault="004C2962" w:rsidP="00C75040">
      <w:pPr>
        <w:numPr>
          <w:ilvl w:val="0"/>
          <w:numId w:val="13"/>
        </w:numPr>
        <w:autoSpaceDE w:val="0"/>
        <w:autoSpaceDN w:val="0"/>
        <w:adjustRightInd w:val="0"/>
        <w:rPr>
          <w:rFonts w:ascii="Times New Roman" w:eastAsia="Calibri" w:hAnsi="Times New Roman"/>
          <w:bCs/>
        </w:rPr>
      </w:pPr>
      <w:r>
        <w:rPr>
          <w:b/>
          <w:sz w:val="28"/>
          <w:szCs w:val="28"/>
        </w:rPr>
        <w:t>Terms</w:t>
      </w:r>
      <w:r w:rsidR="00C75040" w:rsidRPr="00C75040">
        <w:rPr>
          <w:b/>
          <w:sz w:val="28"/>
          <w:szCs w:val="28"/>
        </w:rPr>
        <w:t xml:space="preserve"> </w:t>
      </w:r>
    </w:p>
    <w:p w14:paraId="6B9F926E" w14:textId="13CFDC48" w:rsidR="00C75040" w:rsidRDefault="00C75040" w:rsidP="00C75040">
      <w:pPr>
        <w:autoSpaceDE w:val="0"/>
        <w:autoSpaceDN w:val="0"/>
        <w:adjustRightInd w:val="0"/>
        <w:rPr>
          <w:rFonts w:ascii="Times New Roman" w:eastAsia="Calibri" w:hAnsi="Times New Roman"/>
          <w:bCs/>
        </w:rPr>
      </w:pPr>
      <w:r w:rsidRPr="00C75040">
        <w:rPr>
          <w:rFonts w:ascii="Times New Roman" w:eastAsia="Calibri" w:hAnsi="Times New Roman"/>
          <w:bCs/>
        </w:rPr>
        <w:t>Commercial Terms and Applicable LIGO Specifications:</w:t>
      </w:r>
      <w:r w:rsidR="004C2962">
        <w:rPr>
          <w:rFonts w:ascii="Times New Roman" w:eastAsia="Calibri" w:hAnsi="Times New Roman"/>
          <w:bCs/>
        </w:rPr>
        <w:t xml:space="preserve"> t</w:t>
      </w:r>
      <w:r w:rsidRPr="00C75040">
        <w:rPr>
          <w:rFonts w:ascii="Times New Roman" w:eastAsia="Calibri" w:hAnsi="Times New Roman"/>
          <w:bCs/>
        </w:rPr>
        <w:t>he documents listed below are invoked for this Statement of Work and comprise</w:t>
      </w:r>
      <w:r w:rsidR="004C2962">
        <w:rPr>
          <w:rFonts w:ascii="Times New Roman" w:eastAsia="Calibri" w:hAnsi="Times New Roman"/>
          <w:bCs/>
        </w:rPr>
        <w:t xml:space="preserve"> </w:t>
      </w:r>
      <w:r w:rsidRPr="00C75040">
        <w:rPr>
          <w:rFonts w:ascii="Times New Roman" w:eastAsia="Calibri" w:hAnsi="Times New Roman"/>
          <w:bCs/>
        </w:rPr>
        <w:t>additional requirements which are integral to this Statement of Work.</w:t>
      </w:r>
    </w:p>
    <w:p w14:paraId="204DB767" w14:textId="77777777" w:rsidR="00592D1E" w:rsidRDefault="00592D1E" w:rsidP="00C75040">
      <w:pPr>
        <w:autoSpaceDE w:val="0"/>
        <w:autoSpaceDN w:val="0"/>
        <w:adjustRightInd w:val="0"/>
        <w:rPr>
          <w:rFonts w:ascii="Times New Roman" w:eastAsia="Calibri" w:hAnsi="Times New Roman"/>
          <w:bCs/>
        </w:rPr>
      </w:pPr>
    </w:p>
    <w:tbl>
      <w:tblPr>
        <w:tblpPr w:leftFromText="180" w:rightFromText="180" w:vertAnchor="text" w:horzAnchor="margin" w:tblpX="216" w:tblpY="88"/>
        <w:tblW w:w="9216" w:type="dxa"/>
        <w:tblLook w:val="01E0" w:firstRow="1" w:lastRow="1" w:firstColumn="1" w:lastColumn="1" w:noHBand="0" w:noVBand="0"/>
      </w:tblPr>
      <w:tblGrid>
        <w:gridCol w:w="1521"/>
        <w:gridCol w:w="7695"/>
      </w:tblGrid>
      <w:tr w:rsidR="00C75040" w:rsidRPr="00B63361" w14:paraId="2190EE6C" w14:textId="77777777" w:rsidTr="00C75040">
        <w:tc>
          <w:tcPr>
            <w:tcW w:w="1521" w:type="dxa"/>
          </w:tcPr>
          <w:p w14:paraId="3668C22C" w14:textId="77777777" w:rsidR="00C75040" w:rsidRPr="00B63361" w:rsidRDefault="00C75040" w:rsidP="00C75040">
            <w:pPr>
              <w:jc w:val="center"/>
              <w:rPr>
                <w:rFonts w:ascii="Times New Roman" w:hAnsi="Times New Roman"/>
                <w:i/>
                <w:u w:val="single"/>
              </w:rPr>
            </w:pPr>
            <w:r w:rsidRPr="00B63361">
              <w:rPr>
                <w:rFonts w:ascii="Times New Roman" w:hAnsi="Times New Roman"/>
                <w:i/>
                <w:u w:val="single"/>
              </w:rPr>
              <w:t>DCC #</w:t>
            </w:r>
          </w:p>
        </w:tc>
        <w:tc>
          <w:tcPr>
            <w:tcW w:w="7695" w:type="dxa"/>
          </w:tcPr>
          <w:p w14:paraId="6BEDEC58" w14:textId="77777777" w:rsidR="00C75040" w:rsidRPr="00B63361" w:rsidRDefault="00C75040" w:rsidP="00C75040">
            <w:pPr>
              <w:jc w:val="center"/>
              <w:rPr>
                <w:rFonts w:ascii="Times New Roman" w:hAnsi="Times New Roman"/>
                <w:i/>
                <w:u w:val="single"/>
              </w:rPr>
            </w:pPr>
            <w:r w:rsidRPr="00B63361">
              <w:rPr>
                <w:rFonts w:ascii="Times New Roman" w:hAnsi="Times New Roman"/>
                <w:i/>
                <w:u w:val="single"/>
              </w:rPr>
              <w:t>Description</w:t>
            </w:r>
          </w:p>
        </w:tc>
      </w:tr>
      <w:tr w:rsidR="00C75040" w:rsidRPr="00B63361" w14:paraId="4000086F" w14:textId="77777777" w:rsidTr="00592D1E">
        <w:trPr>
          <w:trHeight w:val="360"/>
        </w:trPr>
        <w:tc>
          <w:tcPr>
            <w:tcW w:w="1521" w:type="dxa"/>
            <w:vAlign w:val="center"/>
          </w:tcPr>
          <w:p w14:paraId="501761DA" w14:textId="77777777" w:rsidR="00C75040" w:rsidRPr="004C2962" w:rsidRDefault="00604829" w:rsidP="00C75040">
            <w:pPr>
              <w:rPr>
                <w:rFonts w:asciiTheme="majorHAnsi" w:hAnsiTheme="majorHAnsi"/>
              </w:rPr>
            </w:pPr>
            <w:hyperlink r:id="rId11" w:history="1">
              <w:r w:rsidR="00C75040" w:rsidRPr="004C2962">
                <w:rPr>
                  <w:rStyle w:val="Hyperlink"/>
                  <w:rFonts w:asciiTheme="majorHAnsi" w:hAnsiTheme="majorHAnsi"/>
                </w:rPr>
                <w:t>C080185-v1</w:t>
              </w:r>
            </w:hyperlink>
          </w:p>
        </w:tc>
        <w:tc>
          <w:tcPr>
            <w:tcW w:w="7695" w:type="dxa"/>
            <w:vAlign w:val="center"/>
          </w:tcPr>
          <w:p w14:paraId="2C11C003" w14:textId="7C247055" w:rsidR="00F34D07" w:rsidRPr="00B63361" w:rsidRDefault="00C75040" w:rsidP="00C75040">
            <w:pPr>
              <w:rPr>
                <w:rFonts w:ascii="Times New Roman" w:hAnsi="Times New Roman"/>
              </w:rPr>
            </w:pPr>
            <w:r w:rsidRPr="00B63361">
              <w:rPr>
                <w:rFonts w:ascii="Times New Roman" w:hAnsi="Times New Roman"/>
              </w:rPr>
              <w:t>Commercial Items or Services Contract General Provisions</w:t>
            </w:r>
          </w:p>
        </w:tc>
      </w:tr>
      <w:tr w:rsidR="00F34D07" w:rsidRPr="00B63361" w14:paraId="2752B9DB" w14:textId="77777777" w:rsidTr="00592D1E">
        <w:trPr>
          <w:trHeight w:val="360"/>
        </w:trPr>
        <w:tc>
          <w:tcPr>
            <w:tcW w:w="1521" w:type="dxa"/>
            <w:vAlign w:val="center"/>
          </w:tcPr>
          <w:p w14:paraId="72C46647" w14:textId="04A47D64" w:rsidR="00F34D07" w:rsidRPr="004C2962" w:rsidRDefault="00604829" w:rsidP="00C75040">
            <w:pPr>
              <w:rPr>
                <w:rFonts w:asciiTheme="majorHAnsi" w:hAnsiTheme="majorHAnsi"/>
              </w:rPr>
            </w:pPr>
            <w:hyperlink r:id="rId12" w:history="1">
              <w:r w:rsidR="004C2962" w:rsidRPr="004C2962">
                <w:rPr>
                  <w:rStyle w:val="Hyperlink"/>
                  <w:rFonts w:asciiTheme="majorHAnsi" w:hAnsiTheme="majorHAnsi"/>
                </w:rPr>
                <w:t>Q0900001-v5</w:t>
              </w:r>
            </w:hyperlink>
          </w:p>
        </w:tc>
        <w:tc>
          <w:tcPr>
            <w:tcW w:w="7695" w:type="dxa"/>
            <w:vAlign w:val="center"/>
          </w:tcPr>
          <w:p w14:paraId="73949CDD" w14:textId="2BB0CBDE" w:rsidR="00F34D07" w:rsidRPr="00B63361" w:rsidRDefault="00F34D07" w:rsidP="00C75040">
            <w:pPr>
              <w:rPr>
                <w:rFonts w:ascii="Times New Roman" w:hAnsi="Times New Roman"/>
              </w:rPr>
            </w:pPr>
            <w:r>
              <w:rPr>
                <w:rFonts w:ascii="Times New Roman" w:hAnsi="Times New Roman"/>
              </w:rPr>
              <w:t>Advanced LIGO Supplier Quality Requirements</w:t>
            </w:r>
          </w:p>
        </w:tc>
      </w:tr>
      <w:tr w:rsidR="00F34D07" w:rsidRPr="00B63361" w14:paraId="22C6FF12" w14:textId="77777777" w:rsidTr="00592D1E">
        <w:trPr>
          <w:trHeight w:val="360"/>
        </w:trPr>
        <w:tc>
          <w:tcPr>
            <w:tcW w:w="1521" w:type="dxa"/>
            <w:vAlign w:val="center"/>
          </w:tcPr>
          <w:p w14:paraId="1455760A" w14:textId="10FD7B7A" w:rsidR="00F34D07" w:rsidRPr="004C2962" w:rsidRDefault="00604829" w:rsidP="00C75040">
            <w:pPr>
              <w:rPr>
                <w:rFonts w:asciiTheme="majorHAnsi" w:hAnsiTheme="majorHAnsi"/>
              </w:rPr>
            </w:pPr>
            <w:hyperlink r:id="rId13" w:history="1">
              <w:r w:rsidR="004C2962" w:rsidRPr="004C2962">
                <w:rPr>
                  <w:rStyle w:val="Hyperlink"/>
                  <w:rFonts w:asciiTheme="majorHAnsi" w:hAnsiTheme="majorHAnsi"/>
                </w:rPr>
                <w:t>Q1100003-v1</w:t>
              </w:r>
            </w:hyperlink>
          </w:p>
        </w:tc>
        <w:tc>
          <w:tcPr>
            <w:tcW w:w="7695" w:type="dxa"/>
            <w:vAlign w:val="center"/>
          </w:tcPr>
          <w:p w14:paraId="2D9E08DE" w14:textId="473427E3" w:rsidR="00F34D07" w:rsidRDefault="00F34D07" w:rsidP="00C75040">
            <w:pPr>
              <w:rPr>
                <w:rFonts w:ascii="Times New Roman" w:hAnsi="Times New Roman"/>
              </w:rPr>
            </w:pPr>
            <w:r>
              <w:rPr>
                <w:rFonts w:ascii="Times New Roman" w:hAnsi="Times New Roman"/>
              </w:rPr>
              <w:t>Acceptable Quality Level (AQL) for Inspection of LIGO Components</w:t>
            </w:r>
          </w:p>
        </w:tc>
      </w:tr>
      <w:tr w:rsidR="00F34D07" w:rsidRPr="00B63361" w14:paraId="2872EB2A" w14:textId="77777777" w:rsidTr="00592D1E">
        <w:trPr>
          <w:trHeight w:val="360"/>
        </w:trPr>
        <w:tc>
          <w:tcPr>
            <w:tcW w:w="1521" w:type="dxa"/>
            <w:vAlign w:val="center"/>
          </w:tcPr>
          <w:p w14:paraId="4E599C38" w14:textId="2FAA5387" w:rsidR="00F34D07" w:rsidRPr="004C2962" w:rsidRDefault="00604829" w:rsidP="00C75040">
            <w:pPr>
              <w:rPr>
                <w:rFonts w:asciiTheme="majorHAnsi" w:hAnsiTheme="majorHAnsi"/>
              </w:rPr>
            </w:pPr>
            <w:hyperlink r:id="rId14" w:history="1">
              <w:r w:rsidR="004C2962" w:rsidRPr="004C2962">
                <w:rPr>
                  <w:rStyle w:val="Hyperlink"/>
                  <w:rFonts w:asciiTheme="majorHAnsi" w:hAnsiTheme="majorHAnsi"/>
                </w:rPr>
                <w:t>E0900364-v8</w:t>
              </w:r>
            </w:hyperlink>
          </w:p>
        </w:tc>
        <w:tc>
          <w:tcPr>
            <w:tcW w:w="7695" w:type="dxa"/>
            <w:vAlign w:val="center"/>
          </w:tcPr>
          <w:p w14:paraId="5ECAE2FD" w14:textId="5BB46945" w:rsidR="00F34D07" w:rsidRDefault="00F34D07" w:rsidP="00C75040">
            <w:pPr>
              <w:rPr>
                <w:rFonts w:ascii="Times New Roman" w:hAnsi="Times New Roman"/>
              </w:rPr>
            </w:pPr>
            <w:r>
              <w:rPr>
                <w:rFonts w:ascii="Times New Roman" w:hAnsi="Times New Roman"/>
              </w:rPr>
              <w:t>Metal Components for use in the Advanced LIGO Vacuum System</w:t>
            </w:r>
          </w:p>
        </w:tc>
      </w:tr>
      <w:tr w:rsidR="00C75040" w:rsidRPr="0009734A" w14:paraId="2A8EA016" w14:textId="77777777" w:rsidTr="00592D1E">
        <w:trPr>
          <w:trHeight w:val="360"/>
        </w:trPr>
        <w:tc>
          <w:tcPr>
            <w:tcW w:w="1521" w:type="dxa"/>
            <w:vAlign w:val="center"/>
          </w:tcPr>
          <w:p w14:paraId="5C505FE4" w14:textId="77777777" w:rsidR="00C75040" w:rsidRPr="004C2962" w:rsidRDefault="00604829" w:rsidP="00C75040">
            <w:pPr>
              <w:rPr>
                <w:rFonts w:asciiTheme="majorHAnsi" w:hAnsiTheme="majorHAnsi"/>
              </w:rPr>
            </w:pPr>
            <w:hyperlink r:id="rId15" w:history="1">
              <w:r w:rsidR="00C75040" w:rsidRPr="004C2962">
                <w:rPr>
                  <w:rStyle w:val="Hyperlink"/>
                  <w:rFonts w:asciiTheme="majorHAnsi" w:hAnsiTheme="majorHAnsi"/>
                </w:rPr>
                <w:t>F0810001-v4</w:t>
              </w:r>
            </w:hyperlink>
          </w:p>
        </w:tc>
        <w:tc>
          <w:tcPr>
            <w:tcW w:w="7695" w:type="dxa"/>
            <w:vAlign w:val="center"/>
          </w:tcPr>
          <w:p w14:paraId="127B984E" w14:textId="4835A616" w:rsidR="00C75040" w:rsidRPr="0009734A" w:rsidRDefault="00C75040" w:rsidP="00C75040">
            <w:pPr>
              <w:rPr>
                <w:rFonts w:ascii="Times New Roman" w:hAnsi="Times New Roman"/>
              </w:rPr>
            </w:pPr>
            <w:r w:rsidRPr="00B63361">
              <w:rPr>
                <w:rFonts w:ascii="Times New Roman" w:hAnsi="Times New Roman"/>
              </w:rPr>
              <w:t>Technical Direction Memorandum</w:t>
            </w:r>
          </w:p>
        </w:tc>
      </w:tr>
    </w:tbl>
    <w:p w14:paraId="125ADF75" w14:textId="77777777" w:rsidR="00C75040" w:rsidRDefault="00C75040" w:rsidP="00C75040">
      <w:pPr>
        <w:autoSpaceDE w:val="0"/>
        <w:autoSpaceDN w:val="0"/>
        <w:adjustRightInd w:val="0"/>
        <w:rPr>
          <w:rFonts w:ascii="Times New Roman" w:eastAsia="Calibri" w:hAnsi="Times New Roman"/>
          <w:bCs/>
        </w:rPr>
      </w:pPr>
    </w:p>
    <w:p w14:paraId="3DEBFB61" w14:textId="77777777" w:rsidR="004C2962" w:rsidRPr="004C2962" w:rsidRDefault="004C2962" w:rsidP="004C2962">
      <w:pPr>
        <w:numPr>
          <w:ilvl w:val="0"/>
          <w:numId w:val="13"/>
        </w:numPr>
        <w:rPr>
          <w:b/>
          <w:sz w:val="28"/>
          <w:szCs w:val="28"/>
        </w:rPr>
      </w:pPr>
      <w:r w:rsidRPr="004C2962">
        <w:rPr>
          <w:b/>
          <w:sz w:val="28"/>
          <w:szCs w:val="28"/>
        </w:rPr>
        <w:t>Quality System</w:t>
      </w:r>
    </w:p>
    <w:p w14:paraId="21178065" w14:textId="77777777" w:rsidR="004C2962" w:rsidRPr="004C2962" w:rsidRDefault="004C2962" w:rsidP="004C2962">
      <w:pPr>
        <w:autoSpaceDE w:val="0"/>
        <w:autoSpaceDN w:val="0"/>
        <w:adjustRightInd w:val="0"/>
        <w:rPr>
          <w:rFonts w:ascii="Times New Roman" w:eastAsia="Calibri" w:hAnsi="Times New Roman"/>
        </w:rPr>
      </w:pPr>
      <w:r w:rsidRPr="004C2962">
        <w:rPr>
          <w:rFonts w:ascii="Times New Roman" w:eastAsia="Calibri" w:hAnsi="Times New Roman"/>
        </w:rPr>
        <w:t>Referring to the above referenced LIGO Specification Q0900001, Suppliers should include a copy of their</w:t>
      </w:r>
    </w:p>
    <w:p w14:paraId="2A184D8D" w14:textId="6EC73399" w:rsidR="00C75040" w:rsidRPr="004C2962" w:rsidRDefault="004C2962" w:rsidP="004C2962">
      <w:pPr>
        <w:autoSpaceDE w:val="0"/>
        <w:autoSpaceDN w:val="0"/>
        <w:adjustRightInd w:val="0"/>
        <w:rPr>
          <w:rFonts w:ascii="Times New Roman" w:eastAsia="Calibri" w:hAnsi="Times New Roman"/>
        </w:rPr>
      </w:pPr>
      <w:r w:rsidRPr="004C2962">
        <w:rPr>
          <w:rFonts w:ascii="Times New Roman" w:eastAsia="Calibri" w:hAnsi="Times New Roman"/>
        </w:rPr>
        <w:t>current ISO 9001, AS9100, or TS16949 certification in their bid package. Suppliers lacking current certification must send a copy of their Quality Manual with their bid package.</w:t>
      </w:r>
    </w:p>
    <w:p w14:paraId="4E2CC73A" w14:textId="77777777" w:rsidR="001D2D53" w:rsidRPr="0009734A" w:rsidRDefault="001D2D53" w:rsidP="001D2D53">
      <w:pPr>
        <w:ind w:left="435"/>
        <w:rPr>
          <w:rFonts w:ascii="Times New Roman" w:hAnsi="Times New Roman"/>
        </w:rPr>
      </w:pPr>
    </w:p>
    <w:p w14:paraId="26E3E74B" w14:textId="2E5D1FEA" w:rsidR="001D2D53" w:rsidRPr="00AA5DC2" w:rsidRDefault="004C2962" w:rsidP="001D2D53">
      <w:pPr>
        <w:numPr>
          <w:ilvl w:val="0"/>
          <w:numId w:val="13"/>
        </w:numPr>
        <w:rPr>
          <w:rFonts w:ascii="Times New Roman" w:hAnsi="Times New Roman"/>
        </w:rPr>
      </w:pPr>
      <w:r>
        <w:rPr>
          <w:b/>
          <w:sz w:val="28"/>
          <w:szCs w:val="28"/>
        </w:rPr>
        <w:t>End Item Data Package</w:t>
      </w:r>
      <w:r w:rsidR="001D2D53" w:rsidRPr="00AA5DC2">
        <w:rPr>
          <w:b/>
          <w:sz w:val="28"/>
          <w:szCs w:val="28"/>
        </w:rPr>
        <w:t xml:space="preserve">  </w:t>
      </w:r>
    </w:p>
    <w:p w14:paraId="102CFF51" w14:textId="77777777" w:rsidR="001D2D53" w:rsidRPr="00AA5DC2" w:rsidRDefault="001D2D53" w:rsidP="001D2D53">
      <w:pPr>
        <w:ind w:left="435"/>
        <w:rPr>
          <w:rFonts w:ascii="Times New Roman" w:hAnsi="Times New Roman"/>
        </w:rPr>
      </w:pPr>
      <w:r w:rsidRPr="00AA5DC2">
        <w:rPr>
          <w:rFonts w:ascii="Times New Roman" w:hAnsi="Times New Roman"/>
        </w:rPr>
        <w:t>At the time of delivery of the parts, the Supplier shall also provide the following data, as a minimum:</w:t>
      </w:r>
    </w:p>
    <w:p w14:paraId="294B7C73" w14:textId="77777777" w:rsidR="001D2D53" w:rsidRPr="00994DAC" w:rsidRDefault="001D2D53" w:rsidP="001D2D53">
      <w:pPr>
        <w:numPr>
          <w:ilvl w:val="0"/>
          <w:numId w:val="8"/>
        </w:numPr>
        <w:rPr>
          <w:rFonts w:ascii="Times New Roman" w:hAnsi="Times New Roman"/>
        </w:rPr>
      </w:pPr>
      <w:r w:rsidRPr="00994DAC">
        <w:rPr>
          <w:rFonts w:ascii="Times New Roman" w:hAnsi="Times New Roman"/>
        </w:rPr>
        <w:t>Any as-built modifications (with approval of the LIGO Contracting Officer) as mark-ups to the drawings</w:t>
      </w:r>
    </w:p>
    <w:p w14:paraId="4FF22031" w14:textId="77777777" w:rsidR="00864D62" w:rsidRDefault="001D2D53" w:rsidP="001D2D53">
      <w:pPr>
        <w:numPr>
          <w:ilvl w:val="0"/>
          <w:numId w:val="8"/>
        </w:numPr>
        <w:rPr>
          <w:rFonts w:ascii="Times New Roman" w:hAnsi="Times New Roman"/>
        </w:rPr>
      </w:pPr>
      <w:r w:rsidRPr="00994DAC">
        <w:rPr>
          <w:rFonts w:ascii="Times New Roman" w:hAnsi="Times New Roman"/>
        </w:rPr>
        <w:t>Certificate or statement of compliance with all contract and drawing process restrictions.</w:t>
      </w:r>
    </w:p>
    <w:p w14:paraId="16C9DE88" w14:textId="77777777" w:rsidR="001D2D53" w:rsidRPr="00864D62" w:rsidRDefault="00412551" w:rsidP="001D2D53">
      <w:pPr>
        <w:numPr>
          <w:ilvl w:val="0"/>
          <w:numId w:val="8"/>
        </w:numPr>
        <w:rPr>
          <w:rFonts w:ascii="Times New Roman" w:hAnsi="Times New Roman"/>
        </w:rPr>
      </w:pPr>
      <w:r>
        <w:rPr>
          <w:rFonts w:ascii="Times New Roman" w:hAnsi="Times New Roman"/>
        </w:rPr>
        <w:t>Helium leak test data for the sealed enclosures</w:t>
      </w:r>
      <w:r w:rsidR="00864D62">
        <w:rPr>
          <w:rFonts w:ascii="Times New Roman" w:hAnsi="Times New Roman"/>
        </w:rPr>
        <w:t>.</w:t>
      </w:r>
    </w:p>
    <w:p w14:paraId="596ABC01" w14:textId="77777777" w:rsidR="001D2D53" w:rsidRDefault="001D2D53" w:rsidP="001D2D53">
      <w:pPr>
        <w:rPr>
          <w:rFonts w:ascii="Times New Roman" w:hAnsi="Times New Roman"/>
          <w:color w:val="FF0000"/>
        </w:rPr>
      </w:pPr>
    </w:p>
    <w:p w14:paraId="6EBB5FD5" w14:textId="459E2767" w:rsidR="001D2D53" w:rsidRDefault="001D2D53" w:rsidP="001D2D53">
      <w:pPr>
        <w:numPr>
          <w:ilvl w:val="0"/>
          <w:numId w:val="13"/>
        </w:numPr>
        <w:rPr>
          <w:b/>
          <w:sz w:val="28"/>
          <w:szCs w:val="28"/>
        </w:rPr>
      </w:pPr>
      <w:r>
        <w:rPr>
          <w:b/>
          <w:sz w:val="28"/>
          <w:szCs w:val="28"/>
        </w:rPr>
        <w:t>S</w:t>
      </w:r>
      <w:r w:rsidRPr="00B045F9">
        <w:rPr>
          <w:b/>
          <w:sz w:val="28"/>
          <w:szCs w:val="28"/>
        </w:rPr>
        <w:t>cope</w:t>
      </w:r>
    </w:p>
    <w:p w14:paraId="255856AE" w14:textId="77777777" w:rsidR="001D2D53" w:rsidRDefault="001D2D53" w:rsidP="001D2D53">
      <w:pPr>
        <w:rPr>
          <w:rFonts w:ascii="Times New Roman" w:hAnsi="Times New Roman"/>
        </w:rPr>
      </w:pPr>
      <w:r w:rsidRPr="00930ECB">
        <w:rPr>
          <w:rFonts w:ascii="Times New Roman" w:hAnsi="Times New Roman"/>
        </w:rPr>
        <w:t>Thi</w:t>
      </w:r>
      <w:r>
        <w:rPr>
          <w:rFonts w:ascii="Times New Roman" w:hAnsi="Times New Roman"/>
        </w:rPr>
        <w:t>s SOW is for the manufacture</w:t>
      </w:r>
      <w:r w:rsidR="00864D62">
        <w:rPr>
          <w:rFonts w:ascii="Times New Roman" w:hAnsi="Times New Roman"/>
        </w:rPr>
        <w:t xml:space="preserve">, </w:t>
      </w:r>
      <w:r w:rsidR="008145ED">
        <w:rPr>
          <w:rFonts w:ascii="Times New Roman" w:hAnsi="Times New Roman"/>
        </w:rPr>
        <w:t xml:space="preserve">hermetic sealing, leak </w:t>
      </w:r>
      <w:r w:rsidR="00864D62">
        <w:rPr>
          <w:rFonts w:ascii="Times New Roman" w:hAnsi="Times New Roman"/>
        </w:rPr>
        <w:t>test</w:t>
      </w:r>
      <w:r w:rsidR="008145ED">
        <w:rPr>
          <w:rFonts w:ascii="Times New Roman" w:hAnsi="Times New Roman"/>
        </w:rPr>
        <w:t>ing</w:t>
      </w:r>
      <w:r w:rsidR="00864D62">
        <w:rPr>
          <w:rFonts w:ascii="Times New Roman" w:hAnsi="Times New Roman"/>
        </w:rPr>
        <w:t>, and delivery</w:t>
      </w:r>
      <w:r>
        <w:rPr>
          <w:rFonts w:ascii="Times New Roman" w:hAnsi="Times New Roman"/>
        </w:rPr>
        <w:t xml:space="preserve"> of</w:t>
      </w:r>
      <w:r w:rsidR="008145ED">
        <w:rPr>
          <w:rFonts w:ascii="Times New Roman" w:hAnsi="Times New Roman"/>
        </w:rPr>
        <w:t xml:space="preserve"> custom electronics enclosures</w:t>
      </w:r>
      <w:r w:rsidR="005D113F">
        <w:rPr>
          <w:rFonts w:ascii="Times New Roman" w:hAnsi="Times New Roman"/>
        </w:rPr>
        <w:t xml:space="preserve">, to be used by the Customer </w:t>
      </w:r>
      <w:r w:rsidR="008145ED">
        <w:rPr>
          <w:rFonts w:ascii="Times New Roman" w:hAnsi="Times New Roman"/>
        </w:rPr>
        <w:t>in</w:t>
      </w:r>
      <w:r w:rsidR="005D113F">
        <w:rPr>
          <w:rFonts w:ascii="Times New Roman" w:hAnsi="Times New Roman"/>
        </w:rPr>
        <w:t xml:space="preserve"> ultra-high vacuum chambers.</w:t>
      </w:r>
      <w:r>
        <w:rPr>
          <w:rFonts w:ascii="Times New Roman" w:hAnsi="Times New Roman"/>
        </w:rPr>
        <w:t xml:space="preserve"> </w:t>
      </w:r>
      <w:r w:rsidR="00412551">
        <w:rPr>
          <w:rFonts w:ascii="Times New Roman" w:hAnsi="Times New Roman"/>
        </w:rPr>
        <w:t>There are two types of enclosures to be produced, differing in size and in</w:t>
      </w:r>
      <w:r w:rsidR="0017603D">
        <w:rPr>
          <w:rFonts w:ascii="Times New Roman" w:hAnsi="Times New Roman"/>
        </w:rPr>
        <w:t xml:space="preserve"> the</w:t>
      </w:r>
      <w:r w:rsidR="00412551">
        <w:rPr>
          <w:rFonts w:ascii="Times New Roman" w:hAnsi="Times New Roman"/>
        </w:rPr>
        <w:t xml:space="preserve"> types of electrical feed-throughs: </w:t>
      </w:r>
    </w:p>
    <w:p w14:paraId="4902250E" w14:textId="77777777" w:rsidR="001D2D53" w:rsidRDefault="00864D62" w:rsidP="001D2D53">
      <w:pPr>
        <w:rPr>
          <w:rFonts w:ascii="Times New Roman" w:hAnsi="Times New Roman"/>
        </w:rPr>
      </w:pPr>
      <w:r>
        <w:rPr>
          <w:rFonts w:ascii="Times New Roman" w:hAnsi="Times New Roman"/>
        </w:rPr>
        <w:t xml:space="preserve"> </w:t>
      </w:r>
    </w:p>
    <w:tbl>
      <w:tblPr>
        <w:tblW w:w="8640" w:type="dxa"/>
        <w:tblInd w:w="115" w:type="dxa"/>
        <w:tblCellMar>
          <w:left w:w="115" w:type="dxa"/>
          <w:right w:w="115" w:type="dxa"/>
        </w:tblCellMar>
        <w:tblLook w:val="01E0" w:firstRow="1" w:lastRow="1" w:firstColumn="1" w:lastColumn="1" w:noHBand="0" w:noVBand="0"/>
      </w:tblPr>
      <w:tblGrid>
        <w:gridCol w:w="925"/>
        <w:gridCol w:w="1865"/>
        <w:gridCol w:w="5850"/>
      </w:tblGrid>
      <w:tr w:rsidR="00412551" w:rsidRPr="00B63361" w14:paraId="284B41AA" w14:textId="77777777" w:rsidTr="00C42F6A">
        <w:trPr>
          <w:trHeight w:val="366"/>
        </w:trPr>
        <w:tc>
          <w:tcPr>
            <w:tcW w:w="925" w:type="dxa"/>
            <w:tcBorders>
              <w:bottom w:val="single" w:sz="4" w:space="0" w:color="auto"/>
            </w:tcBorders>
          </w:tcPr>
          <w:p w14:paraId="72546DBD" w14:textId="77777777" w:rsidR="00412551" w:rsidRPr="00B63361" w:rsidRDefault="00412551" w:rsidP="004C2962">
            <w:pPr>
              <w:keepNext/>
              <w:jc w:val="center"/>
              <w:rPr>
                <w:rFonts w:ascii="Times New Roman" w:hAnsi="Times New Roman"/>
                <w:i/>
                <w:u w:val="single"/>
              </w:rPr>
            </w:pPr>
            <w:r>
              <w:rPr>
                <w:rFonts w:ascii="Times New Roman" w:hAnsi="Times New Roman"/>
                <w:i/>
                <w:u w:val="single"/>
              </w:rPr>
              <w:t>Type</w:t>
            </w:r>
          </w:p>
        </w:tc>
        <w:tc>
          <w:tcPr>
            <w:tcW w:w="1865" w:type="dxa"/>
            <w:tcBorders>
              <w:bottom w:val="single" w:sz="4" w:space="0" w:color="auto"/>
            </w:tcBorders>
          </w:tcPr>
          <w:p w14:paraId="2C02DBD4" w14:textId="77777777" w:rsidR="00412551" w:rsidRPr="00B63361" w:rsidRDefault="00412551" w:rsidP="004C2962">
            <w:pPr>
              <w:keepNext/>
              <w:jc w:val="center"/>
              <w:rPr>
                <w:rFonts w:ascii="Times New Roman" w:hAnsi="Times New Roman"/>
              </w:rPr>
            </w:pPr>
            <w:r w:rsidRPr="00B63361">
              <w:rPr>
                <w:rFonts w:ascii="Times New Roman" w:hAnsi="Times New Roman"/>
                <w:i/>
                <w:u w:val="single"/>
              </w:rPr>
              <w:t>DCC #</w:t>
            </w:r>
          </w:p>
        </w:tc>
        <w:tc>
          <w:tcPr>
            <w:tcW w:w="5850" w:type="dxa"/>
            <w:tcBorders>
              <w:bottom w:val="single" w:sz="4" w:space="0" w:color="auto"/>
            </w:tcBorders>
          </w:tcPr>
          <w:p w14:paraId="04B82AB6" w14:textId="77777777" w:rsidR="00412551" w:rsidRPr="00B63361" w:rsidRDefault="00412551" w:rsidP="004C2962">
            <w:pPr>
              <w:keepNext/>
              <w:ind w:right="4524"/>
              <w:rPr>
                <w:rFonts w:ascii="Times New Roman" w:hAnsi="Times New Roman"/>
              </w:rPr>
            </w:pPr>
            <w:r w:rsidRPr="00B63361">
              <w:rPr>
                <w:rFonts w:ascii="Times New Roman" w:hAnsi="Times New Roman"/>
                <w:i/>
                <w:u w:val="single"/>
              </w:rPr>
              <w:t>Description</w:t>
            </w:r>
          </w:p>
        </w:tc>
      </w:tr>
      <w:tr w:rsidR="00C87D28" w:rsidRPr="000868D4" w14:paraId="629E42AE" w14:textId="77777777" w:rsidTr="00C42F6A">
        <w:trPr>
          <w:trHeight w:val="456"/>
        </w:trPr>
        <w:tc>
          <w:tcPr>
            <w:tcW w:w="925" w:type="dxa"/>
            <w:vMerge w:val="restart"/>
            <w:tcBorders>
              <w:top w:val="single" w:sz="4" w:space="0" w:color="auto"/>
            </w:tcBorders>
            <w:vAlign w:val="center"/>
          </w:tcPr>
          <w:p w14:paraId="6A22DD6A" w14:textId="77777777" w:rsidR="00C87D28" w:rsidRPr="00C87D28" w:rsidRDefault="00C87D28" w:rsidP="004C2962">
            <w:pPr>
              <w:keepNext/>
              <w:jc w:val="center"/>
              <w:rPr>
                <w:sz w:val="28"/>
              </w:rPr>
            </w:pPr>
            <w:r>
              <w:rPr>
                <w:sz w:val="28"/>
              </w:rPr>
              <w:t>A</w:t>
            </w:r>
            <w:r w:rsidRPr="00C87D28">
              <w:rPr>
                <w:sz w:val="28"/>
              </w:rPr>
              <w:t>SC</w:t>
            </w:r>
          </w:p>
        </w:tc>
        <w:tc>
          <w:tcPr>
            <w:tcW w:w="1865" w:type="dxa"/>
            <w:tcBorders>
              <w:top w:val="single" w:sz="4" w:space="0" w:color="auto"/>
            </w:tcBorders>
            <w:vAlign w:val="center"/>
          </w:tcPr>
          <w:p w14:paraId="5695105C" w14:textId="77396B0D" w:rsidR="00C87D28" w:rsidRDefault="00604829" w:rsidP="004C2962">
            <w:pPr>
              <w:keepNext/>
              <w:jc w:val="center"/>
              <w:rPr>
                <w:rFonts w:ascii="Times New Roman" w:hAnsi="Times New Roman"/>
                <w:color w:val="FF0000"/>
              </w:rPr>
            </w:pPr>
            <w:hyperlink r:id="rId16" w:history="1">
              <w:r w:rsidR="007A46D5">
                <w:rPr>
                  <w:rStyle w:val="Hyperlink"/>
                  <w:rFonts w:ascii="Times New Roman" w:hAnsi="Times New Roman"/>
                </w:rPr>
                <w:t>D1102004-v6</w:t>
              </w:r>
            </w:hyperlink>
          </w:p>
        </w:tc>
        <w:tc>
          <w:tcPr>
            <w:tcW w:w="5850" w:type="dxa"/>
            <w:tcBorders>
              <w:top w:val="single" w:sz="4" w:space="0" w:color="auto"/>
            </w:tcBorders>
            <w:vAlign w:val="center"/>
          </w:tcPr>
          <w:p w14:paraId="2FA185FF" w14:textId="77777777" w:rsidR="00C87D28" w:rsidRPr="000868D4" w:rsidRDefault="00C87D28" w:rsidP="004C2962">
            <w:pPr>
              <w:keepNext/>
              <w:rPr>
                <w:rFonts w:ascii="Times New Roman" w:hAnsi="Times New Roman"/>
              </w:rPr>
            </w:pPr>
            <w:r>
              <w:rPr>
                <w:rFonts w:ascii="Times New Roman" w:hAnsi="Times New Roman"/>
              </w:rPr>
              <w:t>Drawing for the main body of enclosure</w:t>
            </w:r>
          </w:p>
        </w:tc>
      </w:tr>
      <w:tr w:rsidR="00C87D28" w:rsidRPr="000868D4" w14:paraId="14E5F463" w14:textId="77777777" w:rsidTr="00C42F6A">
        <w:trPr>
          <w:trHeight w:val="456"/>
        </w:trPr>
        <w:tc>
          <w:tcPr>
            <w:tcW w:w="925" w:type="dxa"/>
            <w:vMerge/>
            <w:tcBorders>
              <w:bottom w:val="single" w:sz="4" w:space="0" w:color="auto"/>
            </w:tcBorders>
            <w:vAlign w:val="center"/>
          </w:tcPr>
          <w:p w14:paraId="6C70EC25" w14:textId="77777777" w:rsidR="00C87D28" w:rsidRDefault="00C87D28" w:rsidP="004C2962">
            <w:pPr>
              <w:keepNext/>
              <w:jc w:val="center"/>
            </w:pPr>
          </w:p>
        </w:tc>
        <w:tc>
          <w:tcPr>
            <w:tcW w:w="1865" w:type="dxa"/>
            <w:tcBorders>
              <w:bottom w:val="single" w:sz="4" w:space="0" w:color="auto"/>
            </w:tcBorders>
            <w:vAlign w:val="center"/>
          </w:tcPr>
          <w:p w14:paraId="4320269A" w14:textId="0B76DB59" w:rsidR="00C87D28" w:rsidRPr="00C87D28" w:rsidRDefault="00604829" w:rsidP="004C2962">
            <w:pPr>
              <w:keepNext/>
              <w:jc w:val="center"/>
              <w:rPr>
                <w:rFonts w:ascii="Times New Roman" w:hAnsi="Times New Roman"/>
              </w:rPr>
            </w:pPr>
            <w:hyperlink r:id="rId17" w:history="1">
              <w:r w:rsidR="007A46D5">
                <w:rPr>
                  <w:rStyle w:val="Hyperlink"/>
                  <w:rFonts w:ascii="Times New Roman" w:hAnsi="Times New Roman"/>
                </w:rPr>
                <w:t>D1102005-v2</w:t>
              </w:r>
            </w:hyperlink>
          </w:p>
        </w:tc>
        <w:tc>
          <w:tcPr>
            <w:tcW w:w="5850" w:type="dxa"/>
            <w:tcBorders>
              <w:bottom w:val="single" w:sz="4" w:space="0" w:color="auto"/>
            </w:tcBorders>
            <w:vAlign w:val="center"/>
          </w:tcPr>
          <w:p w14:paraId="4375AFCC" w14:textId="77777777" w:rsidR="00C87D28" w:rsidRDefault="00C87D28" w:rsidP="004C2962">
            <w:pPr>
              <w:keepNext/>
              <w:rPr>
                <w:rFonts w:ascii="Times New Roman" w:hAnsi="Times New Roman"/>
              </w:rPr>
            </w:pPr>
            <w:r>
              <w:rPr>
                <w:rFonts w:ascii="Times New Roman" w:hAnsi="Times New Roman"/>
              </w:rPr>
              <w:t>Drawing for the lid of the enclosure</w:t>
            </w:r>
          </w:p>
        </w:tc>
      </w:tr>
      <w:tr w:rsidR="00C87D28" w:rsidRPr="000868D4" w14:paraId="32F6990F" w14:textId="77777777" w:rsidTr="00C42F6A">
        <w:trPr>
          <w:trHeight w:val="456"/>
        </w:trPr>
        <w:tc>
          <w:tcPr>
            <w:tcW w:w="925" w:type="dxa"/>
            <w:vMerge w:val="restart"/>
            <w:tcBorders>
              <w:top w:val="single" w:sz="18" w:space="0" w:color="auto"/>
            </w:tcBorders>
            <w:vAlign w:val="center"/>
          </w:tcPr>
          <w:p w14:paraId="54DD342F" w14:textId="77777777" w:rsidR="00C87D28" w:rsidRDefault="00C87D28" w:rsidP="004C2962">
            <w:pPr>
              <w:keepNext/>
              <w:jc w:val="center"/>
            </w:pPr>
            <w:r w:rsidRPr="00C87D28">
              <w:rPr>
                <w:sz w:val="28"/>
              </w:rPr>
              <w:t>LSC</w:t>
            </w:r>
          </w:p>
        </w:tc>
        <w:tc>
          <w:tcPr>
            <w:tcW w:w="1865" w:type="dxa"/>
            <w:tcBorders>
              <w:top w:val="single" w:sz="18" w:space="0" w:color="auto"/>
            </w:tcBorders>
            <w:vAlign w:val="center"/>
          </w:tcPr>
          <w:p w14:paraId="4527CE15" w14:textId="548EF51D" w:rsidR="00C87D28" w:rsidRPr="00C87D28" w:rsidRDefault="00604829" w:rsidP="004C2962">
            <w:pPr>
              <w:keepNext/>
              <w:jc w:val="center"/>
              <w:rPr>
                <w:rFonts w:ascii="Times New Roman" w:hAnsi="Times New Roman"/>
              </w:rPr>
            </w:pPr>
            <w:hyperlink r:id="rId18" w:history="1">
              <w:r w:rsidR="007A46D5">
                <w:rPr>
                  <w:rStyle w:val="Hyperlink"/>
                  <w:rFonts w:ascii="Times New Roman" w:hAnsi="Times New Roman"/>
                </w:rPr>
                <w:t>D1101994-v3</w:t>
              </w:r>
            </w:hyperlink>
          </w:p>
        </w:tc>
        <w:tc>
          <w:tcPr>
            <w:tcW w:w="5850" w:type="dxa"/>
            <w:tcBorders>
              <w:top w:val="single" w:sz="18" w:space="0" w:color="auto"/>
            </w:tcBorders>
            <w:vAlign w:val="center"/>
          </w:tcPr>
          <w:p w14:paraId="2319E1C2" w14:textId="77777777" w:rsidR="00C87D28" w:rsidRPr="000868D4" w:rsidRDefault="00C87D28" w:rsidP="004C2962">
            <w:pPr>
              <w:keepNext/>
              <w:rPr>
                <w:rFonts w:ascii="Times New Roman" w:hAnsi="Times New Roman"/>
              </w:rPr>
            </w:pPr>
            <w:r>
              <w:rPr>
                <w:rFonts w:ascii="Times New Roman" w:hAnsi="Times New Roman"/>
              </w:rPr>
              <w:t>Drawing for the main body of enclosure</w:t>
            </w:r>
          </w:p>
        </w:tc>
      </w:tr>
      <w:tr w:rsidR="00C87D28" w:rsidRPr="000868D4" w14:paraId="461D91C1" w14:textId="77777777" w:rsidTr="00C42F6A">
        <w:trPr>
          <w:trHeight w:val="456"/>
        </w:trPr>
        <w:tc>
          <w:tcPr>
            <w:tcW w:w="925" w:type="dxa"/>
            <w:vMerge/>
            <w:tcBorders>
              <w:bottom w:val="single" w:sz="4" w:space="0" w:color="auto"/>
            </w:tcBorders>
            <w:vAlign w:val="center"/>
          </w:tcPr>
          <w:p w14:paraId="395A9629" w14:textId="77777777" w:rsidR="00C87D28" w:rsidRDefault="00C87D28" w:rsidP="004C2962">
            <w:pPr>
              <w:keepNext/>
              <w:jc w:val="center"/>
            </w:pPr>
          </w:p>
        </w:tc>
        <w:tc>
          <w:tcPr>
            <w:tcW w:w="1865" w:type="dxa"/>
            <w:tcBorders>
              <w:bottom w:val="single" w:sz="4" w:space="0" w:color="auto"/>
            </w:tcBorders>
            <w:vAlign w:val="center"/>
          </w:tcPr>
          <w:p w14:paraId="633F8832" w14:textId="13BE4FE2" w:rsidR="00C87D28" w:rsidRPr="00C87D28" w:rsidRDefault="00604829" w:rsidP="004C2962">
            <w:pPr>
              <w:keepNext/>
              <w:jc w:val="center"/>
              <w:rPr>
                <w:rFonts w:ascii="Times New Roman" w:hAnsi="Times New Roman"/>
              </w:rPr>
            </w:pPr>
            <w:hyperlink r:id="rId19" w:history="1">
              <w:r w:rsidR="007A46D5">
                <w:rPr>
                  <w:rStyle w:val="Hyperlink"/>
                  <w:rFonts w:ascii="Times New Roman" w:hAnsi="Times New Roman"/>
                </w:rPr>
                <w:t>D1101995-v2</w:t>
              </w:r>
            </w:hyperlink>
          </w:p>
        </w:tc>
        <w:tc>
          <w:tcPr>
            <w:tcW w:w="5850" w:type="dxa"/>
            <w:tcBorders>
              <w:bottom w:val="single" w:sz="4" w:space="0" w:color="auto"/>
            </w:tcBorders>
            <w:vAlign w:val="center"/>
          </w:tcPr>
          <w:p w14:paraId="1758D62F" w14:textId="77777777" w:rsidR="00C87D28" w:rsidRDefault="00C87D28" w:rsidP="004C2962">
            <w:pPr>
              <w:keepNext/>
              <w:rPr>
                <w:rFonts w:ascii="Times New Roman" w:hAnsi="Times New Roman"/>
              </w:rPr>
            </w:pPr>
            <w:r>
              <w:rPr>
                <w:rFonts w:ascii="Times New Roman" w:hAnsi="Times New Roman"/>
              </w:rPr>
              <w:t>Drawing for the lid of the enclosure</w:t>
            </w:r>
          </w:p>
        </w:tc>
      </w:tr>
    </w:tbl>
    <w:p w14:paraId="776D7A4B" w14:textId="77777777" w:rsidR="00864D62" w:rsidRDefault="00864D62" w:rsidP="001D2D53">
      <w:pPr>
        <w:rPr>
          <w:rFonts w:ascii="Times New Roman" w:hAnsi="Times New Roman"/>
        </w:rPr>
      </w:pPr>
    </w:p>
    <w:p w14:paraId="45699901" w14:textId="1F0DC32F" w:rsidR="00582117" w:rsidRPr="00662E17" w:rsidRDefault="00582117" w:rsidP="00582117">
      <w:pPr>
        <w:pStyle w:val="ListParagraph"/>
        <w:numPr>
          <w:ilvl w:val="1"/>
          <w:numId w:val="13"/>
        </w:numPr>
        <w:tabs>
          <w:tab w:val="clear" w:pos="1155"/>
          <w:tab w:val="num" w:pos="720"/>
        </w:tabs>
        <w:ind w:hanging="1155"/>
        <w:rPr>
          <w:rFonts w:ascii="Times New Roman" w:hAnsi="Times New Roman"/>
        </w:rPr>
      </w:pPr>
      <w:r>
        <w:rPr>
          <w:rFonts w:asciiTheme="majorHAnsi" w:hAnsiTheme="majorHAnsi"/>
          <w:sz w:val="28"/>
          <w:szCs w:val="28"/>
        </w:rPr>
        <w:lastRenderedPageBreak/>
        <w:t>Electrical Feed-throughs</w:t>
      </w:r>
    </w:p>
    <w:p w14:paraId="6B0ED807" w14:textId="053DB4FC" w:rsidR="00582117" w:rsidRDefault="00582117" w:rsidP="00582117">
      <w:pPr>
        <w:rPr>
          <w:rFonts w:ascii="Times New Roman" w:hAnsi="Times New Roman"/>
        </w:rPr>
      </w:pPr>
      <w:r>
        <w:rPr>
          <w:rFonts w:ascii="Times New Roman" w:hAnsi="Times New Roman"/>
        </w:rPr>
        <w:t xml:space="preserve">Each enclosure type </w:t>
      </w:r>
      <w:r w:rsidR="008757B4">
        <w:rPr>
          <w:rFonts w:ascii="Times New Roman" w:hAnsi="Times New Roman"/>
        </w:rPr>
        <w:t>includes three different types of hermetic electrical feed-throughs. All of these feed-throughs are to be design</w:t>
      </w:r>
      <w:r w:rsidR="00B3413F">
        <w:rPr>
          <w:rFonts w:ascii="Times New Roman" w:hAnsi="Times New Roman"/>
        </w:rPr>
        <w:t>ed and supplied by the Supplier.</w:t>
      </w:r>
    </w:p>
    <w:p w14:paraId="0F592835" w14:textId="77777777" w:rsidR="00B3413F" w:rsidRDefault="00B3413F" w:rsidP="00582117">
      <w:pPr>
        <w:rPr>
          <w:rFonts w:ascii="Times New Roman" w:hAnsi="Times New Roman"/>
        </w:rPr>
      </w:pPr>
    </w:p>
    <w:p w14:paraId="3D152ABD" w14:textId="70157025" w:rsidR="00B3413F" w:rsidRDefault="00B3413F" w:rsidP="00582117">
      <w:pPr>
        <w:rPr>
          <w:rFonts w:ascii="Times New Roman" w:hAnsi="Times New Roman"/>
          <w:b/>
          <w:i/>
        </w:rPr>
      </w:pPr>
      <w:r w:rsidRPr="00B3413F">
        <w:rPr>
          <w:rFonts w:ascii="Times New Roman" w:hAnsi="Times New Roman"/>
          <w:b/>
          <w:i/>
        </w:rPr>
        <w:t>Feed-through requirements common to all types:</w:t>
      </w:r>
    </w:p>
    <w:p w14:paraId="017C3355" w14:textId="77777777" w:rsidR="00B3413F" w:rsidRDefault="00B3413F" w:rsidP="00582117">
      <w:pPr>
        <w:rPr>
          <w:rFonts w:ascii="Times New Roman" w:hAnsi="Times New Roman"/>
          <w:b/>
          <w:i/>
        </w:rPr>
      </w:pPr>
    </w:p>
    <w:p w14:paraId="14C9E8F9" w14:textId="5270CBF9" w:rsidR="00B3413F" w:rsidRDefault="00B3413F" w:rsidP="00B3413F">
      <w:pPr>
        <w:pStyle w:val="ListParagraph"/>
        <w:numPr>
          <w:ilvl w:val="0"/>
          <w:numId w:val="28"/>
        </w:numPr>
        <w:rPr>
          <w:rFonts w:ascii="Times New Roman" w:hAnsi="Times New Roman"/>
        </w:rPr>
      </w:pPr>
      <w:r>
        <w:rPr>
          <w:rFonts w:ascii="Times New Roman" w:hAnsi="Times New Roman"/>
        </w:rPr>
        <w:t>Feed-throughs are to be laser welded into the enclosures</w:t>
      </w:r>
    </w:p>
    <w:p w14:paraId="2B54DC4C" w14:textId="5B4EFABA" w:rsidR="00B3413F" w:rsidRDefault="00B3413F" w:rsidP="00B3413F">
      <w:pPr>
        <w:pStyle w:val="ListParagraph"/>
        <w:numPr>
          <w:ilvl w:val="0"/>
          <w:numId w:val="28"/>
        </w:numPr>
        <w:rPr>
          <w:rFonts w:ascii="Times New Roman" w:hAnsi="Times New Roman"/>
        </w:rPr>
      </w:pPr>
      <w:r>
        <w:rPr>
          <w:rFonts w:ascii="Times New Roman" w:hAnsi="Times New Roman"/>
        </w:rPr>
        <w:t>Insulating material is to be ceramic</w:t>
      </w:r>
    </w:p>
    <w:p w14:paraId="7AEEFAAF" w14:textId="708CEAAE" w:rsidR="00A3726B" w:rsidRPr="00A3726B" w:rsidRDefault="00B3413F" w:rsidP="00A3726B">
      <w:pPr>
        <w:pStyle w:val="ListParagraph"/>
        <w:numPr>
          <w:ilvl w:val="0"/>
          <w:numId w:val="28"/>
        </w:numPr>
        <w:rPr>
          <w:rFonts w:ascii="Times New Roman" w:hAnsi="Times New Roman"/>
        </w:rPr>
      </w:pPr>
      <w:r>
        <w:rPr>
          <w:rFonts w:ascii="Times New Roman" w:hAnsi="Times New Roman"/>
        </w:rPr>
        <w:t>Pin material (where applicable) is to be beryllium copper with gold flash</w:t>
      </w:r>
    </w:p>
    <w:p w14:paraId="0EA8FC21" w14:textId="77777777" w:rsidR="00FA30CB" w:rsidRDefault="00FA30CB" w:rsidP="00582117">
      <w:pPr>
        <w:rPr>
          <w:rFonts w:ascii="Times New Roman" w:hAnsi="Times New Roman"/>
        </w:rPr>
      </w:pPr>
    </w:p>
    <w:tbl>
      <w:tblPr>
        <w:tblStyle w:val="TableGrid"/>
        <w:tblW w:w="0" w:type="auto"/>
        <w:tblLook w:val="04A0" w:firstRow="1" w:lastRow="0" w:firstColumn="1" w:lastColumn="0" w:noHBand="0" w:noVBand="1"/>
      </w:tblPr>
      <w:tblGrid>
        <w:gridCol w:w="2628"/>
        <w:gridCol w:w="3600"/>
        <w:gridCol w:w="156"/>
        <w:gridCol w:w="3192"/>
      </w:tblGrid>
      <w:tr w:rsidR="00CA4C59" w14:paraId="2D85F72B" w14:textId="77777777" w:rsidTr="00763982">
        <w:trPr>
          <w:cantSplit/>
          <w:trHeight w:val="576"/>
        </w:trPr>
        <w:tc>
          <w:tcPr>
            <w:tcW w:w="2628" w:type="dxa"/>
            <w:tcBorders>
              <w:top w:val="nil"/>
              <w:left w:val="nil"/>
              <w:bottom w:val="single" w:sz="12" w:space="0" w:color="auto"/>
            </w:tcBorders>
            <w:vAlign w:val="center"/>
          </w:tcPr>
          <w:p w14:paraId="7076529C" w14:textId="711E2682" w:rsidR="00CA4C59" w:rsidRPr="00F30092" w:rsidRDefault="00FA30CB" w:rsidP="00FA30CB">
            <w:pPr>
              <w:keepNext/>
              <w:jc w:val="center"/>
              <w:rPr>
                <w:b/>
                <w:i/>
                <w:sz w:val="24"/>
              </w:rPr>
            </w:pPr>
            <w:r w:rsidRPr="00F30092">
              <w:rPr>
                <w:b/>
                <w:i/>
                <w:sz w:val="24"/>
              </w:rPr>
              <w:t>Feed</w:t>
            </w:r>
            <w:r w:rsidR="00932C06" w:rsidRPr="00F30092">
              <w:rPr>
                <w:b/>
                <w:i/>
                <w:sz w:val="24"/>
              </w:rPr>
              <w:t>-</w:t>
            </w:r>
            <w:r w:rsidRPr="00F30092">
              <w:rPr>
                <w:b/>
                <w:i/>
                <w:sz w:val="24"/>
              </w:rPr>
              <w:t>through type</w:t>
            </w:r>
          </w:p>
        </w:tc>
        <w:tc>
          <w:tcPr>
            <w:tcW w:w="3756" w:type="dxa"/>
            <w:gridSpan w:val="2"/>
            <w:tcBorders>
              <w:top w:val="nil"/>
              <w:bottom w:val="single" w:sz="12" w:space="0" w:color="auto"/>
              <w:right w:val="nil"/>
            </w:tcBorders>
            <w:vAlign w:val="center"/>
          </w:tcPr>
          <w:p w14:paraId="064C0B30" w14:textId="24847BC7" w:rsidR="00CA4C59" w:rsidRPr="00F30092" w:rsidRDefault="00FA30CB" w:rsidP="00FA30CB">
            <w:pPr>
              <w:keepNext/>
              <w:jc w:val="center"/>
              <w:rPr>
                <w:b/>
                <w:i/>
                <w:sz w:val="24"/>
              </w:rPr>
            </w:pPr>
            <w:r w:rsidRPr="00F30092">
              <w:rPr>
                <w:b/>
                <w:i/>
                <w:sz w:val="24"/>
              </w:rPr>
              <w:t>ASC</w:t>
            </w:r>
          </w:p>
        </w:tc>
        <w:tc>
          <w:tcPr>
            <w:tcW w:w="3192" w:type="dxa"/>
            <w:tcBorders>
              <w:top w:val="nil"/>
              <w:left w:val="nil"/>
              <w:bottom w:val="single" w:sz="12" w:space="0" w:color="auto"/>
              <w:right w:val="nil"/>
            </w:tcBorders>
            <w:vAlign w:val="center"/>
          </w:tcPr>
          <w:p w14:paraId="2E55D2D5" w14:textId="098D5956" w:rsidR="00CA4C59" w:rsidRPr="00F30092" w:rsidRDefault="00FA30CB" w:rsidP="00FA30CB">
            <w:pPr>
              <w:keepNext/>
              <w:jc w:val="center"/>
              <w:rPr>
                <w:b/>
                <w:i/>
                <w:sz w:val="24"/>
              </w:rPr>
            </w:pPr>
            <w:r w:rsidRPr="00F30092">
              <w:rPr>
                <w:b/>
                <w:i/>
                <w:sz w:val="24"/>
              </w:rPr>
              <w:t>LSC</w:t>
            </w:r>
          </w:p>
        </w:tc>
      </w:tr>
      <w:tr w:rsidR="00FA30CB" w14:paraId="2E3835F8" w14:textId="77777777" w:rsidTr="00763982">
        <w:trPr>
          <w:cantSplit/>
        </w:trPr>
        <w:tc>
          <w:tcPr>
            <w:tcW w:w="2628" w:type="dxa"/>
            <w:tcBorders>
              <w:top w:val="single" w:sz="12" w:space="0" w:color="auto"/>
              <w:left w:val="nil"/>
            </w:tcBorders>
            <w:vAlign w:val="center"/>
          </w:tcPr>
          <w:p w14:paraId="0767F288" w14:textId="03DD4732" w:rsidR="00FA30CB" w:rsidRDefault="00FA30CB" w:rsidP="00FA30CB">
            <w:pPr>
              <w:keepNext/>
            </w:pPr>
            <w:r>
              <w:t>Multi-pin</w:t>
            </w:r>
          </w:p>
        </w:tc>
        <w:tc>
          <w:tcPr>
            <w:tcW w:w="6948" w:type="dxa"/>
            <w:gridSpan w:val="3"/>
            <w:tcBorders>
              <w:top w:val="single" w:sz="12" w:space="0" w:color="auto"/>
              <w:right w:val="nil"/>
            </w:tcBorders>
            <w:tcMar>
              <w:top w:w="72" w:type="dxa"/>
              <w:left w:w="115" w:type="dxa"/>
              <w:bottom w:w="72" w:type="dxa"/>
              <w:right w:w="115" w:type="dxa"/>
            </w:tcMar>
            <w:vAlign w:val="center"/>
          </w:tcPr>
          <w:p w14:paraId="407933FA" w14:textId="13A3569C" w:rsidR="00B3413F" w:rsidRPr="00B3413F" w:rsidRDefault="00FA30CB" w:rsidP="00B3413F">
            <w:pPr>
              <w:pStyle w:val="ListParagraph"/>
              <w:keepNext/>
              <w:numPr>
                <w:ilvl w:val="0"/>
                <w:numId w:val="29"/>
              </w:numPr>
              <w:rPr>
                <w:i/>
              </w:rPr>
            </w:pPr>
            <w:r w:rsidRPr="00B3413F">
              <w:t>25 pin D-subminiature connector, with screw terminals for mating connector</w:t>
            </w:r>
            <w:r w:rsidR="00A3726B">
              <w:t xml:space="preserve"> (supplied by Customer)</w:t>
            </w:r>
          </w:p>
          <w:p w14:paraId="1D2B4867" w14:textId="7E132B46" w:rsidR="00B3413F" w:rsidRPr="00B3413F" w:rsidRDefault="00932C06" w:rsidP="00B3413F">
            <w:pPr>
              <w:pStyle w:val="ListParagraph"/>
              <w:keepNext/>
              <w:numPr>
                <w:ilvl w:val="0"/>
                <w:numId w:val="29"/>
              </w:numPr>
              <w:rPr>
                <w:i/>
              </w:rPr>
            </w:pPr>
            <w:r w:rsidRPr="00B3413F">
              <w:t xml:space="preserve">Exterior of enclosure: </w:t>
            </w:r>
            <w:r w:rsidR="002D0079" w:rsidRPr="00B3413F">
              <w:t xml:space="preserve">male </w:t>
            </w:r>
            <w:r w:rsidR="00A3726B">
              <w:t>pins</w:t>
            </w:r>
          </w:p>
          <w:p w14:paraId="7E26B69A" w14:textId="2085578F" w:rsidR="00FA30CB" w:rsidRPr="00B3413F" w:rsidRDefault="00932C06" w:rsidP="00B3413F">
            <w:pPr>
              <w:pStyle w:val="ListParagraph"/>
              <w:keepNext/>
              <w:numPr>
                <w:ilvl w:val="0"/>
                <w:numId w:val="29"/>
              </w:numPr>
              <w:rPr>
                <w:i/>
              </w:rPr>
            </w:pPr>
            <w:r w:rsidRPr="00B3413F">
              <w:t xml:space="preserve">Interior of enclosure: </w:t>
            </w:r>
            <w:r w:rsidR="002D0079" w:rsidRPr="00B3413F">
              <w:t>6 inches of insulated 24 AWG wire color coded according to the 25-pair color code. First pair on pins 1-14, then 2-15, 3-16, etc.</w:t>
            </w:r>
            <w:r w:rsidR="000B186F" w:rsidRPr="00B3413F">
              <w:t xml:space="preserve"> </w:t>
            </w:r>
          </w:p>
        </w:tc>
      </w:tr>
      <w:tr w:rsidR="00FA30CB" w14:paraId="38C611F2" w14:textId="77777777" w:rsidTr="00763982">
        <w:trPr>
          <w:cantSplit/>
        </w:trPr>
        <w:tc>
          <w:tcPr>
            <w:tcW w:w="2628" w:type="dxa"/>
            <w:vMerge w:val="restart"/>
            <w:tcBorders>
              <w:left w:val="nil"/>
            </w:tcBorders>
            <w:vAlign w:val="center"/>
          </w:tcPr>
          <w:p w14:paraId="3D7B4708" w14:textId="38F239A9" w:rsidR="00FA30CB" w:rsidRDefault="00FA30CB" w:rsidP="00FA30CB">
            <w:pPr>
              <w:keepNext/>
            </w:pPr>
            <w:r>
              <w:t>RF coaxial</w:t>
            </w:r>
          </w:p>
        </w:tc>
        <w:tc>
          <w:tcPr>
            <w:tcW w:w="6948" w:type="dxa"/>
            <w:gridSpan w:val="3"/>
            <w:tcBorders>
              <w:right w:val="nil"/>
            </w:tcBorders>
            <w:tcMar>
              <w:top w:w="72" w:type="dxa"/>
              <w:left w:w="115" w:type="dxa"/>
              <w:bottom w:w="72" w:type="dxa"/>
              <w:right w:w="115" w:type="dxa"/>
            </w:tcMar>
            <w:vAlign w:val="center"/>
          </w:tcPr>
          <w:p w14:paraId="04B1D047" w14:textId="77777777" w:rsidR="00A3726B" w:rsidRDefault="00932C06" w:rsidP="00A3726B">
            <w:pPr>
              <w:pStyle w:val="ListParagraph"/>
              <w:keepNext/>
              <w:numPr>
                <w:ilvl w:val="0"/>
                <w:numId w:val="31"/>
              </w:numPr>
            </w:pPr>
            <w:r w:rsidRPr="00A3726B">
              <w:t>5-way coaxial feed-through, with SMP (limited detent type</w:t>
            </w:r>
            <w:r w:rsidR="00280269" w:rsidRPr="00A3726B">
              <w:t xml:space="preserve"> on inside, no detent on outside</w:t>
            </w:r>
            <w:r w:rsidRPr="00A3726B">
              <w:t>) connectors, in a DB25 f</w:t>
            </w:r>
            <w:r w:rsidR="00A3726B">
              <w:t>orm factor</w:t>
            </w:r>
          </w:p>
          <w:p w14:paraId="2635C03F" w14:textId="160E6679" w:rsidR="00A3726B" w:rsidRDefault="002D0079" w:rsidP="00A3726B">
            <w:pPr>
              <w:pStyle w:val="ListParagraph"/>
              <w:keepNext/>
              <w:numPr>
                <w:ilvl w:val="0"/>
                <w:numId w:val="31"/>
              </w:numPr>
            </w:pPr>
            <w:r w:rsidRPr="00A3726B">
              <w:t>Ultra-high vacuum compatible m</w:t>
            </w:r>
            <w:r w:rsidR="00662E17" w:rsidRPr="00A3726B">
              <w:t>ating connectors on</w:t>
            </w:r>
            <w:r w:rsidR="00932C06" w:rsidRPr="00A3726B">
              <w:t xml:space="preserve"> enclosure exterior</w:t>
            </w:r>
            <w:r w:rsidR="00662E17" w:rsidRPr="00A3726B">
              <w:t xml:space="preserve"> </w:t>
            </w:r>
            <w:r w:rsidR="00A3726B">
              <w:t>to be supplied by Supplier; permissible materials for mating connector body:</w:t>
            </w:r>
          </w:p>
          <w:p w14:paraId="10B9C006" w14:textId="6894D555" w:rsidR="00A3726B" w:rsidRDefault="00A3726B" w:rsidP="00A3726B">
            <w:pPr>
              <w:pStyle w:val="ListParagraph"/>
              <w:keepNext/>
              <w:numPr>
                <w:ilvl w:val="1"/>
                <w:numId w:val="31"/>
              </w:numPr>
            </w:pPr>
            <w:r>
              <w:t>PEEK: Victrex grade TDS-450G</w:t>
            </w:r>
          </w:p>
          <w:p w14:paraId="30C90402" w14:textId="352D3373" w:rsidR="00A3726B" w:rsidRDefault="00A3726B" w:rsidP="00A3726B">
            <w:pPr>
              <w:pStyle w:val="ListParagraph"/>
              <w:keepNext/>
              <w:numPr>
                <w:ilvl w:val="1"/>
                <w:numId w:val="31"/>
              </w:numPr>
            </w:pPr>
            <w:r>
              <w:t>Ceramic (UHV compatible)</w:t>
            </w:r>
          </w:p>
          <w:p w14:paraId="4686B477" w14:textId="1D48C5FE" w:rsidR="00FA30CB" w:rsidRPr="00A3726B" w:rsidRDefault="00A3726B" w:rsidP="00A3726B">
            <w:pPr>
              <w:pStyle w:val="ListParagraph"/>
              <w:keepNext/>
              <w:numPr>
                <w:ilvl w:val="0"/>
                <w:numId w:val="31"/>
              </w:numPr>
            </w:pPr>
            <w:r>
              <w:t>C</w:t>
            </w:r>
            <w:r w:rsidR="00932C06" w:rsidRPr="00A3726B">
              <w:t>onnector is to be compatible with RG-316 cable</w:t>
            </w:r>
          </w:p>
        </w:tc>
      </w:tr>
      <w:tr w:rsidR="00FA30CB" w14:paraId="79CE0CCB" w14:textId="77777777" w:rsidTr="00763982">
        <w:trPr>
          <w:cantSplit/>
        </w:trPr>
        <w:tc>
          <w:tcPr>
            <w:tcW w:w="2628" w:type="dxa"/>
            <w:vMerge/>
            <w:tcBorders>
              <w:left w:val="nil"/>
            </w:tcBorders>
            <w:vAlign w:val="center"/>
          </w:tcPr>
          <w:p w14:paraId="40235D6D" w14:textId="2AAB8A4F" w:rsidR="00FA30CB" w:rsidRDefault="00FA30CB" w:rsidP="00FA30CB">
            <w:pPr>
              <w:keepNext/>
            </w:pPr>
          </w:p>
        </w:tc>
        <w:tc>
          <w:tcPr>
            <w:tcW w:w="3600" w:type="dxa"/>
            <w:tcMar>
              <w:top w:w="72" w:type="dxa"/>
              <w:left w:w="115" w:type="dxa"/>
              <w:bottom w:w="72" w:type="dxa"/>
              <w:right w:w="115" w:type="dxa"/>
            </w:tcMar>
            <w:vAlign w:val="center"/>
          </w:tcPr>
          <w:p w14:paraId="27C3FC8F" w14:textId="5AAA7BCF" w:rsidR="00FA30CB" w:rsidRDefault="00932C06" w:rsidP="00932C06">
            <w:pPr>
              <w:keepNext/>
              <w:jc w:val="center"/>
            </w:pPr>
            <w:r>
              <w:t>2 such feed-throughs on each enclosure</w:t>
            </w:r>
          </w:p>
        </w:tc>
        <w:tc>
          <w:tcPr>
            <w:tcW w:w="3348" w:type="dxa"/>
            <w:gridSpan w:val="2"/>
            <w:tcBorders>
              <w:right w:val="nil"/>
            </w:tcBorders>
            <w:tcMar>
              <w:top w:w="72" w:type="dxa"/>
              <w:left w:w="115" w:type="dxa"/>
              <w:bottom w:w="72" w:type="dxa"/>
              <w:right w:w="115" w:type="dxa"/>
            </w:tcMar>
            <w:vAlign w:val="center"/>
          </w:tcPr>
          <w:p w14:paraId="24BCCB40" w14:textId="3B6F400E" w:rsidR="00FA30CB" w:rsidRDefault="00932C06" w:rsidP="00932C06">
            <w:pPr>
              <w:keepNext/>
              <w:jc w:val="center"/>
            </w:pPr>
            <w:r>
              <w:t>1 such feed-through on each enclosure</w:t>
            </w:r>
          </w:p>
        </w:tc>
      </w:tr>
      <w:tr w:rsidR="00CA4C59" w14:paraId="63897FDB" w14:textId="77777777" w:rsidTr="00763982">
        <w:trPr>
          <w:cantSplit/>
        </w:trPr>
        <w:tc>
          <w:tcPr>
            <w:tcW w:w="2628" w:type="dxa"/>
            <w:tcBorders>
              <w:left w:val="nil"/>
            </w:tcBorders>
            <w:vAlign w:val="center"/>
          </w:tcPr>
          <w:p w14:paraId="6CCB31AB" w14:textId="77777777" w:rsidR="00CA4C59" w:rsidRDefault="00932C06" w:rsidP="00FA30CB">
            <w:pPr>
              <w:keepNext/>
            </w:pPr>
            <w:r>
              <w:t>Photodiode header</w:t>
            </w:r>
          </w:p>
          <w:p w14:paraId="21AB4D27" w14:textId="4A3D6289" w:rsidR="007E7F75" w:rsidRPr="007E7F75" w:rsidRDefault="007E7F75" w:rsidP="00FA30CB">
            <w:pPr>
              <w:keepNext/>
              <w:rPr>
                <w:i/>
              </w:rPr>
            </w:pPr>
            <w:r w:rsidRPr="007E7F75">
              <w:rPr>
                <w:i/>
              </w:rPr>
              <w:t>Note: see enclosure drawings for orientation of header with respect to the enclosure</w:t>
            </w:r>
          </w:p>
        </w:tc>
        <w:tc>
          <w:tcPr>
            <w:tcW w:w="3600" w:type="dxa"/>
            <w:tcMar>
              <w:top w:w="72" w:type="dxa"/>
              <w:left w:w="115" w:type="dxa"/>
              <w:bottom w:w="72" w:type="dxa"/>
              <w:right w:w="115" w:type="dxa"/>
            </w:tcMar>
            <w:vAlign w:val="center"/>
          </w:tcPr>
          <w:p w14:paraId="7D40F065" w14:textId="37C9DF4D" w:rsidR="00F30092" w:rsidRDefault="00A3726B" w:rsidP="00B3413F">
            <w:pPr>
              <w:pStyle w:val="ListParagraph"/>
              <w:keepNext/>
              <w:numPr>
                <w:ilvl w:val="0"/>
                <w:numId w:val="30"/>
              </w:numPr>
            </w:pPr>
            <w:r>
              <w:t>12 pin header</w:t>
            </w:r>
          </w:p>
          <w:p w14:paraId="45337E44" w14:textId="232A98B1" w:rsidR="00CA4C59" w:rsidRDefault="00965EF3" w:rsidP="00B3413F">
            <w:pPr>
              <w:pStyle w:val="ListParagraph"/>
              <w:keepNext/>
              <w:numPr>
                <w:ilvl w:val="0"/>
                <w:numId w:val="30"/>
              </w:numPr>
            </w:pPr>
            <w:r w:rsidRPr="00B3413F">
              <w:t>Exterior of enclosure: t</w:t>
            </w:r>
            <w:r w:rsidR="0089566F">
              <w:t>o accept the photodiode package,</w:t>
            </w:r>
            <w:r w:rsidRPr="00B3413F">
              <w:t xml:space="preserve"> OSI Optoelec</w:t>
            </w:r>
            <w:r w:rsidR="00B3413F">
              <w:t>tronics, model FDI-InGaAs-Q3000</w:t>
            </w:r>
          </w:p>
          <w:p w14:paraId="43BB9BA6" w14:textId="42B6E504" w:rsidR="00965EF3" w:rsidRPr="00B3413F" w:rsidRDefault="00965EF3" w:rsidP="00A3726B">
            <w:pPr>
              <w:pStyle w:val="ListParagraph"/>
              <w:keepNext/>
              <w:numPr>
                <w:ilvl w:val="0"/>
                <w:numId w:val="30"/>
              </w:numPr>
            </w:pPr>
            <w:r w:rsidRPr="00B3413F">
              <w:t xml:space="preserve">Interior of enclosure: </w:t>
            </w:r>
            <w:r w:rsidR="00280269" w:rsidRPr="00B3413F">
              <w:t>solid pin</w:t>
            </w:r>
            <w:r w:rsidR="00B3413F">
              <w:t>,</w:t>
            </w:r>
            <w:r w:rsidR="00280269" w:rsidRPr="00B3413F">
              <w:t xml:space="preserve"> 0.025</w:t>
            </w:r>
            <w:r w:rsidR="00A3726B">
              <w:t>"</w:t>
            </w:r>
            <w:r w:rsidR="00280269" w:rsidRPr="00B3413F">
              <w:t xml:space="preserve"> to 0.035</w:t>
            </w:r>
            <w:r w:rsidR="00A3726B">
              <w:t>"</w:t>
            </w:r>
            <w:r w:rsidR="00280269" w:rsidRPr="00B3413F">
              <w:t xml:space="preserve"> in diameter, extending 0.22</w:t>
            </w:r>
            <w:r w:rsidR="00A3726B">
              <w:t>" to 0.25"</w:t>
            </w:r>
            <w:r w:rsidR="00280269" w:rsidRPr="00B3413F">
              <w:t xml:space="preserve"> from the connector base</w:t>
            </w:r>
          </w:p>
        </w:tc>
        <w:tc>
          <w:tcPr>
            <w:tcW w:w="3348" w:type="dxa"/>
            <w:gridSpan w:val="2"/>
            <w:tcBorders>
              <w:right w:val="nil"/>
            </w:tcBorders>
            <w:tcMar>
              <w:top w:w="72" w:type="dxa"/>
              <w:left w:w="115" w:type="dxa"/>
              <w:bottom w:w="72" w:type="dxa"/>
              <w:right w:w="115" w:type="dxa"/>
            </w:tcMar>
            <w:vAlign w:val="center"/>
          </w:tcPr>
          <w:p w14:paraId="0950B250" w14:textId="77777777" w:rsidR="00A3726B" w:rsidRDefault="00A3726B" w:rsidP="00A3726B">
            <w:pPr>
              <w:pStyle w:val="ListParagraph"/>
              <w:keepNext/>
              <w:numPr>
                <w:ilvl w:val="0"/>
                <w:numId w:val="30"/>
              </w:numPr>
            </w:pPr>
            <w:r>
              <w:t>3 pin header</w:t>
            </w:r>
          </w:p>
          <w:p w14:paraId="41BFCF72" w14:textId="41A0AFEE" w:rsidR="00A3726B" w:rsidRDefault="00F30092" w:rsidP="00A3726B">
            <w:pPr>
              <w:pStyle w:val="ListParagraph"/>
              <w:keepNext/>
              <w:numPr>
                <w:ilvl w:val="0"/>
                <w:numId w:val="30"/>
              </w:numPr>
            </w:pPr>
            <w:r w:rsidRPr="00A3726B">
              <w:t>Exterior of enclosure: to accept the photodiod</w:t>
            </w:r>
            <w:r w:rsidR="0089566F">
              <w:t>e package,</w:t>
            </w:r>
            <w:r w:rsidR="00A3726B">
              <w:t xml:space="preserve"> Perkin Elmer C30642G</w:t>
            </w:r>
          </w:p>
          <w:p w14:paraId="0F4EF7EA" w14:textId="4D473E0F" w:rsidR="00F30092" w:rsidRPr="00A3726B" w:rsidRDefault="00F30092" w:rsidP="00A3726B">
            <w:pPr>
              <w:pStyle w:val="ListParagraph"/>
              <w:keepNext/>
              <w:numPr>
                <w:ilvl w:val="0"/>
                <w:numId w:val="30"/>
              </w:numPr>
            </w:pPr>
            <w:r w:rsidRPr="00A3726B">
              <w:t>Interior of enclosure</w:t>
            </w:r>
            <w:r w:rsidR="00763982">
              <w:t xml:space="preserve">: </w:t>
            </w:r>
            <w:r w:rsidR="00280269" w:rsidRPr="00A3726B">
              <w:t>solid pin</w:t>
            </w:r>
            <w:r w:rsidR="00763982">
              <w:t>,</w:t>
            </w:r>
            <w:r w:rsidR="00280269" w:rsidRPr="00A3726B">
              <w:t xml:space="preserve"> 0.025</w:t>
            </w:r>
            <w:r w:rsidR="00A3726B">
              <w:t>"</w:t>
            </w:r>
            <w:r w:rsidR="00280269" w:rsidRPr="00A3726B">
              <w:t xml:space="preserve"> to 0.035</w:t>
            </w:r>
            <w:r w:rsidR="00A3726B">
              <w:t>"</w:t>
            </w:r>
            <w:r w:rsidR="00280269" w:rsidRPr="00A3726B">
              <w:t xml:space="preserve"> in diameter, extending 0.22</w:t>
            </w:r>
            <w:r w:rsidR="00A3726B">
              <w:t>"</w:t>
            </w:r>
            <w:r w:rsidR="00280269" w:rsidRPr="00A3726B">
              <w:t xml:space="preserve"> to 0.25</w:t>
            </w:r>
            <w:r w:rsidR="00A3726B">
              <w:t>"</w:t>
            </w:r>
            <w:r w:rsidR="00280269" w:rsidRPr="00A3726B">
              <w:t xml:space="preserve"> from the connector base</w:t>
            </w:r>
          </w:p>
        </w:tc>
      </w:tr>
    </w:tbl>
    <w:p w14:paraId="30053F0C" w14:textId="7686253F" w:rsidR="00CA4C59" w:rsidRPr="00582117" w:rsidRDefault="00CA4C59" w:rsidP="00582117">
      <w:pPr>
        <w:rPr>
          <w:rFonts w:ascii="Times New Roman" w:hAnsi="Times New Roman"/>
        </w:rPr>
      </w:pPr>
    </w:p>
    <w:p w14:paraId="2C29A498" w14:textId="150160BD" w:rsidR="00662E17" w:rsidRPr="00662E17" w:rsidRDefault="00662E17" w:rsidP="00D90090">
      <w:pPr>
        <w:pStyle w:val="ListParagraph"/>
        <w:numPr>
          <w:ilvl w:val="1"/>
          <w:numId w:val="13"/>
        </w:numPr>
        <w:tabs>
          <w:tab w:val="clear" w:pos="1155"/>
          <w:tab w:val="num" w:pos="720"/>
        </w:tabs>
        <w:spacing w:after="120"/>
        <w:ind w:left="1152" w:hanging="1152"/>
        <w:rPr>
          <w:rFonts w:ascii="Times New Roman" w:hAnsi="Times New Roman"/>
        </w:rPr>
      </w:pPr>
      <w:r>
        <w:rPr>
          <w:rFonts w:asciiTheme="majorHAnsi" w:hAnsiTheme="majorHAnsi"/>
          <w:sz w:val="28"/>
          <w:szCs w:val="28"/>
        </w:rPr>
        <w:t>Leak checking</w:t>
      </w:r>
    </w:p>
    <w:p w14:paraId="51F04046" w14:textId="3295DBB7" w:rsidR="00662E17" w:rsidRDefault="00662E17" w:rsidP="00662E17">
      <w:pPr>
        <w:rPr>
          <w:rFonts w:ascii="Times New Roman" w:hAnsi="Times New Roman"/>
        </w:rPr>
      </w:pPr>
      <w:r>
        <w:rPr>
          <w:rFonts w:ascii="Times New Roman" w:hAnsi="Times New Roman"/>
        </w:rPr>
        <w:t xml:space="preserve">Each enclosure, once it has been populated with electronics by the Customer (see below), is to be leak checked and verified to be leak free by the Supplier. The leak checking is to be performed by filling the enclosure with helium (1 atmosphere), and verifying the absence of leaks at </w:t>
      </w:r>
      <w:r w:rsidR="00D90090">
        <w:rPr>
          <w:rFonts w:ascii="Times New Roman" w:hAnsi="Times New Roman"/>
        </w:rPr>
        <w:t>a leak rate</w:t>
      </w:r>
      <w:r w:rsidR="00D70BE0">
        <w:rPr>
          <w:rFonts w:ascii="Times New Roman" w:hAnsi="Times New Roman"/>
        </w:rPr>
        <w:t xml:space="preserve"> not to exceed </w:t>
      </w:r>
      <w:r w:rsidR="00D90090">
        <w:rPr>
          <w:rFonts w:ascii="Times New Roman" w:hAnsi="Times New Roman"/>
        </w:rPr>
        <w:t>10</w:t>
      </w:r>
      <w:r w:rsidR="00D90090">
        <w:rPr>
          <w:rFonts w:ascii="Times New Roman" w:hAnsi="Times New Roman"/>
          <w:vertAlign w:val="superscript"/>
        </w:rPr>
        <w:t>-9</w:t>
      </w:r>
      <w:r w:rsidR="00D90090">
        <w:rPr>
          <w:rFonts w:ascii="Times New Roman" w:hAnsi="Times New Roman"/>
        </w:rPr>
        <w:t xml:space="preserve"> cc/sec of helium.</w:t>
      </w:r>
    </w:p>
    <w:p w14:paraId="4DACA6C2" w14:textId="77777777" w:rsidR="00D90090" w:rsidRDefault="00D90090" w:rsidP="00662E17">
      <w:pPr>
        <w:rPr>
          <w:rFonts w:ascii="Times New Roman" w:hAnsi="Times New Roman"/>
        </w:rPr>
      </w:pPr>
    </w:p>
    <w:p w14:paraId="124DA0C9" w14:textId="77777777" w:rsidR="00592D1E" w:rsidRDefault="00592D1E" w:rsidP="00662E17">
      <w:pPr>
        <w:rPr>
          <w:rFonts w:ascii="Times New Roman" w:hAnsi="Times New Roman"/>
        </w:rPr>
      </w:pPr>
    </w:p>
    <w:p w14:paraId="3BE36062" w14:textId="0F6A7F37" w:rsidR="00D90090" w:rsidRPr="00662E17" w:rsidRDefault="00D90090" w:rsidP="00D90090">
      <w:pPr>
        <w:pStyle w:val="ListParagraph"/>
        <w:numPr>
          <w:ilvl w:val="1"/>
          <w:numId w:val="13"/>
        </w:numPr>
        <w:tabs>
          <w:tab w:val="clear" w:pos="1155"/>
          <w:tab w:val="num" w:pos="720"/>
        </w:tabs>
        <w:spacing w:after="120"/>
        <w:ind w:left="1152" w:hanging="1152"/>
        <w:rPr>
          <w:rFonts w:ascii="Times New Roman" w:hAnsi="Times New Roman"/>
        </w:rPr>
      </w:pPr>
      <w:r>
        <w:rPr>
          <w:rFonts w:asciiTheme="majorHAnsi" w:hAnsiTheme="majorHAnsi"/>
          <w:sz w:val="28"/>
          <w:szCs w:val="28"/>
        </w:rPr>
        <w:lastRenderedPageBreak/>
        <w:t>Summary of Supplier Scope</w:t>
      </w:r>
    </w:p>
    <w:p w14:paraId="7386463B" w14:textId="53EAF0DC" w:rsidR="00D90090" w:rsidRDefault="00D90090" w:rsidP="00662E17">
      <w:pPr>
        <w:rPr>
          <w:rFonts w:ascii="Times New Roman" w:hAnsi="Times New Roman"/>
        </w:rPr>
      </w:pPr>
      <w:r>
        <w:rPr>
          <w:rFonts w:ascii="Times New Roman" w:hAnsi="Times New Roman"/>
        </w:rPr>
        <w:t>The Supplier is required to perform the following tasks:</w:t>
      </w:r>
    </w:p>
    <w:p w14:paraId="039F0E9E" w14:textId="2CFA38D8" w:rsidR="00D90090" w:rsidRDefault="00D90090" w:rsidP="00D90090">
      <w:pPr>
        <w:pStyle w:val="ListParagraph"/>
        <w:numPr>
          <w:ilvl w:val="0"/>
          <w:numId w:val="26"/>
        </w:numPr>
        <w:rPr>
          <w:rFonts w:ascii="Times New Roman" w:hAnsi="Times New Roman"/>
        </w:rPr>
      </w:pPr>
      <w:r>
        <w:rPr>
          <w:rFonts w:ascii="Times New Roman" w:hAnsi="Times New Roman"/>
        </w:rPr>
        <w:t>Machine the enclosures and mating lids per the Customer supplied drawings</w:t>
      </w:r>
    </w:p>
    <w:p w14:paraId="7726F7B8" w14:textId="21C6C512" w:rsidR="00D90090" w:rsidRDefault="00D90090" w:rsidP="00D90090">
      <w:pPr>
        <w:pStyle w:val="ListParagraph"/>
        <w:numPr>
          <w:ilvl w:val="0"/>
          <w:numId w:val="26"/>
        </w:numPr>
        <w:rPr>
          <w:rFonts w:ascii="Times New Roman" w:hAnsi="Times New Roman"/>
        </w:rPr>
      </w:pPr>
      <w:r>
        <w:rPr>
          <w:rFonts w:ascii="Times New Roman" w:hAnsi="Times New Roman"/>
        </w:rPr>
        <w:t>Design and manufacture the hermetic electrical feed-throughs</w:t>
      </w:r>
    </w:p>
    <w:p w14:paraId="166378A2" w14:textId="61831B17" w:rsidR="00D90090" w:rsidRDefault="00D90090" w:rsidP="00D90090">
      <w:pPr>
        <w:pStyle w:val="ListParagraph"/>
        <w:numPr>
          <w:ilvl w:val="0"/>
          <w:numId w:val="26"/>
        </w:numPr>
        <w:rPr>
          <w:rFonts w:ascii="Times New Roman" w:hAnsi="Times New Roman"/>
        </w:rPr>
      </w:pPr>
      <w:r>
        <w:rPr>
          <w:rFonts w:ascii="Times New Roman" w:hAnsi="Times New Roman"/>
        </w:rPr>
        <w:t>Laser weld the feed-throughs into the enclosures</w:t>
      </w:r>
    </w:p>
    <w:p w14:paraId="7DB320D9" w14:textId="0C9C7BD1" w:rsidR="00D90090" w:rsidRDefault="00D90090" w:rsidP="00D90090">
      <w:pPr>
        <w:pStyle w:val="ListParagraph"/>
        <w:numPr>
          <w:ilvl w:val="0"/>
          <w:numId w:val="26"/>
        </w:numPr>
        <w:rPr>
          <w:rFonts w:ascii="Times New Roman" w:hAnsi="Times New Roman"/>
        </w:rPr>
      </w:pPr>
      <w:r>
        <w:rPr>
          <w:rFonts w:ascii="Times New Roman" w:hAnsi="Times New Roman"/>
        </w:rPr>
        <w:t>Laser weld the lids onto the enclosures</w:t>
      </w:r>
    </w:p>
    <w:p w14:paraId="575D56EE" w14:textId="336426F9" w:rsidR="001E66CB" w:rsidRPr="00726313" w:rsidRDefault="00D90090" w:rsidP="001E66CB">
      <w:pPr>
        <w:pStyle w:val="ListParagraph"/>
        <w:numPr>
          <w:ilvl w:val="0"/>
          <w:numId w:val="26"/>
        </w:numPr>
        <w:rPr>
          <w:rFonts w:ascii="Times New Roman" w:hAnsi="Times New Roman"/>
        </w:rPr>
      </w:pPr>
      <w:r>
        <w:rPr>
          <w:rFonts w:ascii="Times New Roman" w:hAnsi="Times New Roman"/>
        </w:rPr>
        <w:t>Fill the enclosures with helium, seal, and leak check each unit</w:t>
      </w:r>
    </w:p>
    <w:p w14:paraId="4124971F" w14:textId="77777777" w:rsidR="00763982" w:rsidRDefault="00763982" w:rsidP="001E66CB">
      <w:pPr>
        <w:rPr>
          <w:rFonts w:ascii="Times New Roman" w:hAnsi="Times New Roman"/>
        </w:rPr>
      </w:pPr>
    </w:p>
    <w:p w14:paraId="6F975644" w14:textId="54DDFB75" w:rsidR="001E66CB" w:rsidRPr="00662E17" w:rsidRDefault="001E66CB" w:rsidP="001E66CB">
      <w:pPr>
        <w:pStyle w:val="ListParagraph"/>
        <w:numPr>
          <w:ilvl w:val="1"/>
          <w:numId w:val="13"/>
        </w:numPr>
        <w:tabs>
          <w:tab w:val="clear" w:pos="1155"/>
          <w:tab w:val="num" w:pos="720"/>
        </w:tabs>
        <w:spacing w:after="120"/>
        <w:ind w:left="1152" w:hanging="1152"/>
        <w:rPr>
          <w:rFonts w:ascii="Times New Roman" w:hAnsi="Times New Roman"/>
        </w:rPr>
      </w:pPr>
      <w:r>
        <w:rPr>
          <w:rFonts w:asciiTheme="majorHAnsi" w:hAnsiTheme="majorHAnsi"/>
          <w:sz w:val="28"/>
          <w:szCs w:val="28"/>
        </w:rPr>
        <w:t>Process Sequencing</w:t>
      </w:r>
    </w:p>
    <w:p w14:paraId="17354D31" w14:textId="45258227" w:rsidR="001E66CB" w:rsidRDefault="001E66CB" w:rsidP="001E66CB">
      <w:pPr>
        <w:rPr>
          <w:rFonts w:ascii="Times New Roman" w:hAnsi="Times New Roman"/>
        </w:rPr>
      </w:pPr>
      <w:r>
        <w:rPr>
          <w:rFonts w:ascii="Times New Roman" w:hAnsi="Times New Roman"/>
        </w:rPr>
        <w:t>In order for the Customer to incorporate electronics into the enclosures, the following process sequence will be followed:</w:t>
      </w:r>
    </w:p>
    <w:p w14:paraId="3AB218F7" w14:textId="77777777" w:rsidR="00C02316" w:rsidRDefault="00C02316" w:rsidP="001E66CB">
      <w:pPr>
        <w:rPr>
          <w:rFonts w:ascii="Times New Roman" w:hAnsi="Times New Roman"/>
        </w:rPr>
      </w:pPr>
    </w:p>
    <w:p w14:paraId="6304AB1E" w14:textId="451A6319" w:rsidR="001E66CB" w:rsidRDefault="001E66CB" w:rsidP="001E66CB">
      <w:pPr>
        <w:pStyle w:val="ListParagraph"/>
        <w:numPr>
          <w:ilvl w:val="0"/>
          <w:numId w:val="27"/>
        </w:numPr>
        <w:rPr>
          <w:rFonts w:ascii="Times New Roman" w:hAnsi="Times New Roman"/>
        </w:rPr>
      </w:pPr>
      <w:r>
        <w:rPr>
          <w:rFonts w:ascii="Times New Roman" w:hAnsi="Times New Roman"/>
        </w:rPr>
        <w:t>After the electrical feed-throughs are welded in the enclosure (by the Supplier), the units will be shipped to Caltech to have circuit boards and other elements installed.</w:t>
      </w:r>
    </w:p>
    <w:p w14:paraId="704FEBEA" w14:textId="3E09CDDF" w:rsidR="001E66CB" w:rsidRDefault="001E66CB" w:rsidP="001E66CB">
      <w:pPr>
        <w:pStyle w:val="ListParagraph"/>
        <w:numPr>
          <w:ilvl w:val="0"/>
          <w:numId w:val="27"/>
        </w:numPr>
        <w:rPr>
          <w:rFonts w:ascii="Times New Roman" w:hAnsi="Times New Roman"/>
        </w:rPr>
      </w:pPr>
      <w:r>
        <w:rPr>
          <w:rFonts w:ascii="Times New Roman" w:hAnsi="Times New Roman"/>
        </w:rPr>
        <w:t>The populated enclosures will then be shipped back to the Supplier</w:t>
      </w:r>
      <w:r w:rsidR="00961AB2">
        <w:rPr>
          <w:rFonts w:ascii="Times New Roman" w:hAnsi="Times New Roman"/>
        </w:rPr>
        <w:t>, where the lids will be welded on and the leak checking performed.</w:t>
      </w:r>
    </w:p>
    <w:p w14:paraId="57DC6B36" w14:textId="279644BC" w:rsidR="00961AB2" w:rsidRPr="001E66CB" w:rsidRDefault="003E0903" w:rsidP="001E66CB">
      <w:pPr>
        <w:pStyle w:val="ListParagraph"/>
        <w:numPr>
          <w:ilvl w:val="0"/>
          <w:numId w:val="27"/>
        </w:numPr>
        <w:rPr>
          <w:rFonts w:ascii="Times New Roman" w:hAnsi="Times New Roman"/>
        </w:rPr>
      </w:pPr>
      <w:r>
        <w:rPr>
          <w:rFonts w:ascii="Times New Roman" w:hAnsi="Times New Roman"/>
        </w:rPr>
        <w:t>The sealed, lea</w:t>
      </w:r>
      <w:r w:rsidR="00961AB2">
        <w:rPr>
          <w:rFonts w:ascii="Times New Roman" w:hAnsi="Times New Roman"/>
        </w:rPr>
        <w:t>k-checked units are shipped back to Caltech.</w:t>
      </w:r>
    </w:p>
    <w:p w14:paraId="08DEACDA" w14:textId="77777777" w:rsidR="00662E17" w:rsidRDefault="00662E17" w:rsidP="001D2D53">
      <w:pPr>
        <w:rPr>
          <w:b/>
          <w:sz w:val="28"/>
          <w:szCs w:val="28"/>
        </w:rPr>
      </w:pPr>
    </w:p>
    <w:p w14:paraId="4AD7AFCC" w14:textId="0E65B32D" w:rsidR="003E0903" w:rsidRDefault="00DD6076" w:rsidP="00DD6076">
      <w:pPr>
        <w:rPr>
          <w:rFonts w:ascii="Times New Roman" w:hAnsi="Times New Roman"/>
        </w:rPr>
      </w:pPr>
      <w:r>
        <w:rPr>
          <w:rFonts w:ascii="Times New Roman" w:hAnsi="Times New Roman"/>
        </w:rPr>
        <w:t xml:space="preserve">Note: Due to a staged implementation of the finished enclosures on the LIGO instruments, the populated enclosures will likely be shipped back to the Supplier in several shipments, spread out in time. </w:t>
      </w:r>
      <w:r w:rsidR="004054B4">
        <w:rPr>
          <w:rFonts w:ascii="Times New Roman" w:hAnsi="Times New Roman"/>
        </w:rPr>
        <w:t>The overall duration of the procurement, from issuance of the purchase order until the final enclosure is sealed and leak-checked, will be 18 months or less.</w:t>
      </w:r>
    </w:p>
    <w:p w14:paraId="37032315" w14:textId="77777777" w:rsidR="004054B4" w:rsidRPr="00DD6076" w:rsidRDefault="004054B4" w:rsidP="00DD6076">
      <w:pPr>
        <w:rPr>
          <w:rFonts w:ascii="Times New Roman" w:hAnsi="Times New Roman"/>
        </w:rPr>
      </w:pPr>
    </w:p>
    <w:p w14:paraId="1F71CE3D" w14:textId="77777777" w:rsidR="001D2D53" w:rsidRDefault="001D2D53" w:rsidP="001D2D53">
      <w:pPr>
        <w:numPr>
          <w:ilvl w:val="0"/>
          <w:numId w:val="13"/>
        </w:numPr>
        <w:rPr>
          <w:b/>
          <w:sz w:val="28"/>
          <w:szCs w:val="28"/>
        </w:rPr>
      </w:pPr>
      <w:bookmarkStart w:id="1" w:name="_Ref267488795"/>
      <w:r w:rsidRPr="009243C4">
        <w:rPr>
          <w:b/>
          <w:sz w:val="28"/>
          <w:szCs w:val="28"/>
        </w:rPr>
        <w:t>Quantity Required</w:t>
      </w:r>
      <w:r>
        <w:rPr>
          <w:b/>
          <w:sz w:val="28"/>
          <w:szCs w:val="28"/>
        </w:rPr>
        <w:t>:</w:t>
      </w:r>
      <w:bookmarkEnd w:id="1"/>
    </w:p>
    <w:p w14:paraId="6C01C60F" w14:textId="365DB1DB" w:rsidR="001D2D53" w:rsidRPr="00895331" w:rsidRDefault="007F7AC8" w:rsidP="001D2D53">
      <w:pPr>
        <w:rPr>
          <w:rFonts w:ascii="Times New Roman" w:hAnsi="Times New Roman"/>
        </w:rPr>
      </w:pPr>
      <w:r>
        <w:rPr>
          <w:rFonts w:ascii="Times New Roman" w:hAnsi="Times New Roman"/>
        </w:rPr>
        <w:t>The</w:t>
      </w:r>
      <w:r w:rsidR="001D2D53">
        <w:rPr>
          <w:rFonts w:ascii="Times New Roman" w:hAnsi="Times New Roman"/>
        </w:rPr>
        <w:t xml:space="preserve"> quantities </w:t>
      </w:r>
      <w:r>
        <w:rPr>
          <w:rFonts w:ascii="Times New Roman" w:hAnsi="Times New Roman"/>
        </w:rPr>
        <w:t>required for the two</w:t>
      </w:r>
      <w:r w:rsidR="005D113F">
        <w:rPr>
          <w:rFonts w:ascii="Times New Roman" w:hAnsi="Times New Roman"/>
        </w:rPr>
        <w:t xml:space="preserve"> type</w:t>
      </w:r>
      <w:r>
        <w:rPr>
          <w:rFonts w:ascii="Times New Roman" w:hAnsi="Times New Roman"/>
        </w:rPr>
        <w:t>s are as follows</w:t>
      </w:r>
      <w:r w:rsidR="001D2D53">
        <w:rPr>
          <w:rFonts w:ascii="Times New Roman" w:hAnsi="Times New Roman"/>
        </w:rPr>
        <w:t>:</w:t>
      </w:r>
    </w:p>
    <w:p w14:paraId="1B182DBB" w14:textId="77777777" w:rsidR="001D2D53" w:rsidRDefault="001D2D53" w:rsidP="001D2D53">
      <w:pPr>
        <w:pStyle w:val="Caption"/>
        <w:keepNext/>
      </w:pPr>
    </w:p>
    <w:tbl>
      <w:tblPr>
        <w:tblW w:w="666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1"/>
        <w:gridCol w:w="2669"/>
      </w:tblGrid>
      <w:tr w:rsidR="007F7AC8" w:rsidRPr="00EE17FB" w14:paraId="30709C68" w14:textId="77777777" w:rsidTr="007F7AC8">
        <w:tc>
          <w:tcPr>
            <w:tcW w:w="3991" w:type="dxa"/>
            <w:tcBorders>
              <w:top w:val="single" w:sz="12" w:space="0" w:color="auto"/>
              <w:left w:val="nil"/>
              <w:bottom w:val="single" w:sz="12" w:space="0" w:color="auto"/>
            </w:tcBorders>
            <w:tcMar>
              <w:top w:w="72" w:type="dxa"/>
              <w:left w:w="115" w:type="dxa"/>
              <w:bottom w:w="72" w:type="dxa"/>
              <w:right w:w="115" w:type="dxa"/>
            </w:tcMar>
            <w:vAlign w:val="center"/>
          </w:tcPr>
          <w:p w14:paraId="366419E3" w14:textId="2C2D0D22" w:rsidR="007F7AC8" w:rsidRPr="00EE17FB" w:rsidRDefault="007F7AC8" w:rsidP="001D2D53">
            <w:pPr>
              <w:jc w:val="center"/>
              <w:rPr>
                <w:rFonts w:ascii="Times New Roman" w:hAnsi="Times New Roman"/>
              </w:rPr>
            </w:pPr>
            <w:r>
              <w:rPr>
                <w:rFonts w:ascii="Times New Roman" w:hAnsi="Times New Roman"/>
              </w:rPr>
              <w:t>Type</w:t>
            </w:r>
          </w:p>
        </w:tc>
        <w:tc>
          <w:tcPr>
            <w:tcW w:w="2669" w:type="dxa"/>
            <w:tcBorders>
              <w:top w:val="single" w:sz="12" w:space="0" w:color="auto"/>
              <w:bottom w:val="single" w:sz="12" w:space="0" w:color="auto"/>
              <w:right w:val="nil"/>
            </w:tcBorders>
            <w:tcMar>
              <w:top w:w="72" w:type="dxa"/>
              <w:left w:w="115" w:type="dxa"/>
              <w:bottom w:w="72" w:type="dxa"/>
              <w:right w:w="115" w:type="dxa"/>
            </w:tcMar>
          </w:tcPr>
          <w:p w14:paraId="3941E811" w14:textId="77777777" w:rsidR="007F7AC8" w:rsidRPr="00B67661" w:rsidRDefault="007F7AC8" w:rsidP="001D2D53">
            <w:pPr>
              <w:jc w:val="center"/>
              <w:rPr>
                <w:rFonts w:ascii="Times New Roman" w:hAnsi="Times New Roman"/>
              </w:rPr>
            </w:pPr>
            <w:r>
              <w:rPr>
                <w:rFonts w:ascii="Times New Roman" w:hAnsi="Times New Roman"/>
              </w:rPr>
              <w:t>Quantity</w:t>
            </w:r>
          </w:p>
        </w:tc>
      </w:tr>
      <w:tr w:rsidR="007F7AC8" w:rsidRPr="00EE17FB" w14:paraId="0F3607FE" w14:textId="77777777" w:rsidTr="007F7AC8">
        <w:tc>
          <w:tcPr>
            <w:tcW w:w="3991" w:type="dxa"/>
            <w:tcBorders>
              <w:top w:val="single" w:sz="12" w:space="0" w:color="auto"/>
              <w:left w:val="nil"/>
            </w:tcBorders>
            <w:tcMar>
              <w:top w:w="72" w:type="dxa"/>
              <w:left w:w="115" w:type="dxa"/>
              <w:bottom w:w="72" w:type="dxa"/>
              <w:right w:w="115" w:type="dxa"/>
            </w:tcMar>
            <w:vAlign w:val="center"/>
          </w:tcPr>
          <w:p w14:paraId="3D1EEDB6" w14:textId="088251F5" w:rsidR="007F7AC8" w:rsidRDefault="007F7AC8" w:rsidP="00864D62">
            <w:pPr>
              <w:spacing w:after="40"/>
              <w:jc w:val="center"/>
              <w:rPr>
                <w:rFonts w:ascii="Times New Roman" w:hAnsi="Times New Roman"/>
              </w:rPr>
            </w:pPr>
            <w:r>
              <w:rPr>
                <w:rFonts w:ascii="Times New Roman" w:hAnsi="Times New Roman"/>
              </w:rPr>
              <w:t>LSC (D1101994 &amp; D1101995)</w:t>
            </w:r>
          </w:p>
        </w:tc>
        <w:tc>
          <w:tcPr>
            <w:tcW w:w="2669" w:type="dxa"/>
            <w:tcBorders>
              <w:top w:val="single" w:sz="12" w:space="0" w:color="auto"/>
              <w:right w:val="nil"/>
            </w:tcBorders>
            <w:tcMar>
              <w:top w:w="72" w:type="dxa"/>
              <w:left w:w="115" w:type="dxa"/>
              <w:bottom w:w="72" w:type="dxa"/>
              <w:right w:w="115" w:type="dxa"/>
            </w:tcMar>
            <w:vAlign w:val="center"/>
          </w:tcPr>
          <w:p w14:paraId="6692222D" w14:textId="2357AB55" w:rsidR="007F7AC8" w:rsidRPr="00EE17FB" w:rsidRDefault="007F7AC8" w:rsidP="00864D62">
            <w:pPr>
              <w:spacing w:after="40"/>
              <w:jc w:val="center"/>
              <w:rPr>
                <w:rFonts w:ascii="Times New Roman" w:hAnsi="Times New Roman"/>
              </w:rPr>
            </w:pPr>
            <w:r>
              <w:rPr>
                <w:rFonts w:ascii="Times New Roman" w:hAnsi="Times New Roman"/>
              </w:rPr>
              <w:t>10</w:t>
            </w:r>
            <w:r w:rsidR="00712FCA">
              <w:rPr>
                <w:rFonts w:ascii="Times New Roman" w:hAnsi="Times New Roman"/>
              </w:rPr>
              <w:t xml:space="preserve"> (of each)</w:t>
            </w:r>
          </w:p>
        </w:tc>
      </w:tr>
      <w:tr w:rsidR="007F7AC8" w:rsidRPr="00EE17FB" w14:paraId="26A52844" w14:textId="77777777" w:rsidTr="007F7AC8">
        <w:tc>
          <w:tcPr>
            <w:tcW w:w="3991" w:type="dxa"/>
            <w:tcBorders>
              <w:left w:val="nil"/>
            </w:tcBorders>
            <w:tcMar>
              <w:top w:w="72" w:type="dxa"/>
              <w:left w:w="115" w:type="dxa"/>
              <w:bottom w:w="72" w:type="dxa"/>
              <w:right w:w="115" w:type="dxa"/>
            </w:tcMar>
            <w:vAlign w:val="center"/>
          </w:tcPr>
          <w:p w14:paraId="16D782BF" w14:textId="269F67D4" w:rsidR="007F7AC8" w:rsidRDefault="007F7AC8" w:rsidP="00864D62">
            <w:pPr>
              <w:spacing w:after="40"/>
              <w:jc w:val="center"/>
              <w:rPr>
                <w:rFonts w:ascii="Times New Roman" w:hAnsi="Times New Roman"/>
              </w:rPr>
            </w:pPr>
            <w:r>
              <w:rPr>
                <w:rFonts w:ascii="Times New Roman" w:hAnsi="Times New Roman"/>
              </w:rPr>
              <w:t>ASC (D1102004 &amp; D1102005)</w:t>
            </w:r>
          </w:p>
        </w:tc>
        <w:tc>
          <w:tcPr>
            <w:tcW w:w="2669" w:type="dxa"/>
            <w:tcBorders>
              <w:right w:val="nil"/>
            </w:tcBorders>
            <w:tcMar>
              <w:top w:w="72" w:type="dxa"/>
              <w:left w:w="115" w:type="dxa"/>
              <w:bottom w:w="72" w:type="dxa"/>
              <w:right w:w="115" w:type="dxa"/>
            </w:tcMar>
            <w:vAlign w:val="center"/>
          </w:tcPr>
          <w:p w14:paraId="64BFA18A" w14:textId="7554AA53" w:rsidR="007F7AC8" w:rsidRDefault="007F7AC8" w:rsidP="00864D62">
            <w:pPr>
              <w:spacing w:after="40"/>
              <w:jc w:val="center"/>
              <w:rPr>
                <w:rFonts w:ascii="Times New Roman" w:hAnsi="Times New Roman"/>
              </w:rPr>
            </w:pPr>
            <w:r>
              <w:rPr>
                <w:rFonts w:ascii="Times New Roman" w:hAnsi="Times New Roman"/>
              </w:rPr>
              <w:t>18</w:t>
            </w:r>
            <w:r w:rsidR="00712FCA">
              <w:rPr>
                <w:rFonts w:ascii="Times New Roman" w:hAnsi="Times New Roman"/>
              </w:rPr>
              <w:t xml:space="preserve"> (of each)</w:t>
            </w:r>
          </w:p>
        </w:tc>
      </w:tr>
    </w:tbl>
    <w:p w14:paraId="59EB6BF7" w14:textId="77777777" w:rsidR="001D2D53" w:rsidRDefault="001D2D53" w:rsidP="001D2D53">
      <w:pPr>
        <w:rPr>
          <w:rFonts w:ascii="Times New Roman" w:hAnsi="Times New Roman"/>
        </w:rPr>
      </w:pPr>
    </w:p>
    <w:p w14:paraId="3799CBDB" w14:textId="77777777" w:rsidR="001D2D53" w:rsidRDefault="001D2D53" w:rsidP="001D2D53">
      <w:pPr>
        <w:numPr>
          <w:ilvl w:val="0"/>
          <w:numId w:val="13"/>
        </w:numPr>
        <w:rPr>
          <w:b/>
          <w:sz w:val="28"/>
          <w:szCs w:val="28"/>
        </w:rPr>
      </w:pPr>
      <w:r>
        <w:rPr>
          <w:b/>
          <w:sz w:val="28"/>
          <w:szCs w:val="28"/>
        </w:rPr>
        <w:t>D</w:t>
      </w:r>
      <w:r w:rsidRPr="009243C4">
        <w:rPr>
          <w:b/>
          <w:sz w:val="28"/>
          <w:szCs w:val="28"/>
        </w:rPr>
        <w:t>elivery Requirements</w:t>
      </w:r>
      <w:r>
        <w:rPr>
          <w:b/>
          <w:sz w:val="28"/>
          <w:szCs w:val="28"/>
        </w:rPr>
        <w:t>:</w:t>
      </w:r>
    </w:p>
    <w:p w14:paraId="222E6455" w14:textId="6928EEF2" w:rsidR="001D2D53" w:rsidRPr="00B045F9" w:rsidRDefault="001D2D53" w:rsidP="001D2D53">
      <w:pPr>
        <w:rPr>
          <w:rFonts w:ascii="Times New Roman" w:hAnsi="Times New Roman"/>
        </w:rPr>
      </w:pPr>
      <w:r w:rsidRPr="00B045F9">
        <w:rPr>
          <w:rFonts w:ascii="Times New Roman" w:hAnsi="Times New Roman"/>
        </w:rPr>
        <w:t xml:space="preserve">The deliveries are FOB at these destinations, i.e. the </w:t>
      </w:r>
      <w:r>
        <w:rPr>
          <w:rFonts w:ascii="Times New Roman" w:hAnsi="Times New Roman"/>
        </w:rPr>
        <w:t>Supplier</w:t>
      </w:r>
      <w:r w:rsidRPr="00B045F9">
        <w:rPr>
          <w:rFonts w:ascii="Times New Roman" w:hAnsi="Times New Roman"/>
        </w:rPr>
        <w:t xml:space="preserve"> has responsibility for shipping title and</w:t>
      </w:r>
      <w:r>
        <w:rPr>
          <w:rFonts w:ascii="Times New Roman" w:hAnsi="Times New Roman"/>
        </w:rPr>
        <w:t xml:space="preserve"> </w:t>
      </w:r>
      <w:r w:rsidRPr="00B045F9">
        <w:rPr>
          <w:rFonts w:ascii="Times New Roman" w:hAnsi="Times New Roman"/>
        </w:rPr>
        <w:t xml:space="preserve">control of goods until they are delivered and the transportation has been completed. The </w:t>
      </w:r>
      <w:r>
        <w:rPr>
          <w:rFonts w:ascii="Times New Roman" w:hAnsi="Times New Roman"/>
        </w:rPr>
        <w:t xml:space="preserve">Supplier </w:t>
      </w:r>
      <w:r w:rsidRPr="00B045F9">
        <w:rPr>
          <w:rFonts w:ascii="Times New Roman" w:hAnsi="Times New Roman"/>
        </w:rPr>
        <w:t>selects the carrier and is responsible for the risk of transportation and for filing claims for loss or</w:t>
      </w:r>
      <w:r>
        <w:rPr>
          <w:rFonts w:ascii="Times New Roman" w:hAnsi="Times New Roman"/>
        </w:rPr>
        <w:t xml:space="preserve"> </w:t>
      </w:r>
      <w:r w:rsidRPr="00B045F9">
        <w:rPr>
          <w:rFonts w:ascii="Times New Roman" w:hAnsi="Times New Roman"/>
        </w:rPr>
        <w:t>damage.</w:t>
      </w:r>
      <w:r w:rsidR="00735A19">
        <w:rPr>
          <w:rFonts w:ascii="Times New Roman" w:hAnsi="Times New Roman"/>
        </w:rPr>
        <w:t xml:space="preserve"> </w:t>
      </w:r>
      <w:r w:rsidR="00735A19" w:rsidRPr="00B045F9">
        <w:rPr>
          <w:rFonts w:ascii="Times New Roman" w:hAnsi="Times New Roman"/>
        </w:rPr>
        <w:t xml:space="preserve">The </w:t>
      </w:r>
      <w:r w:rsidR="00735A19">
        <w:rPr>
          <w:rFonts w:ascii="Times New Roman" w:hAnsi="Times New Roman"/>
        </w:rPr>
        <w:t>Supplier</w:t>
      </w:r>
      <w:r w:rsidR="00735A19" w:rsidRPr="00B045F9">
        <w:rPr>
          <w:rFonts w:ascii="Times New Roman" w:hAnsi="Times New Roman"/>
        </w:rPr>
        <w:t xml:space="preserve"> is responsible for providing shipping containers and transportation which protects these parts from damage from the transportation environment (weather, handling, accidents, etc.)</w:t>
      </w:r>
      <w:r w:rsidR="00735A19">
        <w:rPr>
          <w:rFonts w:ascii="Times New Roman" w:hAnsi="Times New Roman"/>
        </w:rPr>
        <w:t xml:space="preserve"> and maintains their cleanliness in their original condition.</w:t>
      </w:r>
    </w:p>
    <w:p w14:paraId="68CBC733" w14:textId="77777777" w:rsidR="001D2D53" w:rsidRPr="00046A4C" w:rsidRDefault="001D2D53" w:rsidP="001D2D53">
      <w:pPr>
        <w:rPr>
          <w:rFonts w:ascii="Times New Roman" w:hAnsi="Times New Roman"/>
          <w:b/>
        </w:rPr>
      </w:pPr>
    </w:p>
    <w:p w14:paraId="46EAFB34" w14:textId="0765D855" w:rsidR="009A5995" w:rsidRDefault="00735A19" w:rsidP="007F7AC8">
      <w:pPr>
        <w:rPr>
          <w:rFonts w:ascii="Times New Roman" w:hAnsi="Times New Roman"/>
        </w:rPr>
      </w:pPr>
      <w:r>
        <w:rPr>
          <w:rFonts w:ascii="Times New Roman" w:hAnsi="Times New Roman"/>
        </w:rPr>
        <w:t>Ship</w:t>
      </w:r>
      <w:r w:rsidR="007F7AC8">
        <w:rPr>
          <w:rFonts w:ascii="Times New Roman" w:hAnsi="Times New Roman"/>
        </w:rPr>
        <w:t xml:space="preserve"> To</w:t>
      </w:r>
      <w:r w:rsidR="001D2D53" w:rsidRPr="00AA5DC2">
        <w:rPr>
          <w:rFonts w:ascii="Times New Roman" w:hAnsi="Times New Roman"/>
        </w:rPr>
        <w:t>:</w:t>
      </w:r>
    </w:p>
    <w:p w14:paraId="3FB3E051" w14:textId="77777777" w:rsidR="009A5995" w:rsidRDefault="009A5995" w:rsidP="008843AB">
      <w:pPr>
        <w:ind w:left="720"/>
        <w:rPr>
          <w:rFonts w:ascii="Times New Roman" w:hAnsi="Times New Roman"/>
        </w:rPr>
      </w:pPr>
    </w:p>
    <w:p w14:paraId="1B115755" w14:textId="77777777" w:rsidR="009A5995" w:rsidRDefault="009A5995" w:rsidP="009A5995">
      <w:pPr>
        <w:rPr>
          <w:rFonts w:ascii="Times New Roman" w:hAnsi="Times New Roman"/>
        </w:rPr>
      </w:pPr>
      <w:r>
        <w:rPr>
          <w:rFonts w:ascii="Times New Roman" w:hAnsi="Times New Roman"/>
        </w:rPr>
        <w:tab/>
        <w:t xml:space="preserve">LIGO </w:t>
      </w:r>
      <w:r w:rsidR="0056656E">
        <w:rPr>
          <w:rFonts w:ascii="Times New Roman" w:hAnsi="Times New Roman"/>
        </w:rPr>
        <w:t>Laboratory</w:t>
      </w:r>
    </w:p>
    <w:p w14:paraId="03501865" w14:textId="5C7A136E" w:rsidR="0056656E" w:rsidRDefault="007F7AC8" w:rsidP="009A5995">
      <w:pPr>
        <w:rPr>
          <w:rFonts w:ascii="Times New Roman" w:hAnsi="Times New Roman"/>
        </w:rPr>
      </w:pPr>
      <w:r>
        <w:rPr>
          <w:rFonts w:ascii="Times New Roman" w:hAnsi="Times New Roman"/>
        </w:rPr>
        <w:tab/>
        <w:t>Attn: Rich Abbott</w:t>
      </w:r>
    </w:p>
    <w:p w14:paraId="32C49D3B" w14:textId="77777777" w:rsidR="0056656E" w:rsidRDefault="0056656E" w:rsidP="009A5995">
      <w:pPr>
        <w:rPr>
          <w:rFonts w:ascii="Times New Roman" w:hAnsi="Times New Roman"/>
        </w:rPr>
      </w:pPr>
      <w:r>
        <w:rPr>
          <w:rFonts w:ascii="Times New Roman" w:hAnsi="Times New Roman"/>
        </w:rPr>
        <w:tab/>
        <w:t>California Institute of Technology</w:t>
      </w:r>
    </w:p>
    <w:p w14:paraId="3BD09F4D" w14:textId="77777777" w:rsidR="009A5995" w:rsidRDefault="0056656E" w:rsidP="009A5995">
      <w:pPr>
        <w:rPr>
          <w:rFonts w:ascii="Times New Roman" w:hAnsi="Times New Roman"/>
        </w:rPr>
      </w:pPr>
      <w:r>
        <w:rPr>
          <w:rFonts w:ascii="Times New Roman" w:hAnsi="Times New Roman"/>
        </w:rPr>
        <w:tab/>
        <w:t>Mail Stop #100-36</w:t>
      </w:r>
    </w:p>
    <w:p w14:paraId="4D7C26A9" w14:textId="77777777" w:rsidR="009A5995" w:rsidRDefault="009A5995" w:rsidP="009A5995">
      <w:pPr>
        <w:rPr>
          <w:rFonts w:ascii="Times New Roman" w:hAnsi="Times New Roman"/>
        </w:rPr>
      </w:pPr>
      <w:r>
        <w:rPr>
          <w:rFonts w:ascii="Times New Roman" w:hAnsi="Times New Roman"/>
        </w:rPr>
        <w:tab/>
        <w:t>Pasadena, CA</w:t>
      </w:r>
      <w:r w:rsidR="0056656E">
        <w:rPr>
          <w:rFonts w:ascii="Times New Roman" w:hAnsi="Times New Roman"/>
        </w:rPr>
        <w:t xml:space="preserve"> 91125</w:t>
      </w:r>
    </w:p>
    <w:p w14:paraId="0B0BFFED" w14:textId="67C93370" w:rsidR="001D2D53" w:rsidRPr="00735A19" w:rsidRDefault="001D2D53" w:rsidP="00735A19">
      <w:pPr>
        <w:rPr>
          <w:rFonts w:ascii="Times New Roman" w:hAnsi="Times New Roman"/>
        </w:rPr>
      </w:pPr>
    </w:p>
    <w:p w14:paraId="6665DD7E" w14:textId="77777777" w:rsidR="001D2D53" w:rsidRDefault="001D2D53" w:rsidP="001D2D53">
      <w:pPr>
        <w:rPr>
          <w:rFonts w:ascii="Times New Roman" w:hAnsi="Times New Roman"/>
        </w:rPr>
      </w:pPr>
    </w:p>
    <w:p w14:paraId="6CEF2607" w14:textId="77777777" w:rsidR="001D2D53" w:rsidRPr="00355E84" w:rsidRDefault="001D2D53" w:rsidP="001D2D53">
      <w:pPr>
        <w:numPr>
          <w:ilvl w:val="0"/>
          <w:numId w:val="13"/>
        </w:numPr>
        <w:rPr>
          <w:b/>
          <w:sz w:val="28"/>
          <w:szCs w:val="28"/>
        </w:rPr>
      </w:pPr>
      <w:r w:rsidRPr="009243C4">
        <w:rPr>
          <w:b/>
          <w:sz w:val="28"/>
          <w:szCs w:val="28"/>
        </w:rPr>
        <w:t>Delivery Schedule:</w:t>
      </w:r>
    </w:p>
    <w:p w14:paraId="2D92D307" w14:textId="77777777" w:rsidR="001D2D53" w:rsidRPr="00864D62" w:rsidRDefault="00864D62" w:rsidP="001D2D53">
      <w:pPr>
        <w:rPr>
          <w:rFonts w:ascii="Times New Roman" w:hAnsi="Times New Roman"/>
        </w:rPr>
      </w:pPr>
      <w:r>
        <w:rPr>
          <w:rFonts w:ascii="Times New Roman" w:hAnsi="Times New Roman"/>
        </w:rPr>
        <w:t>Partial deliveries are acceptable to meet the following schedule:</w:t>
      </w:r>
    </w:p>
    <w:p w14:paraId="74B69060" w14:textId="77777777" w:rsidR="00534BA3" w:rsidRDefault="00534BA3" w:rsidP="001D2D53">
      <w:pPr>
        <w:rPr>
          <w:rFonts w:ascii="Times New Roman" w:hAnsi="Times New Roman"/>
        </w:rPr>
      </w:pPr>
    </w:p>
    <w:tbl>
      <w:tblPr>
        <w:tblStyle w:val="TableGrid"/>
        <w:tblW w:w="0" w:type="auto"/>
        <w:tblInd w:w="378" w:type="dxa"/>
        <w:tblLook w:val="00A0" w:firstRow="1" w:lastRow="0" w:firstColumn="1" w:lastColumn="0" w:noHBand="0" w:noVBand="0"/>
      </w:tblPr>
      <w:tblGrid>
        <w:gridCol w:w="2016"/>
        <w:gridCol w:w="2394"/>
        <w:gridCol w:w="2394"/>
      </w:tblGrid>
      <w:tr w:rsidR="004054B4" w14:paraId="4B5FE565" w14:textId="77777777" w:rsidTr="00BA3DA2">
        <w:trPr>
          <w:trHeight w:val="288"/>
        </w:trPr>
        <w:tc>
          <w:tcPr>
            <w:tcW w:w="2016" w:type="dxa"/>
          </w:tcPr>
          <w:p w14:paraId="1ACDB51A" w14:textId="77777777" w:rsidR="004054B4" w:rsidRDefault="004054B4" w:rsidP="007D176A">
            <w:pPr>
              <w:keepNext/>
              <w:jc w:val="center"/>
            </w:pPr>
          </w:p>
        </w:tc>
        <w:tc>
          <w:tcPr>
            <w:tcW w:w="2394" w:type="dxa"/>
            <w:vAlign w:val="center"/>
          </w:tcPr>
          <w:p w14:paraId="60A97498" w14:textId="77777777" w:rsidR="004054B4" w:rsidRDefault="004054B4" w:rsidP="007D176A">
            <w:pPr>
              <w:keepNext/>
              <w:jc w:val="center"/>
            </w:pPr>
            <w:r>
              <w:t>Quantity</w:t>
            </w:r>
          </w:p>
        </w:tc>
        <w:tc>
          <w:tcPr>
            <w:tcW w:w="2394" w:type="dxa"/>
            <w:vAlign w:val="center"/>
          </w:tcPr>
          <w:p w14:paraId="5FEAD65D" w14:textId="77777777" w:rsidR="004054B4" w:rsidRDefault="004054B4" w:rsidP="007D176A">
            <w:pPr>
              <w:keepNext/>
              <w:jc w:val="center"/>
            </w:pPr>
            <w:r>
              <w:t>Ship Date</w:t>
            </w:r>
          </w:p>
        </w:tc>
      </w:tr>
      <w:tr w:rsidR="00BA3DA2" w14:paraId="54A9E1BE" w14:textId="77777777" w:rsidTr="00BA3DA2">
        <w:trPr>
          <w:trHeight w:val="288"/>
        </w:trPr>
        <w:tc>
          <w:tcPr>
            <w:tcW w:w="2016" w:type="dxa"/>
            <w:vMerge w:val="restart"/>
          </w:tcPr>
          <w:p w14:paraId="38F02BBC" w14:textId="78B08FF5" w:rsidR="00BA3DA2" w:rsidRDefault="00BA3DA2" w:rsidP="007D176A">
            <w:pPr>
              <w:keepNext/>
            </w:pPr>
            <w:r>
              <w:t>LSC type</w:t>
            </w:r>
          </w:p>
        </w:tc>
        <w:tc>
          <w:tcPr>
            <w:tcW w:w="2394" w:type="dxa"/>
            <w:vAlign w:val="center"/>
          </w:tcPr>
          <w:p w14:paraId="70CA8F2E" w14:textId="0016A373" w:rsidR="00BA3DA2" w:rsidRDefault="00BA3DA2" w:rsidP="007D176A">
            <w:pPr>
              <w:keepNext/>
              <w:jc w:val="center"/>
            </w:pPr>
            <w:r>
              <w:t>4</w:t>
            </w:r>
          </w:p>
        </w:tc>
        <w:tc>
          <w:tcPr>
            <w:tcW w:w="2394" w:type="dxa"/>
            <w:vAlign w:val="center"/>
          </w:tcPr>
          <w:p w14:paraId="25E3C748" w14:textId="7970B666" w:rsidR="00BA3DA2" w:rsidRDefault="00BA3DA2" w:rsidP="007D176A">
            <w:pPr>
              <w:keepNext/>
              <w:jc w:val="center"/>
            </w:pPr>
            <w:r>
              <w:t>12 weeks ARO</w:t>
            </w:r>
          </w:p>
        </w:tc>
      </w:tr>
      <w:tr w:rsidR="00BA3DA2" w14:paraId="17BEE4D4" w14:textId="77777777" w:rsidTr="00BA3DA2">
        <w:trPr>
          <w:trHeight w:val="288"/>
        </w:trPr>
        <w:tc>
          <w:tcPr>
            <w:tcW w:w="2016" w:type="dxa"/>
            <w:vMerge/>
          </w:tcPr>
          <w:p w14:paraId="1446200D" w14:textId="77777777" w:rsidR="00BA3DA2" w:rsidRDefault="00BA3DA2" w:rsidP="007D176A">
            <w:pPr>
              <w:keepNext/>
            </w:pPr>
          </w:p>
        </w:tc>
        <w:tc>
          <w:tcPr>
            <w:tcW w:w="2394" w:type="dxa"/>
            <w:vAlign w:val="center"/>
          </w:tcPr>
          <w:p w14:paraId="61484705" w14:textId="4C64F396" w:rsidR="00BA3DA2" w:rsidRDefault="00BA3DA2" w:rsidP="007D176A">
            <w:pPr>
              <w:keepNext/>
              <w:jc w:val="center"/>
            </w:pPr>
            <w:r>
              <w:t>6</w:t>
            </w:r>
          </w:p>
        </w:tc>
        <w:tc>
          <w:tcPr>
            <w:tcW w:w="2394" w:type="dxa"/>
            <w:vAlign w:val="center"/>
          </w:tcPr>
          <w:p w14:paraId="2CD982C7" w14:textId="004CA986" w:rsidR="00BA3DA2" w:rsidRDefault="00BA3DA2" w:rsidP="007D176A">
            <w:pPr>
              <w:keepNext/>
              <w:jc w:val="center"/>
            </w:pPr>
            <w:r>
              <w:t>16 weeks ARO</w:t>
            </w:r>
          </w:p>
        </w:tc>
      </w:tr>
      <w:tr w:rsidR="00BA3DA2" w14:paraId="4D0C1765" w14:textId="77777777" w:rsidTr="00BA3DA2">
        <w:trPr>
          <w:trHeight w:val="288"/>
        </w:trPr>
        <w:tc>
          <w:tcPr>
            <w:tcW w:w="2016" w:type="dxa"/>
            <w:vMerge w:val="restart"/>
          </w:tcPr>
          <w:p w14:paraId="5EF6858C" w14:textId="2B113E89" w:rsidR="00BA3DA2" w:rsidRDefault="00BA3DA2" w:rsidP="007D176A">
            <w:pPr>
              <w:keepNext/>
            </w:pPr>
            <w:r>
              <w:t>ASC type</w:t>
            </w:r>
          </w:p>
        </w:tc>
        <w:tc>
          <w:tcPr>
            <w:tcW w:w="2394" w:type="dxa"/>
            <w:vAlign w:val="center"/>
          </w:tcPr>
          <w:p w14:paraId="326E2866" w14:textId="391174E3" w:rsidR="00BA3DA2" w:rsidRDefault="00BA3DA2" w:rsidP="007D176A">
            <w:pPr>
              <w:keepNext/>
              <w:jc w:val="center"/>
            </w:pPr>
            <w:r>
              <w:t>4</w:t>
            </w:r>
          </w:p>
        </w:tc>
        <w:tc>
          <w:tcPr>
            <w:tcW w:w="2394" w:type="dxa"/>
            <w:vAlign w:val="center"/>
          </w:tcPr>
          <w:p w14:paraId="4710910B" w14:textId="3C9ECBDD" w:rsidR="00BA3DA2" w:rsidRDefault="00BA3DA2" w:rsidP="007D176A">
            <w:pPr>
              <w:keepNext/>
              <w:jc w:val="center"/>
            </w:pPr>
            <w:r>
              <w:t>12 weeks ARO</w:t>
            </w:r>
          </w:p>
        </w:tc>
      </w:tr>
      <w:tr w:rsidR="00BA3DA2" w14:paraId="6F41E6D4" w14:textId="77777777" w:rsidTr="00BA3DA2">
        <w:trPr>
          <w:trHeight w:val="288"/>
        </w:trPr>
        <w:tc>
          <w:tcPr>
            <w:tcW w:w="2016" w:type="dxa"/>
            <w:vMerge/>
          </w:tcPr>
          <w:p w14:paraId="071FD4B5" w14:textId="77777777" w:rsidR="00BA3DA2" w:rsidRDefault="00BA3DA2" w:rsidP="007D176A">
            <w:pPr>
              <w:keepNext/>
            </w:pPr>
          </w:p>
        </w:tc>
        <w:tc>
          <w:tcPr>
            <w:tcW w:w="2394" w:type="dxa"/>
            <w:vAlign w:val="center"/>
          </w:tcPr>
          <w:p w14:paraId="6B2FDCD9" w14:textId="6DBDFFD4" w:rsidR="00BA3DA2" w:rsidRDefault="00BA3DA2" w:rsidP="007D176A">
            <w:pPr>
              <w:keepNext/>
              <w:jc w:val="center"/>
            </w:pPr>
            <w:r>
              <w:t>14</w:t>
            </w:r>
          </w:p>
        </w:tc>
        <w:tc>
          <w:tcPr>
            <w:tcW w:w="2394" w:type="dxa"/>
            <w:vAlign w:val="center"/>
          </w:tcPr>
          <w:p w14:paraId="26385A68" w14:textId="18009643" w:rsidR="00BA3DA2" w:rsidRDefault="00BA3DA2" w:rsidP="007D176A">
            <w:pPr>
              <w:keepNext/>
              <w:jc w:val="center"/>
            </w:pPr>
            <w:r>
              <w:t>16 weeks ARO</w:t>
            </w:r>
          </w:p>
        </w:tc>
      </w:tr>
    </w:tbl>
    <w:p w14:paraId="63EA641E" w14:textId="77777777" w:rsidR="001D2D53" w:rsidRDefault="001D2D53" w:rsidP="001D2D53">
      <w:pPr>
        <w:rPr>
          <w:rFonts w:ascii="Times New Roman" w:hAnsi="Times New Roman"/>
        </w:rPr>
      </w:pPr>
    </w:p>
    <w:p w14:paraId="320FB85A" w14:textId="014C8EAB" w:rsidR="001D2D53" w:rsidRPr="00BA3DA2" w:rsidRDefault="00BA3DA2" w:rsidP="00BA3DA2">
      <w:pPr>
        <w:rPr>
          <w:rFonts w:ascii="Times New Roman" w:hAnsi="Times New Roman"/>
        </w:rPr>
      </w:pPr>
      <w:r w:rsidRPr="00BA3DA2">
        <w:rPr>
          <w:rFonts w:ascii="Times New Roman" w:hAnsi="Times New Roman"/>
          <w:i/>
        </w:rPr>
        <w:t>Turn-around time for final sealing and leak-checking.</w:t>
      </w:r>
      <w:r>
        <w:rPr>
          <w:rFonts w:ascii="Times New Roman" w:hAnsi="Times New Roman"/>
          <w:i/>
        </w:rPr>
        <w:t xml:space="preserve"> </w:t>
      </w:r>
      <w:r>
        <w:rPr>
          <w:rFonts w:ascii="Times New Roman" w:hAnsi="Times New Roman"/>
        </w:rPr>
        <w:t>When the populated enclosures are shipped back to the Supplier for final sealing and leak-checking, the finished units should be shipped back to the Customer within 3 weeks of receipt.</w:t>
      </w:r>
    </w:p>
    <w:p w14:paraId="05F6C30A" w14:textId="77777777" w:rsidR="00F30092" w:rsidRDefault="00F30092" w:rsidP="001D2D53">
      <w:pPr>
        <w:jc w:val="center"/>
        <w:rPr>
          <w:rFonts w:ascii="Times New Roman" w:hAnsi="Times New Roman"/>
        </w:rPr>
      </w:pPr>
    </w:p>
    <w:p w14:paraId="24B51FDC" w14:textId="77777777" w:rsidR="00BA3DA2" w:rsidRDefault="00BA3DA2" w:rsidP="001D2D53">
      <w:pPr>
        <w:jc w:val="center"/>
        <w:rPr>
          <w:rFonts w:ascii="Times New Roman" w:hAnsi="Times New Roman"/>
        </w:rPr>
      </w:pPr>
    </w:p>
    <w:p w14:paraId="66A51831" w14:textId="77777777" w:rsidR="00F30092" w:rsidRDefault="00F30092" w:rsidP="001D2D53">
      <w:pPr>
        <w:jc w:val="center"/>
        <w:rPr>
          <w:rFonts w:ascii="Times New Roman" w:hAnsi="Times New Roman"/>
        </w:rPr>
      </w:pPr>
    </w:p>
    <w:p w14:paraId="669E0D87" w14:textId="23865DC3" w:rsidR="00F30092" w:rsidRPr="00A227A5" w:rsidRDefault="00A227A5" w:rsidP="00735A19">
      <w:pPr>
        <w:pageBreakBefore/>
        <w:numPr>
          <w:ilvl w:val="0"/>
          <w:numId w:val="13"/>
        </w:numPr>
        <w:ind w:left="432" w:hanging="432"/>
        <w:rPr>
          <w:b/>
          <w:sz w:val="28"/>
          <w:szCs w:val="28"/>
        </w:rPr>
      </w:pPr>
      <w:r>
        <w:rPr>
          <w:b/>
          <w:sz w:val="28"/>
          <w:szCs w:val="28"/>
        </w:rPr>
        <w:lastRenderedPageBreak/>
        <w:t>Photodiode package drawings</w:t>
      </w:r>
      <w:r w:rsidRPr="009243C4">
        <w:rPr>
          <w:b/>
          <w:sz w:val="28"/>
          <w:szCs w:val="28"/>
        </w:rPr>
        <w:t>:</w:t>
      </w:r>
    </w:p>
    <w:p w14:paraId="5879EC4D" w14:textId="777F80C8" w:rsidR="00F30092" w:rsidRDefault="00F30092" w:rsidP="001D2D53">
      <w:pPr>
        <w:jc w:val="center"/>
        <w:rPr>
          <w:rFonts w:ascii="Times New Roman" w:hAnsi="Times New Roman"/>
        </w:rPr>
      </w:pPr>
    </w:p>
    <w:p w14:paraId="586B3444" w14:textId="30E01A64" w:rsidR="00F30092" w:rsidRDefault="00735A19" w:rsidP="001D2D53">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67877E14" wp14:editId="599A675D">
                <wp:simplePos x="0" y="0"/>
                <wp:positionH relativeFrom="column">
                  <wp:posOffset>1143000</wp:posOffset>
                </wp:positionH>
                <wp:positionV relativeFrom="paragraph">
                  <wp:posOffset>234950</wp:posOffset>
                </wp:positionV>
                <wp:extent cx="4000500" cy="4229100"/>
                <wp:effectExtent l="50800" t="25400" r="88900" b="114300"/>
                <wp:wrapThrough wrapText="bothSides">
                  <wp:wrapPolygon edited="0">
                    <wp:start x="-274" y="-130"/>
                    <wp:lineTo x="-274" y="22054"/>
                    <wp:lineTo x="21943" y="22054"/>
                    <wp:lineTo x="21943" y="-130"/>
                    <wp:lineTo x="-274" y="-130"/>
                  </wp:wrapPolygon>
                </wp:wrapThrough>
                <wp:docPr id="7" name="Rectangle 7"/>
                <wp:cNvGraphicFramePr/>
                <a:graphic xmlns:a="http://schemas.openxmlformats.org/drawingml/2006/main">
                  <a:graphicData uri="http://schemas.microsoft.com/office/word/2010/wordprocessingShape">
                    <wps:wsp>
                      <wps:cNvSpPr/>
                      <wps:spPr>
                        <a:xfrm>
                          <a:off x="0" y="0"/>
                          <a:ext cx="4000500" cy="42291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7" o:spid="_x0000_s1026" style="position:absolute;margin-left:90pt;margin-top:18.5pt;width:315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f0XHkCAABiBQAADgAAAGRycy9lMm9Eb2MueG1srFRLaxsxEL4X+h+E7s3uuk7TLFkHk5BSCGlI&#10;UnJWtJItkDSqJHvt/vqOtA+bNBAovUgazfubx8XlzmiyFT4osA2tTkpKhOXQKrtq6M+nm09fKQmR&#10;2ZZpsKKhexHo5eLjh4vO1WIGa9Ct8ASN2FB3rqHrGF1dFIGvhWHhBJywyJTgDYtI+lXRetahdaOL&#10;WVl+KTrwrfPARQj4e90z6SLbl1Lw+EPKICLRDcXYYj59Pl/SWSwuWL3yzK0VH8Jg/xCFYcqi08nU&#10;NYuMbLz6y5RR3EMAGU84mAKkVFzkHDCbqnyVzeOaOZFzQXCCm2AK/88sv9vee6Lahp5RYpnBEj0g&#10;aMyutCBnCZ7OhRqlHt29H6iAz5TrTnqTbsyC7DKk+wlSsYuE4+e8LMvTEpHnyJvPZucVEminOKg7&#10;H+I3AYakR0M9us9Qsu1tiL3oKJK8WbhRWuM/q7VNZwCt2vSXidQ44kp7smVY8rirBm9HUug7aRYp&#10;sz6X/Ip7LXqrD0IiJBh9lQPJzXiwyTgXNo52tUXppCYxgknx8/uKg3xSFblRJ+XZ+8qTRvYMNk7K&#10;RlnwbxnQU8iylx8R6PNOELxAu8du8NCPSXD8RmFNblmI98zjXGAdcdbjDzykhq6hMLwoWYP//dZ/&#10;ksd2RS4lHc5ZQ8OvDfOCEv3dYiOfV/N5GsxMzE/PZkj4Y87LMcduzBVgXSvcKo7nZ5KPenxKD+YZ&#10;V8IyeUUWsxx9N5RHPxJXsZ9/XCpcLJdZDIfRsXhrHx0fq5567mn3zLwbGjNiT9/BOJOsftWfvWyq&#10;h4XlJoJUuXkPuA544yDn9h+WTtoUx3SWOqzGxR8AAAD//wMAUEsDBBQABgAIAAAAIQDaoPjp3QAA&#10;AAoBAAAPAAAAZHJzL2Rvd25yZXYueG1sTI/NTsMwEITvSLyDtUjcqJ1U0CiNUyEkoBcOLfTuxEsc&#10;xT9R7LTh7dme4LSa3dHsN9VucZadcYp98BKylQCGvg26952Er8/XhwJYTMprZYNHCT8YYVff3lSq&#10;1OHiD3g+po5RiI+lkmBSGkvOY2vQqbgKI3q6fYfJqURy6rie1IXCneW5EE/cqd7TB6NGfDHYDsfZ&#10;SXiPQy72H/umt938dsoO+eNgnJT3d8vzFljCJf2Z4YpP6FATUxNmryOzpAtBXZKE9YYmGYrsumgk&#10;bMRaAK8r/r9C/QsAAP//AwBQSwECLQAUAAYACAAAACEA5JnDwPsAAADhAQAAEwAAAAAAAAAAAAAA&#10;AAAAAAAAW0NvbnRlbnRfVHlwZXNdLnhtbFBLAQItABQABgAIAAAAIQAjsmrh1wAAAJQBAAALAAAA&#10;AAAAAAAAAAAAACwBAABfcmVscy8ucmVsc1BLAQItABQABgAIAAAAIQD1R/RceQIAAGIFAAAOAAAA&#10;AAAAAAAAAAAAACwCAABkcnMvZTJvRG9jLnhtbFBLAQItABQABgAIAAAAIQDaoPjp3QAAAAoBAAAP&#10;AAAAAAAAAAAAAAAAANEEAABkcnMvZG93bnJldi54bWxQSwUGAAAAAAQABADzAAAA2wUAAAAA&#10;" filled="f" strokecolor="black [3213]">
                <v:shadow on="t" opacity="22937f" mv:blur="40000f" origin=",.5" offset="0,23000emu"/>
                <w10:wrap type="through"/>
              </v:rect>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14:anchorId="5F3AEA92" wp14:editId="20614CBD">
                <wp:simplePos x="0" y="0"/>
                <wp:positionH relativeFrom="column">
                  <wp:posOffset>342900</wp:posOffset>
                </wp:positionH>
                <wp:positionV relativeFrom="paragraph">
                  <wp:posOffset>4651375</wp:posOffset>
                </wp:positionV>
                <wp:extent cx="4914900" cy="3074670"/>
                <wp:effectExtent l="50800" t="25400" r="88900" b="100330"/>
                <wp:wrapThrough wrapText="bothSides">
                  <wp:wrapPolygon edited="0">
                    <wp:start x="-223" y="-178"/>
                    <wp:lineTo x="-223" y="22126"/>
                    <wp:lineTo x="21879" y="22126"/>
                    <wp:lineTo x="21879" y="-178"/>
                    <wp:lineTo x="-223" y="-178"/>
                  </wp:wrapPolygon>
                </wp:wrapThrough>
                <wp:docPr id="9" name="Rectangle 9"/>
                <wp:cNvGraphicFramePr/>
                <a:graphic xmlns:a="http://schemas.openxmlformats.org/drawingml/2006/main">
                  <a:graphicData uri="http://schemas.microsoft.com/office/word/2010/wordprocessingShape">
                    <wps:wsp>
                      <wps:cNvSpPr/>
                      <wps:spPr>
                        <a:xfrm>
                          <a:off x="0" y="0"/>
                          <a:ext cx="4914900" cy="307467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 o:spid="_x0000_s1026" style="position:absolute;margin-left:27pt;margin-top:366.25pt;width:387pt;height:24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nUqXsCAABiBQAADgAAAGRycy9lMm9Eb2MueG1srFTbThsxEH2v1H+w/F42CSk0ERsUgagqIUBA&#10;xbPx2slKtscdO9mkX9+x95KIIiFVfdn1eO5nzvjicmcN2yoMNbiSj09GnCknoardquQ/n2++fOMs&#10;ROEqYcCpku9V4JeLz58uGj9XE1iDqRQyCuLCvPElX8fo50UR5FpZEU7AK0dKDWhFJBFXRYWioejW&#10;FJPR6KxoACuPIFUIdHvdKvkix9dayXivdVCRmZJTbTF/MX9f07dYXIj5CoVf17IrQ/xDFVbUjpIO&#10;oa5FFGyD9V+hbC0RAuh4IsEWoHUtVe6BuhmP3nTztBZe5V4InOAHmML/Cyvvtg/I6qrkM86csDSi&#10;RwJNuJVRbJbgaXyYk9WTf8BOCnRMve402vSnLtguQ7ofIFW7yCRdTmfj6WxEyEvSnY7Op2fnGfTi&#10;4O4xxO8KLEuHkiOlz1CK7W2IlJJMe5OUzcFNbUyem3HpIoCpq3SXhUQcdWWQbQWNPO7GqQcKcWRF&#10;UvIsUmdtL/kU90alEMY9Kk2QUPXjXEgm4yGmkFK52MfN1slNUwWD4+nHjp19clWZqIPz5GPnwSNn&#10;BhcHZ1s7wPcCmKFk3dr3CLR9JwheodoTGxDaNQle3tQ0k1sR4oNA2guaI+16vKePNtCUHLoTZ2vA&#10;3+/dJ3uiK2k5a2jPSh5+bQQqzswPR0QmfkzTYmZh+vV8QgIea16PNW5jr4DmOqZXxct8TPbR9EeN&#10;YF/oSVimrKQSTlLuksuIvXAV2/2nR0Wq5TKb0TJ6EW/dk5f91BPnnncvAn1HzEicvoN+J8X8DT9b&#10;2zQPB8tNBF1n8h5w7fCmRc6E7B6d9FIcy9nq8DQu/gAAAP//AwBQSwMEFAAGAAgAAAAhAAPvUPLf&#10;AAAACwEAAA8AAABkcnMvZG93bnJldi54bWxMj01PhDAQhu8m/odmTLy5hSq7BCkbY6LuxcN+eC+0&#10;UgKdElp28d87ntzjzDx553nL7eIGdjZT6DxKSFcJMION1x22Ek7Ht4ccWIgKtRo8Ggk/JsC2ur0p&#10;VaH9BffmfIgtoxAMhZJgYxwLzkNjjVNh5UeDdPv2k1ORxqnlelIXCncDF0my5k51SB+sGs2rNU1/&#10;mJ2Ej9CLZPe5q7uhnd+/0r3IeuukvL9bXp6BRbPEfxj+9EkdKnKq/Yw6sEFC9kRVooTNo8iAEZCL&#10;nDY1kSJdb4BXJb/uUP0CAAD//wMAUEsBAi0AFAAGAAgAAAAhAOSZw8D7AAAA4QEAABMAAAAAAAAA&#10;AAAAAAAAAAAAAFtDb250ZW50X1R5cGVzXS54bWxQSwECLQAUAAYACAAAACEAI7Jq4dcAAACUAQAA&#10;CwAAAAAAAAAAAAAAAAAsAQAAX3JlbHMvLnJlbHNQSwECLQAUAAYACAAAACEAMmnUqXsCAABiBQAA&#10;DgAAAAAAAAAAAAAAAAAsAgAAZHJzL2Uyb0RvYy54bWxQSwECLQAUAAYACAAAACEAA+9Q8t8AAAAL&#10;AQAADwAAAAAAAAAAAAAAAADTBAAAZHJzL2Rvd25yZXYueG1sUEsFBgAAAAAEAAQA8wAAAN8FAAAA&#10;AA==&#10;" filled="f" strokecolor="black [3213]">
                <v:shadow on="t" opacity="22937f" mv:blur="40000f" origin=",.5" offset="0,23000emu"/>
                <w10:wrap type="through"/>
              </v:rect>
            </w:pict>
          </mc:Fallback>
        </mc:AlternateContent>
      </w:r>
      <w:r w:rsidRPr="007677B5">
        <w:rPr>
          <w:rFonts w:ascii="Times New Roman" w:hAnsi="Times New Roman"/>
          <w:noProof/>
        </w:rPr>
        <w:drawing>
          <wp:anchor distT="0" distB="0" distL="114300" distR="114300" simplePos="0" relativeHeight="251660288" behindDoc="0" locked="0" layoutInCell="1" allowOverlap="1" wp14:anchorId="06FAD42C" wp14:editId="7A6FEA65">
            <wp:simplePos x="0" y="0"/>
            <wp:positionH relativeFrom="column">
              <wp:posOffset>2743200</wp:posOffset>
            </wp:positionH>
            <wp:positionV relativeFrom="paragraph">
              <wp:posOffset>307975</wp:posOffset>
            </wp:positionV>
            <wp:extent cx="2209800" cy="4154805"/>
            <wp:effectExtent l="0" t="0" r="0" b="0"/>
            <wp:wrapTight wrapText="bothSides">
              <wp:wrapPolygon edited="0">
                <wp:start x="8938" y="396"/>
                <wp:lineTo x="6207" y="660"/>
                <wp:lineTo x="5710" y="1056"/>
                <wp:lineTo x="5710" y="4886"/>
                <wp:lineTo x="1490" y="5282"/>
                <wp:lineTo x="993" y="6074"/>
                <wp:lineTo x="10428" y="11224"/>
                <wp:lineTo x="10676" y="13337"/>
                <wp:lineTo x="8938" y="13865"/>
                <wp:lineTo x="4966" y="15846"/>
                <wp:lineTo x="4717" y="17563"/>
                <wp:lineTo x="6952" y="19675"/>
                <wp:lineTo x="4966" y="19675"/>
                <wp:lineTo x="4966" y="20072"/>
                <wp:lineTo x="6952" y="21392"/>
                <wp:lineTo x="13159" y="21392"/>
                <wp:lineTo x="14400" y="20072"/>
                <wp:lineTo x="14152" y="19675"/>
                <wp:lineTo x="12166" y="19675"/>
                <wp:lineTo x="15641" y="17563"/>
                <wp:lineTo x="15393" y="15846"/>
                <wp:lineTo x="13903" y="15450"/>
                <wp:lineTo x="10428" y="13337"/>
                <wp:lineTo x="10676" y="11224"/>
                <wp:lineTo x="17379" y="11224"/>
                <wp:lineTo x="19366" y="10696"/>
                <wp:lineTo x="18124" y="9111"/>
                <wp:lineTo x="19117" y="8847"/>
                <wp:lineTo x="19117" y="8055"/>
                <wp:lineTo x="17628" y="6999"/>
                <wp:lineTo x="19366" y="6602"/>
                <wp:lineTo x="18621" y="5546"/>
                <wp:lineTo x="14648" y="4886"/>
                <wp:lineTo x="14897" y="1188"/>
                <wp:lineTo x="14152" y="660"/>
                <wp:lineTo x="11421" y="396"/>
                <wp:lineTo x="8938" y="3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0" cy="41548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61312" behindDoc="0" locked="0" layoutInCell="1" allowOverlap="1" wp14:anchorId="7D91D052" wp14:editId="1E914119">
            <wp:simplePos x="0" y="0"/>
            <wp:positionH relativeFrom="column">
              <wp:posOffset>1371600</wp:posOffset>
            </wp:positionH>
            <wp:positionV relativeFrom="paragraph">
              <wp:posOffset>4651375</wp:posOffset>
            </wp:positionV>
            <wp:extent cx="3429000" cy="2967355"/>
            <wp:effectExtent l="0" t="0" r="0" b="4445"/>
            <wp:wrapTight wrapText="bothSides">
              <wp:wrapPolygon edited="0">
                <wp:start x="0" y="0"/>
                <wp:lineTo x="0" y="21447"/>
                <wp:lineTo x="21440" y="21447"/>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0" cy="29673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677B5">
        <w:rPr>
          <w:rFonts w:ascii="Times New Roman" w:hAnsi="Times New Roman"/>
          <w:noProof/>
        </w:rPr>
        <mc:AlternateContent>
          <mc:Choice Requires="wps">
            <w:drawing>
              <wp:anchor distT="0" distB="0" distL="114300" distR="114300" simplePos="0" relativeHeight="251659264" behindDoc="0" locked="0" layoutInCell="1" allowOverlap="1" wp14:anchorId="5090AB6E" wp14:editId="1DCBABA2">
                <wp:simplePos x="0" y="0"/>
                <wp:positionH relativeFrom="column">
                  <wp:posOffset>1600200</wp:posOffset>
                </wp:positionH>
                <wp:positionV relativeFrom="paragraph">
                  <wp:posOffset>1439545</wp:posOffset>
                </wp:positionV>
                <wp:extent cx="12573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29F45A" w14:textId="77777777" w:rsidR="004C2962" w:rsidRDefault="004C2962" w:rsidP="007677B5">
                            <w:pPr>
                              <w:ind w:right="-1818"/>
                            </w:pPr>
                            <w:r>
                              <w:t xml:space="preserve">Photodiode for </w:t>
                            </w:r>
                          </w:p>
                          <w:p w14:paraId="73A2D583" w14:textId="7C9025D7" w:rsidR="004C2962" w:rsidRDefault="004C2962" w:rsidP="007677B5">
                            <w:pPr>
                              <w:ind w:right="-1818"/>
                            </w:pPr>
                            <w:r>
                              <w:t>ASC enclosure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6" o:spid="_x0000_s1027" type="#_x0000_t202" style="position:absolute;left:0;text-align:left;margin-left:126pt;margin-top:113.35pt;width:9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IypM4CAAAVBgAADgAAAGRycy9lMm9Eb2MueG1srFTdT9swEH+ftP/B8ntJ0rUFIlIUijpNQoAG&#10;E8+uY7fR/DXbbdJN+993dpJS2B7GtBfHuS/f/X53d3HZSoF2zLpaqwJnJylGTFFd1Wpd4C+Py9EZ&#10;Rs4TVRGhFSvwnjl8OX//7qIxORvrjRYVswiCKJc3psAb702eJI5umCTuRBumQMm1lcTDr10nlSUN&#10;RJciGafpLGm0rYzVlDkH0utOiecxPueM+jvOHfNIFBhy8/G08VyFM5lfkHxtidnUtE+D/EMWktQK&#10;Hj2EuiaeoK2tfwsla2q109yfUC0TzXlNWawBqsnSV9U8bIhhsRYAx5kDTO7/haW3u3uL6qrAM4wU&#10;kUDRI2s9utItmgV0GuNyMHowYOZbEAPLg9yBMBTdcivDF8pBoAec9wdsQzAanMbT0w8pqCjoJtNT&#10;IC+ESZ69jXX+I9MShUuBLXAXISW7G+c708EkPKb0shYi8ifUCwHE7CQsNkDnTXLIBK7BMuQUyfmx&#10;gETK0+n5aFZOs9EkS89GZZmOR9fLMi3TyXJxPrn6CVlIkk3yBtrEQJMFgACIpSDrnpKg/jtOJKEv&#10;OjjLktg7XX0QOEIypJoE9DuU483vBQsFCPWZcWAtgh0EcV7YQli0I9DphFKmfOQpggHWwYoDYG9x&#10;7O0jZBHKtzh34A8va+UPzrJW2kZqX6VdfR1S5p09gHFUd7j6dtXGdj004UpXe+hNq7vZdoYua2ig&#10;G+L8PbEwzNBzsKD8HRxc6KbAur9htNH2+5/kwR74BC1GgfUCu29bYhlG4pOC6TvPJpOwTeJPbGaM&#10;7LFmdaxRW7nQwEoGq9DQeAVn68Vw5VbLJ9hjZXgVVERReLvAfrgufLeyYA9SVpbRCPaHIf5GPRga&#10;QgeSwng8tk/Emn6GPDTSrR7WCMlfjVJnGzyVLrde8zrOWcC5Q7XHH3ZPbMt+T4bldvwfrZ63+fwX&#10;AAAA//8DAFBLAwQUAAYACAAAACEAMoD9I98AAAALAQAADwAAAGRycy9kb3ducmV2LnhtbEyPS2/C&#10;MBCE70j9D9ZW6g3sRoRHiIOqVr22gj4kbiZekqjxOooNSf99tye47c6OZr/Jt6NrxQX70HjS8DhT&#10;IJBKbxuqNHx+vE5XIEI0ZE3rCTX8YoBtcTfJTWb9QDu87GMlOIRCZjTUMXaZlKGs0Zkw8x0S306+&#10;dyby2lfS9mbgcNfKRKmFdKYh/lCbDp9rLH/2Z6fh6+10+J6r9+rFpd3gRyXJraXWD/fj0wZExDFe&#10;zfCPz+hQMNPRn8kG0WpI0oS7RB6SxRIEO+apYuXIynq1BFnk8rZD8QcAAP//AwBQSwECLQAUAAYA&#10;CAAAACEA5JnDwPsAAADhAQAAEwAAAAAAAAAAAAAAAAAAAAAAW0NvbnRlbnRfVHlwZXNdLnhtbFBL&#10;AQItABQABgAIAAAAIQAjsmrh1wAAAJQBAAALAAAAAAAAAAAAAAAAACwBAABfcmVscy8ucmVsc1BL&#10;AQItABQABgAIAAAAIQB9QjKkzgIAABUGAAAOAAAAAAAAAAAAAAAAACwCAABkcnMvZTJvRG9jLnht&#10;bFBLAQItABQABgAIAAAAIQAygP0j3wAAAAsBAAAPAAAAAAAAAAAAAAAAACYFAABkcnMvZG93bnJl&#10;di54bWxQSwUGAAAAAAQABADzAAAAMgYAAAAA&#10;" filled="f" stroked="f">
                <v:textbox>
                  <w:txbxContent>
                    <w:p w14:paraId="7829F45A" w14:textId="77777777" w:rsidR="004C2962" w:rsidRDefault="004C2962" w:rsidP="007677B5">
                      <w:pPr>
                        <w:ind w:right="-1818"/>
                      </w:pPr>
                      <w:r>
                        <w:t xml:space="preserve">Photodiode for </w:t>
                      </w:r>
                    </w:p>
                    <w:p w14:paraId="73A2D583" w14:textId="7C9025D7" w:rsidR="004C2962" w:rsidRDefault="004C2962" w:rsidP="007677B5">
                      <w:pPr>
                        <w:ind w:right="-1818"/>
                      </w:pPr>
                      <w:r>
                        <w:t>ASC enclosure</w:t>
                      </w:r>
                    </w:p>
                  </w:txbxContent>
                </v:textbox>
                <w10:wrap type="square"/>
              </v:shape>
            </w:pict>
          </mc:Fallback>
        </mc:AlternateContent>
      </w:r>
      <w:r w:rsidR="007677B5">
        <w:rPr>
          <w:rFonts w:ascii="Times New Roman" w:hAnsi="Times New Roman"/>
          <w:noProof/>
        </w:rPr>
        <mc:AlternateContent>
          <mc:Choice Requires="wps">
            <w:drawing>
              <wp:anchor distT="0" distB="0" distL="114300" distR="114300" simplePos="0" relativeHeight="251663360" behindDoc="0" locked="0" layoutInCell="1" allowOverlap="1" wp14:anchorId="4175DD38" wp14:editId="485D83BD">
                <wp:simplePos x="0" y="0"/>
                <wp:positionH relativeFrom="column">
                  <wp:posOffset>342900</wp:posOffset>
                </wp:positionH>
                <wp:positionV relativeFrom="paragraph">
                  <wp:posOffset>5325745</wp:posOffset>
                </wp:positionV>
                <wp:extent cx="11430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140C75" w14:textId="548989C5" w:rsidR="004C2962" w:rsidRDefault="004C2962">
                            <w:r>
                              <w:t>Photodiode for LSC enclosure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8" o:spid="_x0000_s1028" type="#_x0000_t202" style="position:absolute;left:0;text-align:left;margin-left:27pt;margin-top:419.35pt;width:90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nA79ACAAAV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Qai&#10;FJFA0SNrPbrSLZoGdHbGFeD0YMDNt6AGlge9A2UouuVWhj+Ug8AOOO8P2IZgNFzK8g9pCiYKtslZ&#10;NgEZwifPt411/iPTEgWhxBa4i5CS7Y3znevgEh5TetEIEfkT6oUCYnYaFhugu00KyATE4BlyiuT8&#10;mE/OxtXZ5Hx0Wk2yUZ6l01FVpePR9aJKqzRfzM/zq5+QhSRZXuygTQw0WQAIgFgIsuopCea/40QS&#10;+qKDsyyJvdPVB4EjJEOqSUC/QzlKfi9YKECoz4wDaxHsoIjzwubCoi2BTieUMuUjTxEM8A5eHAB7&#10;y8XeP0IWoXzL5Q784WWt/OGybJS2kdpXaddfh5R55w9gHNUdRN8u29iu46EJl7reQ29a3c22M3TR&#10;QAPdEOfviYVhhp6DBeXv4MOF3pVY9xJGa22//0kf/IFPsGIUWC+x+7YhlmEkPimYvvMsz8M2iYcc&#10;eggO9tiyPLaojZxrYCWDVWhoFIO/F4PIrZZPsMeq8CqYiKLwdon9IM59t7JgD1JWVdEJ9och/kY9&#10;GBpCB5LCeDy2T8SafoY8NNKtHtYIKV6NUucbbipdbbzmTZyzgHOHao8/7J7Ylv2eDMvt+By9nrf5&#10;7BcAAAD//wMAUEsDBBQABgAIAAAAIQBI8TpI3gAAAAoBAAAPAAAAZHJzL2Rvd25yZXYueG1sTI/B&#10;TsMwEETvSPyDtUjcqE3aQhqyqRCIK4hCK3Fzk20SEa+j2G3C37M9wXFnRzNv8vXkOnWiIbSeEW5n&#10;BhRx6auWa4TPj5ebFFSIlivbeSaEHwqwLi4vcptVfuR3Om1irSSEQ2YRmhj7TOtQNuRsmPmeWH4H&#10;Pzgb5RxqXQ12lHDX6cSYO+1sy9LQ2J6eGiq/N0eHsH09fO0W5q1+dst+9JPR7FYa8fpqenwAFWmK&#10;f2Y44ws6FMK090euguoQlguZEhHSeXoPSgzJ/KzsEVaJKLrI9f8JxS8AAAD//wMAUEsBAi0AFAAG&#10;AAgAAAAhAOSZw8D7AAAA4QEAABMAAAAAAAAAAAAAAAAAAAAAAFtDb250ZW50X1R5cGVzXS54bWxQ&#10;SwECLQAUAAYACAAAACEAI7Jq4dcAAACUAQAACwAAAAAAAAAAAAAAAAAsAQAAX3JlbHMvLnJlbHNQ&#10;SwECLQAUAAYACAAAACEA4hnA79ACAAAVBgAADgAAAAAAAAAAAAAAAAAsAgAAZHJzL2Uyb0RvYy54&#10;bWxQSwECLQAUAAYACAAAACEASPE6SN4AAAAKAQAADwAAAAAAAAAAAAAAAAAoBQAAZHJzL2Rvd25y&#10;ZXYueG1sUEsFBgAAAAAEAAQA8wAAADMGAAAAAA==&#10;" filled="f" stroked="f">
                <v:textbox>
                  <w:txbxContent>
                    <w:p w14:paraId="1B140C75" w14:textId="548989C5" w:rsidR="004C2962" w:rsidRDefault="004C2962">
                      <w:r>
                        <w:t>Photodiode for LSC enclosure</w:t>
                      </w:r>
                    </w:p>
                  </w:txbxContent>
                </v:textbox>
                <w10:wrap type="square"/>
              </v:shape>
            </w:pict>
          </mc:Fallback>
        </mc:AlternateContent>
      </w:r>
    </w:p>
    <w:sectPr w:rsidR="00F30092" w:rsidSect="001D2D53">
      <w:footerReference w:type="defaul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6E9E5" w14:textId="77777777" w:rsidR="00604829" w:rsidRDefault="00604829" w:rsidP="001D2D53">
      <w:r>
        <w:separator/>
      </w:r>
    </w:p>
  </w:endnote>
  <w:endnote w:type="continuationSeparator" w:id="0">
    <w:p w14:paraId="7123704F" w14:textId="77777777" w:rsidR="00604829" w:rsidRDefault="00604829" w:rsidP="001D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D339C" w14:textId="6FF9981C" w:rsidR="004C2962" w:rsidRPr="001E6A5E" w:rsidRDefault="004C2962" w:rsidP="001D2D53">
    <w:pPr>
      <w:pStyle w:val="Footer"/>
      <w:tabs>
        <w:tab w:val="clear" w:pos="9360"/>
        <w:tab w:val="left" w:pos="7380"/>
        <w:tab w:val="right" w:pos="8820"/>
      </w:tabs>
      <w:jc w:val="right"/>
      <w:rPr>
        <w:rFonts w:ascii="Times New Roman" w:hAnsi="Times New Roman"/>
      </w:rPr>
    </w:pPr>
    <w:r w:rsidRPr="001E6A5E">
      <w:rPr>
        <w:rStyle w:val="PageNumber"/>
        <w:rFonts w:ascii="Times New Roman" w:hAnsi="Times New Roman"/>
      </w:rPr>
      <w:fldChar w:fldCharType="begin"/>
    </w:r>
    <w:r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3563B9">
      <w:rPr>
        <w:rStyle w:val="PageNumber"/>
        <w:rFonts w:ascii="Times New Roman" w:hAnsi="Times New Roman"/>
        <w:noProof/>
      </w:rPr>
      <w:t>1</w:t>
    </w:r>
    <w:r w:rsidRPr="001E6A5E">
      <w:rPr>
        <w:rStyle w:val="PageNumber"/>
        <w:rFonts w:ascii="Times New Roman" w:hAnsi="Times New Roman"/>
      </w:rPr>
      <w:fldChar w:fldCharType="end"/>
    </w:r>
    <w:r>
      <w:rPr>
        <w:rStyle w:val="PageNumber"/>
      </w:rPr>
      <w:tab/>
    </w:r>
    <w:r w:rsidRPr="00606285">
      <w:rPr>
        <w:rStyle w:val="PageNumber"/>
        <w:rFonts w:ascii="Times New Roman" w:hAnsi="Times New Roman"/>
        <w:color w:val="008000"/>
        <w:sz w:val="24"/>
        <w:szCs w:val="24"/>
      </w:rPr>
      <w:t>LIGO</w:t>
    </w:r>
    <w:r w:rsidRPr="00606285">
      <w:rPr>
        <w:rStyle w:val="PageNumber"/>
        <w:rFonts w:ascii="Times New Roman" w:hAnsi="Times New Roman"/>
        <w:b/>
        <w:color w:val="008000"/>
        <w:sz w:val="24"/>
        <w:szCs w:val="24"/>
      </w:rPr>
      <w:t>-</w:t>
    </w:r>
    <w:r>
      <w:rPr>
        <w:rFonts w:ascii="Times New Roman" w:hAnsi="Times New Roman"/>
        <w:bCs/>
        <w:color w:val="008000"/>
        <w:sz w:val="24"/>
        <w:szCs w:val="24"/>
      </w:rPr>
      <w:t>C1204586-v</w:t>
    </w:r>
    <w:r w:rsidR="00592D1E">
      <w:rPr>
        <w:rFonts w:ascii="Times New Roman" w:hAnsi="Times New Roman"/>
        <w:bCs/>
        <w:color w:val="008000"/>
        <w:sz w:val="24"/>
        <w:szCs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0CF42" w14:textId="77777777" w:rsidR="00604829" w:rsidRDefault="00604829" w:rsidP="001D2D53">
      <w:r>
        <w:separator/>
      </w:r>
    </w:p>
  </w:footnote>
  <w:footnote w:type="continuationSeparator" w:id="0">
    <w:p w14:paraId="7DC28541" w14:textId="77777777" w:rsidR="00604829" w:rsidRDefault="00604829" w:rsidP="001D2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084"/>
    <w:multiLevelType w:val="hybridMultilevel"/>
    <w:tmpl w:val="90CA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400269"/>
    <w:multiLevelType w:val="hybridMultilevel"/>
    <w:tmpl w:val="541E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C0772"/>
    <w:multiLevelType w:val="hybridMultilevel"/>
    <w:tmpl w:val="A518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6">
    <w:nsid w:val="16BB37DF"/>
    <w:multiLevelType w:val="hybridMultilevel"/>
    <w:tmpl w:val="359C1258"/>
    <w:lvl w:ilvl="0" w:tplc="0409001B">
      <w:start w:val="1"/>
      <w:numFmt w:val="lowerRoman"/>
      <w:lvlText w:val="%1."/>
      <w:lvlJc w:val="righ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20FB631A"/>
    <w:multiLevelType w:val="hybridMultilevel"/>
    <w:tmpl w:val="67B6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A5F3BCA"/>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1">
    <w:nsid w:val="2B24494E"/>
    <w:multiLevelType w:val="hybridMultilevel"/>
    <w:tmpl w:val="B5D438A8"/>
    <w:lvl w:ilvl="0" w:tplc="04090003">
      <w:start w:val="1"/>
      <w:numFmt w:val="bullet"/>
      <w:lvlText w:val="o"/>
      <w:lvlJc w:val="left"/>
      <w:pPr>
        <w:ind w:left="1080" w:hanging="360"/>
      </w:pPr>
      <w:rPr>
        <w:rFonts w:ascii="Courier New" w:hAnsi="Courier New" w:cs="Tahoma"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2300CB"/>
    <w:multiLevelType w:val="hybridMultilevel"/>
    <w:tmpl w:val="1FCC4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7C6D1D"/>
    <w:multiLevelType w:val="hybridMultilevel"/>
    <w:tmpl w:val="AD0E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6F28F8"/>
    <w:multiLevelType w:val="hybridMultilevel"/>
    <w:tmpl w:val="D1F2C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8">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Tahoma"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D470EC"/>
    <w:multiLevelType w:val="hybridMultilevel"/>
    <w:tmpl w:val="DF76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B2D1E2E"/>
    <w:multiLevelType w:val="hybridMultilevel"/>
    <w:tmpl w:val="ECAA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D57EE0"/>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6">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3"/>
  </w:num>
  <w:num w:numId="2">
    <w:abstractNumId w:val="18"/>
  </w:num>
  <w:num w:numId="3">
    <w:abstractNumId w:val="31"/>
  </w:num>
  <w:num w:numId="4">
    <w:abstractNumId w:val="4"/>
  </w:num>
  <w:num w:numId="5">
    <w:abstractNumId w:val="19"/>
  </w:num>
  <w:num w:numId="6">
    <w:abstractNumId w:val="15"/>
  </w:num>
  <w:num w:numId="7">
    <w:abstractNumId w:val="29"/>
  </w:num>
  <w:num w:numId="8">
    <w:abstractNumId w:val="21"/>
  </w:num>
  <w:num w:numId="9">
    <w:abstractNumId w:val="8"/>
  </w:num>
  <w:num w:numId="10">
    <w:abstractNumId w:val="9"/>
  </w:num>
  <w:num w:numId="11">
    <w:abstractNumId w:val="11"/>
  </w:num>
  <w:num w:numId="12">
    <w:abstractNumId w:val="1"/>
  </w:num>
  <w:num w:numId="13">
    <w:abstractNumId w:val="25"/>
  </w:num>
  <w:num w:numId="14">
    <w:abstractNumId w:val="5"/>
  </w:num>
  <w:num w:numId="15">
    <w:abstractNumId w:val="28"/>
  </w:num>
  <w:num w:numId="16">
    <w:abstractNumId w:val="27"/>
  </w:num>
  <w:num w:numId="17">
    <w:abstractNumId w:val="13"/>
  </w:num>
  <w:num w:numId="18">
    <w:abstractNumId w:val="26"/>
  </w:num>
  <w:num w:numId="19">
    <w:abstractNumId w:val="20"/>
  </w:num>
  <w:num w:numId="20">
    <w:abstractNumId w:val="17"/>
  </w:num>
  <w:num w:numId="21">
    <w:abstractNumId w:val="30"/>
  </w:num>
  <w:num w:numId="22">
    <w:abstractNumId w:val="22"/>
  </w:num>
  <w:num w:numId="23">
    <w:abstractNumId w:val="2"/>
  </w:num>
  <w:num w:numId="24">
    <w:abstractNumId w:val="12"/>
  </w:num>
  <w:num w:numId="25">
    <w:abstractNumId w:val="10"/>
  </w:num>
  <w:num w:numId="26">
    <w:abstractNumId w:val="3"/>
  </w:num>
  <w:num w:numId="27">
    <w:abstractNumId w:val="6"/>
  </w:num>
  <w:num w:numId="28">
    <w:abstractNumId w:val="7"/>
  </w:num>
  <w:num w:numId="29">
    <w:abstractNumId w:val="24"/>
  </w:num>
  <w:num w:numId="30">
    <w:abstractNumId w:val="14"/>
  </w:num>
  <w:num w:numId="31">
    <w:abstractNumId w:val="1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95"/>
    <w:rsid w:val="000B186F"/>
    <w:rsid w:val="001739D6"/>
    <w:rsid w:val="0017603D"/>
    <w:rsid w:val="00177437"/>
    <w:rsid w:val="001B53F9"/>
    <w:rsid w:val="001D2D53"/>
    <w:rsid w:val="001D2EA2"/>
    <w:rsid w:val="001E66CB"/>
    <w:rsid w:val="0023353F"/>
    <w:rsid w:val="00280269"/>
    <w:rsid w:val="002D0079"/>
    <w:rsid w:val="002F51A0"/>
    <w:rsid w:val="003563B9"/>
    <w:rsid w:val="003E0903"/>
    <w:rsid w:val="004054B4"/>
    <w:rsid w:val="00412551"/>
    <w:rsid w:val="004C2962"/>
    <w:rsid w:val="00534BA3"/>
    <w:rsid w:val="0056656E"/>
    <w:rsid w:val="00582117"/>
    <w:rsid w:val="00592D1E"/>
    <w:rsid w:val="005D113F"/>
    <w:rsid w:val="00604829"/>
    <w:rsid w:val="00662E17"/>
    <w:rsid w:val="00694A8D"/>
    <w:rsid w:val="00712FCA"/>
    <w:rsid w:val="00722417"/>
    <w:rsid w:val="00726313"/>
    <w:rsid w:val="00735A19"/>
    <w:rsid w:val="0075670F"/>
    <w:rsid w:val="00763982"/>
    <w:rsid w:val="007677B5"/>
    <w:rsid w:val="007A356A"/>
    <w:rsid w:val="007A46D5"/>
    <w:rsid w:val="007B1710"/>
    <w:rsid w:val="007D176A"/>
    <w:rsid w:val="007E7F75"/>
    <w:rsid w:val="007F7AC8"/>
    <w:rsid w:val="008145ED"/>
    <w:rsid w:val="00864D62"/>
    <w:rsid w:val="008757B4"/>
    <w:rsid w:val="00876651"/>
    <w:rsid w:val="00881588"/>
    <w:rsid w:val="008843AB"/>
    <w:rsid w:val="0089566F"/>
    <w:rsid w:val="00896969"/>
    <w:rsid w:val="008B5E4E"/>
    <w:rsid w:val="00932C06"/>
    <w:rsid w:val="00961AB2"/>
    <w:rsid w:val="00965EF3"/>
    <w:rsid w:val="009A5995"/>
    <w:rsid w:val="00A227A5"/>
    <w:rsid w:val="00A3726B"/>
    <w:rsid w:val="00B2346B"/>
    <w:rsid w:val="00B3413F"/>
    <w:rsid w:val="00BA3DA2"/>
    <w:rsid w:val="00C02316"/>
    <w:rsid w:val="00C42F6A"/>
    <w:rsid w:val="00C44332"/>
    <w:rsid w:val="00C75040"/>
    <w:rsid w:val="00C86FAF"/>
    <w:rsid w:val="00C87D28"/>
    <w:rsid w:val="00CA4C59"/>
    <w:rsid w:val="00CD1626"/>
    <w:rsid w:val="00D70BE0"/>
    <w:rsid w:val="00D90090"/>
    <w:rsid w:val="00DD6076"/>
    <w:rsid w:val="00E65356"/>
    <w:rsid w:val="00E72EDA"/>
    <w:rsid w:val="00EC6595"/>
    <w:rsid w:val="00F30092"/>
    <w:rsid w:val="00F34D07"/>
    <w:rsid w:val="00F65961"/>
    <w:rsid w:val="00F81F00"/>
    <w:rsid w:val="00FA3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6A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9734A"/>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basedOn w:val="DefaultParagraphFont"/>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basedOn w:val="DefaultParagraphFont"/>
    <w:link w:val="Footer"/>
    <w:semiHidden/>
    <w:locked/>
    <w:rsid w:val="00CE4A37"/>
    <w:rPr>
      <w:rFonts w:cs="Times New Roman"/>
    </w:rPr>
  </w:style>
  <w:style w:type="paragraph" w:customStyle="1" w:styleId="ColorfulList-Accent11">
    <w:name w:val="Colorful List - Accent 11"/>
    <w:basedOn w:val="Normal"/>
    <w:qFormat/>
    <w:rsid w:val="00B9090B"/>
    <w:pPr>
      <w:ind w:left="720"/>
      <w:contextualSpacing/>
    </w:pPr>
  </w:style>
  <w:style w:type="character" w:styleId="Hyperlink">
    <w:name w:val="Hyperlink"/>
    <w:basedOn w:val="DefaultParagraphFont"/>
    <w:rsid w:val="00110A84"/>
    <w:rPr>
      <w:rFonts w:cs="Times New Roman"/>
      <w:color w:val="0000FF"/>
      <w:u w:val="single"/>
    </w:rPr>
  </w:style>
  <w:style w:type="character" w:styleId="FollowedHyperlink">
    <w:name w:val="FollowedHyperlink"/>
    <w:basedOn w:val="DefaultParagraphFont"/>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paragraph" w:styleId="Caption">
    <w:name w:val="caption"/>
    <w:basedOn w:val="Normal"/>
    <w:next w:val="Normal"/>
    <w:qFormat/>
    <w:locked/>
    <w:rsid w:val="00F33D10"/>
    <w:rPr>
      <w:b/>
      <w:bCs/>
      <w:sz w:val="20"/>
      <w:szCs w:val="20"/>
    </w:rPr>
  </w:style>
  <w:style w:type="paragraph" w:styleId="DocumentMap">
    <w:name w:val="Document Map"/>
    <w:basedOn w:val="Normal"/>
    <w:link w:val="DocumentMapChar"/>
    <w:rsid w:val="005659C6"/>
    <w:rPr>
      <w:rFonts w:ascii="Tahoma" w:hAnsi="Tahoma" w:cs="Tahoma"/>
      <w:sz w:val="16"/>
      <w:szCs w:val="16"/>
    </w:rPr>
  </w:style>
  <w:style w:type="character" w:customStyle="1" w:styleId="DocumentMapChar">
    <w:name w:val="Document Map Char"/>
    <w:basedOn w:val="DefaultParagraphFont"/>
    <w:link w:val="DocumentMap"/>
    <w:rsid w:val="005659C6"/>
    <w:rPr>
      <w:rFonts w:ascii="Tahoma" w:eastAsia="Times New Roman" w:hAnsi="Tahoma" w:cs="Tahoma"/>
      <w:sz w:val="16"/>
      <w:szCs w:val="16"/>
    </w:rPr>
  </w:style>
  <w:style w:type="paragraph" w:styleId="ListParagraph">
    <w:name w:val="List Paragraph"/>
    <w:basedOn w:val="Normal"/>
    <w:rsid w:val="00582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9734A"/>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basedOn w:val="DefaultParagraphFont"/>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basedOn w:val="DefaultParagraphFont"/>
    <w:link w:val="Footer"/>
    <w:semiHidden/>
    <w:locked/>
    <w:rsid w:val="00CE4A37"/>
    <w:rPr>
      <w:rFonts w:cs="Times New Roman"/>
    </w:rPr>
  </w:style>
  <w:style w:type="paragraph" w:customStyle="1" w:styleId="ColorfulList-Accent11">
    <w:name w:val="Colorful List - Accent 11"/>
    <w:basedOn w:val="Normal"/>
    <w:qFormat/>
    <w:rsid w:val="00B9090B"/>
    <w:pPr>
      <w:ind w:left="720"/>
      <w:contextualSpacing/>
    </w:pPr>
  </w:style>
  <w:style w:type="character" w:styleId="Hyperlink">
    <w:name w:val="Hyperlink"/>
    <w:basedOn w:val="DefaultParagraphFont"/>
    <w:rsid w:val="00110A84"/>
    <w:rPr>
      <w:rFonts w:cs="Times New Roman"/>
      <w:color w:val="0000FF"/>
      <w:u w:val="single"/>
    </w:rPr>
  </w:style>
  <w:style w:type="character" w:styleId="FollowedHyperlink">
    <w:name w:val="FollowedHyperlink"/>
    <w:basedOn w:val="DefaultParagraphFont"/>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paragraph" w:styleId="Caption">
    <w:name w:val="caption"/>
    <w:basedOn w:val="Normal"/>
    <w:next w:val="Normal"/>
    <w:qFormat/>
    <w:locked/>
    <w:rsid w:val="00F33D10"/>
    <w:rPr>
      <w:b/>
      <w:bCs/>
      <w:sz w:val="20"/>
      <w:szCs w:val="20"/>
    </w:rPr>
  </w:style>
  <w:style w:type="paragraph" w:styleId="DocumentMap">
    <w:name w:val="Document Map"/>
    <w:basedOn w:val="Normal"/>
    <w:link w:val="DocumentMapChar"/>
    <w:rsid w:val="005659C6"/>
    <w:rPr>
      <w:rFonts w:ascii="Tahoma" w:hAnsi="Tahoma" w:cs="Tahoma"/>
      <w:sz w:val="16"/>
      <w:szCs w:val="16"/>
    </w:rPr>
  </w:style>
  <w:style w:type="character" w:customStyle="1" w:styleId="DocumentMapChar">
    <w:name w:val="Document Map Char"/>
    <w:basedOn w:val="DefaultParagraphFont"/>
    <w:link w:val="DocumentMap"/>
    <w:rsid w:val="005659C6"/>
    <w:rPr>
      <w:rFonts w:ascii="Tahoma" w:eastAsia="Times New Roman" w:hAnsi="Tahoma" w:cs="Tahoma"/>
      <w:sz w:val="16"/>
      <w:szCs w:val="16"/>
    </w:rPr>
  </w:style>
  <w:style w:type="paragraph" w:styleId="ListParagraph">
    <w:name w:val="List Paragraph"/>
    <w:basedOn w:val="Normal"/>
    <w:rsid w:val="00582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4724">
      <w:bodyDiv w:val="1"/>
      <w:marLeft w:val="0"/>
      <w:marRight w:val="0"/>
      <w:marTop w:val="0"/>
      <w:marBottom w:val="0"/>
      <w:divBdr>
        <w:top w:val="none" w:sz="0" w:space="0" w:color="auto"/>
        <w:left w:val="none" w:sz="0" w:space="0" w:color="auto"/>
        <w:bottom w:val="none" w:sz="0" w:space="0" w:color="auto"/>
        <w:right w:val="none" w:sz="0" w:space="0" w:color="auto"/>
      </w:divBdr>
    </w:div>
    <w:div w:id="595939810">
      <w:bodyDiv w:val="1"/>
      <w:marLeft w:val="0"/>
      <w:marRight w:val="0"/>
      <w:marTop w:val="0"/>
      <w:marBottom w:val="0"/>
      <w:divBdr>
        <w:top w:val="none" w:sz="0" w:space="0" w:color="auto"/>
        <w:left w:val="none" w:sz="0" w:space="0" w:color="auto"/>
        <w:bottom w:val="none" w:sz="0" w:space="0" w:color="auto"/>
        <w:right w:val="none" w:sz="0" w:space="0" w:color="auto"/>
      </w:divBdr>
    </w:div>
    <w:div w:id="820586560">
      <w:bodyDiv w:val="1"/>
      <w:marLeft w:val="0"/>
      <w:marRight w:val="0"/>
      <w:marTop w:val="0"/>
      <w:marBottom w:val="0"/>
      <w:divBdr>
        <w:top w:val="none" w:sz="0" w:space="0" w:color="auto"/>
        <w:left w:val="none" w:sz="0" w:space="0" w:color="auto"/>
        <w:bottom w:val="none" w:sz="0" w:space="0" w:color="auto"/>
        <w:right w:val="none" w:sz="0" w:space="0" w:color="auto"/>
      </w:divBdr>
    </w:div>
    <w:div w:id="862396996">
      <w:bodyDiv w:val="1"/>
      <w:marLeft w:val="0"/>
      <w:marRight w:val="0"/>
      <w:marTop w:val="0"/>
      <w:marBottom w:val="0"/>
      <w:divBdr>
        <w:top w:val="none" w:sz="0" w:space="0" w:color="auto"/>
        <w:left w:val="none" w:sz="0" w:space="0" w:color="auto"/>
        <w:bottom w:val="none" w:sz="0" w:space="0" w:color="auto"/>
        <w:right w:val="none" w:sz="0" w:space="0" w:color="auto"/>
      </w:divBdr>
    </w:div>
    <w:div w:id="1194920039">
      <w:bodyDiv w:val="1"/>
      <w:marLeft w:val="0"/>
      <w:marRight w:val="0"/>
      <w:marTop w:val="0"/>
      <w:marBottom w:val="0"/>
      <w:divBdr>
        <w:top w:val="none" w:sz="0" w:space="0" w:color="auto"/>
        <w:left w:val="none" w:sz="0" w:space="0" w:color="auto"/>
        <w:bottom w:val="none" w:sz="0" w:space="0" w:color="auto"/>
        <w:right w:val="none" w:sz="0" w:space="0" w:color="auto"/>
      </w:divBdr>
    </w:div>
    <w:div w:id="1231044402">
      <w:bodyDiv w:val="1"/>
      <w:marLeft w:val="0"/>
      <w:marRight w:val="0"/>
      <w:marTop w:val="0"/>
      <w:marBottom w:val="0"/>
      <w:divBdr>
        <w:top w:val="none" w:sz="0" w:space="0" w:color="auto"/>
        <w:left w:val="none" w:sz="0" w:space="0" w:color="auto"/>
        <w:bottom w:val="none" w:sz="0" w:space="0" w:color="auto"/>
        <w:right w:val="none" w:sz="0" w:space="0" w:color="auto"/>
      </w:divBdr>
    </w:div>
    <w:div w:id="1591281143">
      <w:bodyDiv w:val="1"/>
      <w:marLeft w:val="0"/>
      <w:marRight w:val="0"/>
      <w:marTop w:val="0"/>
      <w:marBottom w:val="0"/>
      <w:divBdr>
        <w:top w:val="none" w:sz="0" w:space="0" w:color="auto"/>
        <w:left w:val="none" w:sz="0" w:space="0" w:color="auto"/>
        <w:bottom w:val="none" w:sz="0" w:space="0" w:color="auto"/>
        <w:right w:val="none" w:sz="0" w:space="0" w:color="auto"/>
      </w:divBdr>
    </w:div>
    <w:div w:id="2021467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cc.ligo.org/cgi-bin/DocDB/ShowDocument?docid=38519" TargetMode="External"/><Relationship Id="rId18" Type="http://schemas.openxmlformats.org/officeDocument/2006/relationships/hyperlink" Target="https://dcc.ligo.org/public/0073/D1101994/003/D1101994%20LSC%20VAC%20Enclosure%20-%20main%20body%20-%20aLIGO.PDF"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s://dcc.ligo.org/cgi-bin/DocDB/ShowDocument?docid=1809" TargetMode="External"/><Relationship Id="rId17" Type="http://schemas.openxmlformats.org/officeDocument/2006/relationships/hyperlink" Target="https://dcc.ligo.org/public/0073/D1102005/002/D1102005%20ASC%20VAC%20Enclosure%20-%20LID%20aligo.PDF" TargetMode="External"/><Relationship Id="rId2" Type="http://schemas.openxmlformats.org/officeDocument/2006/relationships/numbering" Target="numbering.xml"/><Relationship Id="rId16" Type="http://schemas.openxmlformats.org/officeDocument/2006/relationships/hyperlink" Target="https://dcc.ligo.org/public/0073/D1102004/006/D1102004%20ASC%20VAC%20Enclosure%20-%20main%20body%20aLIGO.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c.ligo.org/public/0002/C080185/001/C080185-00_Commerical_Term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cc.ligo.org/public/0000/F0810001/004/Technical_Direction_Memo_template_F0810001-v4.pdf" TargetMode="External"/><Relationship Id="rId23" Type="http://schemas.openxmlformats.org/officeDocument/2006/relationships/fontTable" Target="fontTable.xml"/><Relationship Id="rId10" Type="http://schemas.openxmlformats.org/officeDocument/2006/relationships/hyperlink" Target="https://dcc.ligo.org/" TargetMode="External"/><Relationship Id="rId19" Type="http://schemas.openxmlformats.org/officeDocument/2006/relationships/hyperlink" Target="https://dcc.ligo.org/public/0073/D1101995/002/D1101995%20LSC%20VAC%20ENCLOSURE%20-%20LID%20aLIGO.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cc.ligo.org/cgi-bin/DocDB/ShowDocument?docid=662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CF8F-1C4B-4F59-83CD-E1D8B2D9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6547</Characters>
  <Application>Microsoft Office Word</Application>
  <DocSecurity>0</DocSecurity>
  <Lines>233</Lines>
  <Paragraphs>154</Paragraphs>
  <ScaleCrop>false</ScaleCrop>
  <HeadingPairs>
    <vt:vector size="2" baseType="variant">
      <vt:variant>
        <vt:lpstr>Title</vt:lpstr>
      </vt:variant>
      <vt:variant>
        <vt:i4>1</vt:i4>
      </vt:variant>
    </vt:vector>
  </HeadingPairs>
  <TitlesOfParts>
    <vt:vector size="1" baseType="lpstr">
      <vt:lpstr>SOW-  Trillium T-240 OBS Seismometers</vt:lpstr>
    </vt:vector>
  </TitlesOfParts>
  <Company>MIT</Company>
  <LinksUpToDate>false</LinksUpToDate>
  <CharactersWithSpaces>7583</CharactersWithSpaces>
  <SharedDoc>false</SharedDoc>
  <HLinks>
    <vt:vector size="66" baseType="variant">
      <vt:variant>
        <vt:i4>2162771</vt:i4>
      </vt:variant>
      <vt:variant>
        <vt:i4>27</vt:i4>
      </vt:variant>
      <vt:variant>
        <vt:i4>0</vt:i4>
      </vt:variant>
      <vt:variant>
        <vt:i4>5</vt:i4>
      </vt:variant>
      <vt:variant>
        <vt:lpwstr>https://dcc.ligo.org/cgi-bin/DocDB/ShowDocument?docid=14082</vt:lpwstr>
      </vt:variant>
      <vt:variant>
        <vt:lpwstr/>
      </vt:variant>
      <vt:variant>
        <vt:i4>2162770</vt:i4>
      </vt:variant>
      <vt:variant>
        <vt:i4>24</vt:i4>
      </vt:variant>
      <vt:variant>
        <vt:i4>0</vt:i4>
      </vt:variant>
      <vt:variant>
        <vt:i4>5</vt:i4>
      </vt:variant>
      <vt:variant>
        <vt:lpwstr>https://dcc.ligo.org/cgi-bin/DocDB/ShowDocument?docid=14083</vt:lpwstr>
      </vt:variant>
      <vt:variant>
        <vt:lpwstr/>
      </vt:variant>
      <vt:variant>
        <vt:i4>2162773</vt:i4>
      </vt:variant>
      <vt:variant>
        <vt:i4>21</vt:i4>
      </vt:variant>
      <vt:variant>
        <vt:i4>0</vt:i4>
      </vt:variant>
      <vt:variant>
        <vt:i4>5</vt:i4>
      </vt:variant>
      <vt:variant>
        <vt:lpwstr>https://dcc.ligo.org/cgi-bin/DocDB/ShowDocument?docid=14084</vt:lpwstr>
      </vt:variant>
      <vt:variant>
        <vt:lpwstr/>
      </vt:variant>
      <vt:variant>
        <vt:i4>2097261</vt:i4>
      </vt:variant>
      <vt:variant>
        <vt:i4>18</vt:i4>
      </vt:variant>
      <vt:variant>
        <vt:i4>0</vt:i4>
      </vt:variant>
      <vt:variant>
        <vt:i4>5</vt:i4>
      </vt:variant>
      <vt:variant>
        <vt:lpwstr>https://dcc.ligo.org/cgi-bin/DocDB/ShowDocument?docid=8954</vt:lpwstr>
      </vt:variant>
      <vt:variant>
        <vt:lpwstr/>
      </vt:variant>
      <vt:variant>
        <vt:i4>5505098</vt:i4>
      </vt:variant>
      <vt:variant>
        <vt:i4>15</vt:i4>
      </vt:variant>
      <vt:variant>
        <vt:i4>0</vt:i4>
      </vt:variant>
      <vt:variant>
        <vt:i4>5</vt:i4>
      </vt:variant>
      <vt:variant>
        <vt:lpwstr>https://dcc.ligo.org/public/0007/D0902745/004/D0902745_v4.pdf</vt:lpwstr>
      </vt:variant>
      <vt:variant>
        <vt:lpwstr/>
      </vt:variant>
      <vt:variant>
        <vt:i4>1507398</vt:i4>
      </vt:variant>
      <vt:variant>
        <vt:i4>12</vt:i4>
      </vt:variant>
      <vt:variant>
        <vt:i4>0</vt:i4>
      </vt:variant>
      <vt:variant>
        <vt:i4>5</vt:i4>
      </vt:variant>
      <vt:variant>
        <vt:lpwstr>https://dcc.ligo.org/public/0013/T1000453/003/T1000453_AssemblyInstructions_v3.pdf</vt:lpwstr>
      </vt:variant>
      <vt:variant>
        <vt:lpwstr/>
      </vt:variant>
      <vt:variant>
        <vt:i4>6422596</vt:i4>
      </vt:variant>
      <vt:variant>
        <vt:i4>9</vt:i4>
      </vt:variant>
      <vt:variant>
        <vt:i4>0</vt:i4>
      </vt:variant>
      <vt:variant>
        <vt:i4>5</vt:i4>
      </vt:variant>
      <vt:variant>
        <vt:lpwstr>https://dcc.ligo.org/public/0007/D0902796/003/D0902796_DemodModule.pdf</vt:lpwstr>
      </vt:variant>
      <vt:variant>
        <vt:lpwstr/>
      </vt:variant>
      <vt:variant>
        <vt:i4>1179765</vt:i4>
      </vt:variant>
      <vt:variant>
        <vt:i4>6</vt:i4>
      </vt:variant>
      <vt:variant>
        <vt:i4>0</vt:i4>
      </vt:variant>
      <vt:variant>
        <vt:i4>5</vt:i4>
      </vt:variant>
      <vt:variant>
        <vt:lpwstr>https://dcc.ligo.org/public/0000/F0810001/004/Technical_Direction_Memo_template_F0810001-v4.pdf</vt:lpwstr>
      </vt:variant>
      <vt:variant>
        <vt:lpwstr/>
      </vt:variant>
      <vt:variant>
        <vt:i4>7733305</vt:i4>
      </vt:variant>
      <vt:variant>
        <vt:i4>3</vt:i4>
      </vt:variant>
      <vt:variant>
        <vt:i4>0</vt:i4>
      </vt:variant>
      <vt:variant>
        <vt:i4>5</vt:i4>
      </vt:variant>
      <vt:variant>
        <vt:lpwstr>https://dcc.ligo.org/public/0002/C080185/001/C080185-00_Commerical_Terms.pdf</vt:lpwstr>
      </vt:variant>
      <vt:variant>
        <vt:lpwstr/>
      </vt:variant>
      <vt:variant>
        <vt:i4>5374015</vt:i4>
      </vt:variant>
      <vt:variant>
        <vt:i4>0</vt:i4>
      </vt:variant>
      <vt:variant>
        <vt:i4>0</vt:i4>
      </vt:variant>
      <vt:variant>
        <vt:i4>5</vt:i4>
      </vt:variant>
      <vt:variant>
        <vt:lpwstr>https://dcc.ligo.org/</vt:lpwstr>
      </vt:variant>
      <vt:variant>
        <vt:lpwstr/>
      </vt:variant>
      <vt:variant>
        <vt:i4>5439508</vt:i4>
      </vt:variant>
      <vt:variant>
        <vt:i4>-1</vt:i4>
      </vt:variant>
      <vt:variant>
        <vt:i4>1028</vt:i4>
      </vt:variant>
      <vt:variant>
        <vt:i4>1</vt:i4>
      </vt:variant>
      <vt:variant>
        <vt:lpwstr>F0900035-v1-LIGO_logo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dc:title>
  <dc:creator>stephf</dc:creator>
  <cp:lastModifiedBy>Rich Abbott</cp:lastModifiedBy>
  <cp:revision>2</cp:revision>
  <cp:lastPrinted>2012-09-14T18:09:00Z</cp:lastPrinted>
  <dcterms:created xsi:type="dcterms:W3CDTF">2012-09-19T20:41:00Z</dcterms:created>
  <dcterms:modified xsi:type="dcterms:W3CDTF">2012-09-19T20:41:00Z</dcterms:modified>
</cp:coreProperties>
</file>