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29C075" w14:textId="77777777" w:rsidR="00753F77" w:rsidRDefault="00212A33">
      <w:pPr>
        <w:pStyle w:val="Header"/>
        <w:tabs>
          <w:tab w:val="clear" w:pos="4320"/>
          <w:tab w:val="clear" w:pos="864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2BB0080D" wp14:editId="1B31A414">
                <wp:simplePos x="0" y="0"/>
                <wp:positionH relativeFrom="column">
                  <wp:posOffset>-862965</wp:posOffset>
                </wp:positionH>
                <wp:positionV relativeFrom="paragraph">
                  <wp:posOffset>-687705</wp:posOffset>
                </wp:positionV>
                <wp:extent cx="2400300" cy="1092200"/>
                <wp:effectExtent l="0" t="0" r="0" b="0"/>
                <wp:wrapNone/>
                <wp:docPr id="1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1092200"/>
                          <a:chOff x="441" y="364"/>
                          <a:chExt cx="3780" cy="1720"/>
                        </a:xfrm>
                      </wpg:grpSpPr>
                      <wps:wsp>
                        <wps:cNvPr id="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41" y="364"/>
                            <a:ext cx="2304" cy="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4B2E8C" w14:textId="77777777" w:rsidR="00E537B7" w:rsidRDefault="00E537B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6AA3418" wp14:editId="3A9D4AA5">
                                    <wp:extent cx="1270000" cy="955040"/>
                                    <wp:effectExtent l="0" t="0" r="0" b="10160"/>
                                    <wp:docPr id="2" name="Picture 2" descr="Ligo_Logo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Ligo_Logo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70000" cy="9550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601" y="544"/>
                            <a:ext cx="162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B1E12B" w14:textId="77777777" w:rsidR="00E537B7" w:rsidRDefault="00E537B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-67.9pt;margin-top:-54.1pt;width:189pt;height:86pt;z-index:251657728" coordorigin="441,364" coordsize="3780,17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8" o:spid="_x0000_s1027" type="#_x0000_t202" style="position:absolute;left:441;top:364;width:2304;height:1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3wizwwAA&#10;ANoAAAAPAAAAZHJzL2Rvd25yZXYueG1sRI9Ba8JAFITvBf/D8oTedNfWlhqzkaIInixNW8HbI/tM&#10;gtm3Ibua9N93BaHHYWa+YdLVYBtxpc7XjjXMpgoEceFMzaWG76/t5A2ED8gGG8ek4Zc8rLLRQ4qJ&#10;cT1/0jUPpYgQ9glqqEJoEyl9UZFFP3UtcfROrrMYouxKaTrsI9w28kmpV2mx5rhQYUvriopzfrEa&#10;fvan42GuPsqNfWl7NyjJdiG1fhwP70sQgYbwH763d0bDM9yuxBsgs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3wizwwAAANoAAAAPAAAAAAAAAAAAAAAAAJcCAABkcnMvZG93&#10;bnJldi54bWxQSwUGAAAAAAQABAD1AAAAhwMAAAAA&#10;" filled="f" stroked="f">
                  <v:textbox>
                    <w:txbxContent>
                      <w:p w14:paraId="164B2E8C" w14:textId="77777777" w:rsidR="00E537B7" w:rsidRDefault="00E537B7">
                        <w:r>
                          <w:rPr>
                            <w:noProof/>
                          </w:rPr>
                          <w:drawing>
                            <wp:inline distT="0" distB="0" distL="0" distR="0" wp14:anchorId="36AA3418" wp14:editId="3A9D4AA5">
                              <wp:extent cx="1270000" cy="955040"/>
                              <wp:effectExtent l="0" t="0" r="0" b="10160"/>
                              <wp:docPr id="2" name="Picture 2" descr="Ligo_Log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Ligo_Logo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70000" cy="9550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9" o:spid="_x0000_s1028" type="#_x0000_t202" style="position:absolute;left:2601;top:544;width:162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NpDHwQAA&#10;ANoAAAAPAAAAZHJzL2Rvd25yZXYueG1sRI9Pi8IwFMTvgt8hPMGbJoqKW40iirAnF//swt4ezbMt&#10;Ni+libb77TeC4HGYmd8wy3VrS/Gg2heONYyGCgRx6kzBmYbLeT+Yg/AB2WDpmDT8kYf1qttZYmJc&#10;w0d6nEImIoR9ghryEKpESp/mZNEPXUUcvaurLYYo60yaGpsIt6UcKzWTFguOCzlWtM0pvZ3uVsP3&#10;4fr7M1Ff2c5Oq8a1SrL9kFr3e+1mASJQG97hV/vTaJjA80q8AXL1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jaQx8EAAADaAAAADwAAAAAAAAAAAAAAAACXAgAAZHJzL2Rvd25y&#10;ZXYueG1sUEsFBgAAAAAEAAQA9QAAAIUDAAAAAA==&#10;" filled="f" stroked="f">
                  <v:textbox>
                    <w:txbxContent>
                      <w:p w14:paraId="48B1E12B" w14:textId="77777777" w:rsidR="00E537B7" w:rsidRDefault="00E537B7"/>
                    </w:txbxContent>
                  </v:textbox>
                </v:shape>
              </v:group>
            </w:pict>
          </mc:Fallback>
        </mc:AlternateContent>
      </w:r>
      <w:r w:rsidR="003C6EE5">
        <w:tab/>
      </w:r>
      <w:r w:rsidR="003C6EE5">
        <w:tab/>
      </w:r>
      <w:r w:rsidR="003C6EE5">
        <w:tab/>
      </w:r>
      <w:r w:rsidR="003C6EE5">
        <w:tab/>
      </w:r>
      <w:r w:rsidR="003C6EE5">
        <w:tab/>
      </w:r>
      <w:r w:rsidR="003C6EE5">
        <w:tab/>
      </w:r>
      <w:r w:rsidR="003C6EE5">
        <w:tab/>
      </w:r>
    </w:p>
    <w:tbl>
      <w:tblPr>
        <w:tblW w:w="3600" w:type="dxa"/>
        <w:tblInd w:w="5778" w:type="dxa"/>
        <w:tblLook w:val="0000" w:firstRow="0" w:lastRow="0" w:firstColumn="0" w:lastColumn="0" w:noHBand="0" w:noVBand="0"/>
      </w:tblPr>
      <w:tblGrid>
        <w:gridCol w:w="1170"/>
        <w:gridCol w:w="2430"/>
      </w:tblGrid>
      <w:tr w:rsidR="00753F77" w14:paraId="59230312" w14:textId="77777777">
        <w:trPr>
          <w:trHeight w:val="314"/>
        </w:trPr>
        <w:tc>
          <w:tcPr>
            <w:tcW w:w="1170" w:type="dxa"/>
            <w:vAlign w:val="center"/>
          </w:tcPr>
          <w:p w14:paraId="5AC8FC94" w14:textId="77777777" w:rsidR="00753F77" w:rsidRDefault="003C6EE5">
            <w:pPr>
              <w:jc w:val="right"/>
              <w:rPr>
                <w:rFonts w:ascii="Arial" w:hAnsi="Arial"/>
              </w:rPr>
            </w:pPr>
            <w:r>
              <w:rPr>
                <w:rFonts w:ascii="Arial" w:hAnsi="Arial"/>
                <w:sz w:val="16"/>
              </w:rPr>
              <w:t>Date:</w:t>
            </w:r>
          </w:p>
        </w:tc>
        <w:tc>
          <w:tcPr>
            <w:tcW w:w="2430" w:type="dxa"/>
            <w:vAlign w:val="center"/>
          </w:tcPr>
          <w:p w14:paraId="6B8E9CD2" w14:textId="77777777" w:rsidR="00753F77" w:rsidRDefault="003C6EE5">
            <w:pPr>
              <w:pStyle w:val="Style1"/>
              <w:rPr>
                <w:sz w:val="20"/>
              </w:rPr>
            </w:pPr>
            <w:r>
              <w:rPr>
                <w:sz w:val="20"/>
              </w:rPr>
              <w:fldChar w:fldCharType="begin"/>
            </w:r>
            <w:r>
              <w:rPr>
                <w:sz w:val="20"/>
              </w:rPr>
              <w:instrText xml:space="preserve"> TIME \@ "MMMM d, yyyy" </w:instrText>
            </w:r>
            <w:r>
              <w:rPr>
                <w:sz w:val="20"/>
              </w:rPr>
              <w:fldChar w:fldCharType="separate"/>
            </w:r>
            <w:r w:rsidR="00E537B7">
              <w:rPr>
                <w:noProof/>
                <w:sz w:val="20"/>
              </w:rPr>
              <w:t>July 30, 2012</w:t>
            </w:r>
            <w:r>
              <w:rPr>
                <w:sz w:val="20"/>
              </w:rPr>
              <w:fldChar w:fldCharType="end"/>
            </w:r>
          </w:p>
        </w:tc>
      </w:tr>
      <w:tr w:rsidR="00753F77" w14:paraId="338C1185" w14:textId="77777777">
        <w:trPr>
          <w:trHeight w:val="332"/>
        </w:trPr>
        <w:tc>
          <w:tcPr>
            <w:tcW w:w="1170" w:type="dxa"/>
            <w:vAlign w:val="center"/>
          </w:tcPr>
          <w:p w14:paraId="2F39C133" w14:textId="77777777" w:rsidR="00753F77" w:rsidRDefault="003C6EE5">
            <w:pPr>
              <w:jc w:val="right"/>
              <w:rPr>
                <w:rFonts w:ascii="Arial" w:hAnsi="Arial"/>
              </w:rPr>
            </w:pPr>
            <w:r>
              <w:rPr>
                <w:rFonts w:ascii="Arial" w:hAnsi="Arial"/>
                <w:sz w:val="16"/>
              </w:rPr>
              <w:t>Refer  to:</w:t>
            </w:r>
          </w:p>
        </w:tc>
        <w:tc>
          <w:tcPr>
            <w:tcW w:w="2430" w:type="dxa"/>
            <w:vAlign w:val="center"/>
          </w:tcPr>
          <w:p w14:paraId="55B59E70" w14:textId="2C81418C" w:rsidR="00753F77" w:rsidRDefault="00907BE3" w:rsidP="00907BE3">
            <w:hyperlink r:id="rId10" w:tooltip="LIGO-T1200375-x0" w:history="1">
              <w:r w:rsidR="00754EE5">
                <w:rPr>
                  <w:rStyle w:val="Hyperlink"/>
                </w:rPr>
                <w:t>LIGO-T1200375</w:t>
              </w:r>
            </w:hyperlink>
            <w:r w:rsidR="003C6EE5">
              <w:rPr>
                <w:rFonts w:ascii="Verdana" w:hAnsi="Verdana"/>
                <w:color w:val="333333"/>
              </w:rPr>
              <w:t>-v</w:t>
            </w:r>
            <w:r>
              <w:rPr>
                <w:rFonts w:ascii="Verdana" w:hAnsi="Verdana"/>
                <w:color w:val="333333"/>
              </w:rPr>
              <w:t>2</w:t>
            </w:r>
          </w:p>
        </w:tc>
      </w:tr>
    </w:tbl>
    <w:p w14:paraId="259D7692" w14:textId="77777777" w:rsidR="00753F77" w:rsidRDefault="00753F77">
      <w:pPr>
        <w:rPr>
          <w:rFonts w:ascii="Arial" w:hAnsi="Arial"/>
          <w:sz w:val="24"/>
        </w:rPr>
      </w:pPr>
    </w:p>
    <w:p w14:paraId="24DA8A32" w14:textId="75BC6CAD" w:rsidR="00753F77" w:rsidRDefault="00691EB6">
      <w:pPr>
        <w:rPr>
          <w:rFonts w:ascii="Times" w:hAnsi="Times"/>
          <w:sz w:val="24"/>
        </w:rPr>
      </w:pPr>
      <w:r>
        <w:rPr>
          <w:rFonts w:ascii="Times" w:hAnsi="Times"/>
          <w:sz w:val="24"/>
        </w:rPr>
        <w:t xml:space="preserve">To: </w:t>
      </w:r>
      <w:r>
        <w:rPr>
          <w:rFonts w:ascii="Times" w:hAnsi="Times"/>
          <w:sz w:val="24"/>
        </w:rPr>
        <w:tab/>
      </w:r>
      <w:r w:rsidR="000B6C4B">
        <w:rPr>
          <w:rFonts w:ascii="Times" w:hAnsi="Times"/>
          <w:sz w:val="24"/>
        </w:rPr>
        <w:t xml:space="preserve">D. Coyne, M. Meyer, F. Raab, J. Worden, </w:t>
      </w:r>
    </w:p>
    <w:p w14:paraId="6EF45AC1" w14:textId="58A21A5D" w:rsidR="00753F77" w:rsidRDefault="003C6EE5">
      <w:pPr>
        <w:rPr>
          <w:rFonts w:ascii="Times" w:hAnsi="Times"/>
          <w:sz w:val="24"/>
        </w:rPr>
      </w:pPr>
      <w:r>
        <w:rPr>
          <w:rFonts w:ascii="Times" w:hAnsi="Times"/>
          <w:sz w:val="24"/>
        </w:rPr>
        <w:t>From:</w:t>
      </w:r>
      <w:r>
        <w:rPr>
          <w:rFonts w:ascii="Times" w:hAnsi="Times"/>
          <w:sz w:val="24"/>
        </w:rPr>
        <w:tab/>
      </w:r>
      <w:r>
        <w:rPr>
          <w:rFonts w:ascii="Times" w:hAnsi="Times"/>
          <w:sz w:val="24"/>
        </w:rPr>
        <w:fldChar w:fldCharType="begin"/>
      </w:r>
      <w:r>
        <w:rPr>
          <w:rFonts w:ascii="Times" w:hAnsi="Times"/>
          <w:sz w:val="24"/>
        </w:rPr>
        <w:instrText xml:space="preserve"> CONTACT _Con-438ABEED1 \c \s \l </w:instrText>
      </w:r>
      <w:r>
        <w:rPr>
          <w:rFonts w:ascii="Times" w:hAnsi="Times"/>
          <w:sz w:val="24"/>
        </w:rPr>
        <w:fldChar w:fldCharType="separate"/>
      </w:r>
      <w:r w:rsidR="000B6C4B">
        <w:rPr>
          <w:rFonts w:ascii="Times" w:hAnsi="Times"/>
          <w:sz w:val="24"/>
        </w:rPr>
        <w:t xml:space="preserve">M. </w:t>
      </w:r>
      <w:r>
        <w:rPr>
          <w:rFonts w:ascii="Times" w:hAnsi="Times"/>
          <w:sz w:val="24"/>
        </w:rPr>
        <w:t>Zucker</w:t>
      </w:r>
      <w:r>
        <w:rPr>
          <w:rFonts w:ascii="Times" w:hAnsi="Times"/>
          <w:sz w:val="24"/>
        </w:rPr>
        <w:fldChar w:fldCharType="end"/>
      </w:r>
      <w:r w:rsidR="00907BE3">
        <w:rPr>
          <w:rFonts w:ascii="Times" w:hAnsi="Times"/>
          <w:sz w:val="24"/>
        </w:rPr>
        <w:t>, R. Weiss</w:t>
      </w:r>
    </w:p>
    <w:p w14:paraId="5CE79853" w14:textId="51966AF6" w:rsidR="00753F77" w:rsidRDefault="003C6EE5">
      <w:pPr>
        <w:ind w:left="720" w:hanging="720"/>
        <w:rPr>
          <w:rFonts w:ascii="Arial" w:hAnsi="Arial"/>
          <w:sz w:val="24"/>
        </w:rPr>
      </w:pPr>
      <w:r>
        <w:rPr>
          <w:rFonts w:ascii="Times" w:hAnsi="Times"/>
          <w:sz w:val="24"/>
        </w:rPr>
        <w:t xml:space="preserve">Re: </w:t>
      </w:r>
      <w:r>
        <w:rPr>
          <w:rFonts w:ascii="Times" w:hAnsi="Times"/>
          <w:sz w:val="24"/>
        </w:rPr>
        <w:tab/>
      </w:r>
      <w:r w:rsidR="00691EB6">
        <w:rPr>
          <w:rFonts w:ascii="Times" w:hAnsi="Times"/>
          <w:b/>
          <w:sz w:val="24"/>
        </w:rPr>
        <w:t>Transient response of a beam</w:t>
      </w:r>
      <w:r w:rsidR="000B6C4B">
        <w:rPr>
          <w:rFonts w:ascii="Times" w:hAnsi="Times"/>
          <w:b/>
          <w:sz w:val="24"/>
        </w:rPr>
        <w:t xml:space="preserve"> </w:t>
      </w:r>
      <w:r w:rsidR="00691EB6">
        <w:rPr>
          <w:rFonts w:ascii="Times" w:hAnsi="Times"/>
          <w:b/>
          <w:sz w:val="24"/>
        </w:rPr>
        <w:t>tube</w:t>
      </w:r>
      <w:r w:rsidR="001F4822">
        <w:rPr>
          <w:rFonts w:ascii="Times" w:hAnsi="Times"/>
          <w:b/>
          <w:sz w:val="24"/>
        </w:rPr>
        <w:t xml:space="preserve"> during leak checking</w:t>
      </w:r>
    </w:p>
    <w:p w14:paraId="0DE9E989" w14:textId="77777777" w:rsidR="00753F77" w:rsidRDefault="00753F77">
      <w:pPr>
        <w:pStyle w:val="RegPara"/>
      </w:pPr>
    </w:p>
    <w:p w14:paraId="13021477" w14:textId="1612367D" w:rsidR="00691EB6" w:rsidRDefault="009153FC" w:rsidP="00F0237C">
      <w:pPr>
        <w:pStyle w:val="RegPara"/>
        <w:jc w:val="both"/>
      </w:pPr>
      <w:r w:rsidRPr="009153FC">
        <w:rPr>
          <w:b/>
        </w:rPr>
        <w:t>Abstract:</w:t>
      </w:r>
      <w:r>
        <w:t xml:space="preserve"> </w:t>
      </w:r>
      <w:r w:rsidR="00E13A60">
        <w:t>Suppos</w:t>
      </w:r>
      <w:r w:rsidR="00691EB6">
        <w:t xml:space="preserve">e </w:t>
      </w:r>
      <w:r w:rsidR="00E13A60">
        <w:t xml:space="preserve">we </w:t>
      </w:r>
      <w:r w:rsidR="00691EB6">
        <w:t>need to localize a vacuum leak</w:t>
      </w:r>
      <w:r w:rsidR="000B6C4B">
        <w:t xml:space="preserve"> somewhere</w:t>
      </w:r>
      <w:r w:rsidR="00754EE5">
        <w:t xml:space="preserve"> along</w:t>
      </w:r>
      <w:r w:rsidR="00691EB6">
        <w:t xml:space="preserve"> </w:t>
      </w:r>
      <w:r w:rsidR="001C3A06">
        <w:t>a</w:t>
      </w:r>
      <w:r w:rsidR="00691EB6">
        <w:t xml:space="preserve"> beam</w:t>
      </w:r>
      <w:r w:rsidR="000B6C4B">
        <w:t xml:space="preserve"> tube</w:t>
      </w:r>
      <w:r w:rsidR="00691EB6">
        <w:t xml:space="preserve"> using a helium mass spectrometer. This is not a textbook </w:t>
      </w:r>
      <w:r w:rsidR="00B1671B">
        <w:t xml:space="preserve">leak hunting </w:t>
      </w:r>
      <w:r w:rsidR="00691EB6">
        <w:t>application, since the volume is large (4.5 million liters) while th</w:t>
      </w:r>
      <w:r w:rsidR="001C3A06">
        <w:t xml:space="preserve">e effective tube conductance is </w:t>
      </w:r>
      <w:r w:rsidR="0028269C">
        <w:t>modest</w:t>
      </w:r>
      <w:r w:rsidR="00691EB6">
        <w:t xml:space="preserve"> (177 liters/second for He at 2 km).  </w:t>
      </w:r>
      <w:r w:rsidR="00B1671B">
        <w:t xml:space="preserve"> </w:t>
      </w:r>
      <w:r w:rsidR="00691EB6">
        <w:t xml:space="preserve">The </w:t>
      </w:r>
      <w:r w:rsidR="00E13A60">
        <w:t xml:space="preserve">resulting </w:t>
      </w:r>
      <w:r w:rsidR="00B1671B">
        <w:t>long</w:t>
      </w:r>
      <w:r w:rsidR="00691EB6">
        <w:t xml:space="preserve"> time constant </w:t>
      </w:r>
      <w:r w:rsidR="00E13A60">
        <w:t>and diminished flux</w:t>
      </w:r>
      <w:r w:rsidR="000B6C4B">
        <w:t xml:space="preserve">, combined with </w:t>
      </w:r>
      <w:r w:rsidR="001F4822">
        <w:t>an</w:t>
      </w:r>
      <w:r w:rsidR="000B6C4B">
        <w:t xml:space="preserve"> </w:t>
      </w:r>
      <w:r w:rsidR="001F4822">
        <w:t>un</w:t>
      </w:r>
      <w:r w:rsidR="000B6C4B">
        <w:t>controlled environment around the tube,</w:t>
      </w:r>
      <w:r w:rsidR="00E13A60">
        <w:t xml:space="preserve"> </w:t>
      </w:r>
      <w:r w:rsidR="000B6C4B">
        <w:t>suggest</w:t>
      </w:r>
      <w:r w:rsidR="00691EB6">
        <w:t xml:space="preserve"> </w:t>
      </w:r>
      <w:r w:rsidR="00E13A60">
        <w:t xml:space="preserve">many </w:t>
      </w:r>
      <w:r w:rsidR="00691EB6">
        <w:t xml:space="preserve">false background </w:t>
      </w:r>
      <w:r w:rsidR="0028269C">
        <w:t>p</w:t>
      </w:r>
      <w:r w:rsidR="001C3A06">
        <w:t>ossibilitie</w:t>
      </w:r>
      <w:r w:rsidR="0028269C">
        <w:t xml:space="preserve">s. These may include </w:t>
      </w:r>
      <w:r w:rsidR="00691EB6">
        <w:t>foreline b</w:t>
      </w:r>
      <w:r w:rsidR="00E13A60">
        <w:t>ackstreaming</w:t>
      </w:r>
      <w:r w:rsidR="001F4822">
        <w:t>,</w:t>
      </w:r>
      <w:r w:rsidR="00E13A60">
        <w:t xml:space="preserve"> </w:t>
      </w:r>
      <w:r w:rsidR="0028269C">
        <w:t xml:space="preserve">or transport of spilled He to distant areas </w:t>
      </w:r>
      <w:r w:rsidR="001F4822">
        <w:t>far</w:t>
      </w:r>
      <w:r w:rsidR="00257B14">
        <w:t xml:space="preserve"> from the</w:t>
      </w:r>
      <w:r w:rsidR="001F4822">
        <w:t xml:space="preserve"> intended</w:t>
      </w:r>
      <w:r w:rsidR="00257B14">
        <w:t xml:space="preserve"> test zone</w:t>
      </w:r>
      <w:r w:rsidR="00E13A60">
        <w:t>.</w:t>
      </w:r>
      <w:r w:rsidR="00691EB6">
        <w:t xml:space="preserve"> </w:t>
      </w:r>
      <w:r w:rsidR="0028269C">
        <w:t xml:space="preserve">To help veto </w:t>
      </w:r>
      <w:r w:rsidR="00257B14">
        <w:t>false positives</w:t>
      </w:r>
      <w:r w:rsidR="001F4822">
        <w:t>,</w:t>
      </w:r>
      <w:r w:rsidR="0028269C">
        <w:t xml:space="preserve"> it</w:t>
      </w:r>
      <w:r w:rsidR="000B6C4B">
        <w:t>’s</w:t>
      </w:r>
      <w:r w:rsidR="0028269C">
        <w:t xml:space="preserve"> useful to predict</w:t>
      </w:r>
      <w:r w:rsidR="00691EB6">
        <w:t xml:space="preserve"> the transient signature </w:t>
      </w:r>
      <w:r w:rsidR="0028269C">
        <w:t>expected</w:t>
      </w:r>
      <w:r w:rsidR="00691EB6">
        <w:t xml:space="preserve"> from an actual leak. </w:t>
      </w:r>
    </w:p>
    <w:p w14:paraId="51D7C583" w14:textId="77777777" w:rsidR="00691EB6" w:rsidRDefault="00691EB6" w:rsidP="00F0237C">
      <w:pPr>
        <w:pStyle w:val="RegPara"/>
        <w:jc w:val="both"/>
      </w:pPr>
    </w:p>
    <w:p w14:paraId="26D82967" w14:textId="229316EB" w:rsidR="0028269C" w:rsidRDefault="001F4822" w:rsidP="00F0237C">
      <w:pPr>
        <w:pStyle w:val="RegPara"/>
        <w:jc w:val="both"/>
      </w:pPr>
      <w:r>
        <w:rPr>
          <w:b/>
        </w:rPr>
        <w:t xml:space="preserve">Test </w:t>
      </w:r>
      <w:r w:rsidR="00A403D2">
        <w:rPr>
          <w:b/>
        </w:rPr>
        <w:t>m</w:t>
      </w:r>
      <w:r w:rsidR="009153FC" w:rsidRPr="009153FC">
        <w:rPr>
          <w:b/>
        </w:rPr>
        <w:t>ethod:</w:t>
      </w:r>
      <w:r w:rsidR="009153FC">
        <w:t xml:space="preserve"> </w:t>
      </w:r>
      <w:r w:rsidR="00E13A60">
        <w:t>A</w:t>
      </w:r>
      <w:r w:rsidR="00691EB6">
        <w:t xml:space="preserve"> </w:t>
      </w:r>
      <w:r w:rsidR="00B1671B">
        <w:t xml:space="preserve">localized </w:t>
      </w:r>
      <w:r w:rsidR="00691EB6">
        <w:t>candidate area is se</w:t>
      </w:r>
      <w:r w:rsidR="00E13A60">
        <w:t>aled off from ambient with tape and plastic fil</w:t>
      </w:r>
      <w:r w:rsidR="001C3A06">
        <w:t>m (</w:t>
      </w:r>
      <w:r w:rsidR="00E13A60">
        <w:t>“bagged”).</w:t>
      </w:r>
      <w:r w:rsidR="00691EB6">
        <w:t xml:space="preserve"> </w:t>
      </w:r>
      <w:r w:rsidR="00B1671B">
        <w:t xml:space="preserve"> We inflate the bag, </w:t>
      </w:r>
      <w:r w:rsidR="00E13A60">
        <w:t xml:space="preserve">displacing </w:t>
      </w:r>
      <w:r w:rsidR="00257B14">
        <w:t xml:space="preserve">or diluting </w:t>
      </w:r>
      <w:r w:rsidR="003478D0">
        <w:t xml:space="preserve">residual </w:t>
      </w:r>
      <w:r w:rsidR="00E13A60">
        <w:t>air</w:t>
      </w:r>
      <w:r w:rsidR="00B1671B">
        <w:t xml:space="preserve">, </w:t>
      </w:r>
      <w:r w:rsidR="00E13A60">
        <w:t xml:space="preserve">with 1 atm of </w:t>
      </w:r>
      <w:r w:rsidR="001C3A06">
        <w:t>helium</w:t>
      </w:r>
      <w:r w:rsidR="00E13A60">
        <w:t xml:space="preserve"> for a duration </w:t>
      </w:r>
      <w:r w:rsidR="00E13A60" w:rsidRPr="00E13A60">
        <w:rPr>
          <w:i/>
        </w:rPr>
        <w:t>W</w:t>
      </w:r>
      <w:r w:rsidR="00E13A60">
        <w:t xml:space="preserve">, after which we </w:t>
      </w:r>
      <w:r w:rsidR="009153FC">
        <w:t>stop</w:t>
      </w:r>
      <w:r w:rsidR="00E13A60">
        <w:t xml:space="preserve"> and slit the bag </w:t>
      </w:r>
      <w:r w:rsidR="00257B14">
        <w:t xml:space="preserve">open </w:t>
      </w:r>
      <w:r w:rsidR="00E13A60">
        <w:t xml:space="preserve">to exhaust the </w:t>
      </w:r>
      <w:r w:rsidR="001C3A06">
        <w:t>helium.</w:t>
      </w:r>
      <w:r w:rsidR="00E13A60">
        <w:t xml:space="preserve"> </w:t>
      </w:r>
    </w:p>
    <w:p w14:paraId="52C63BF1" w14:textId="77777777" w:rsidR="0028269C" w:rsidRDefault="0028269C" w:rsidP="00F0237C">
      <w:pPr>
        <w:pStyle w:val="RegPara"/>
        <w:jc w:val="both"/>
      </w:pPr>
    </w:p>
    <w:p w14:paraId="5DC119D7" w14:textId="50C5FCCB" w:rsidR="00691EB6" w:rsidRDefault="00E13A60" w:rsidP="00F0237C">
      <w:pPr>
        <w:pStyle w:val="RegPara"/>
        <w:jc w:val="both"/>
      </w:pPr>
      <w:r>
        <w:t>Our leak detector is connected to the</w:t>
      </w:r>
      <w:r w:rsidR="00257B14">
        <w:t xml:space="preserve"> beam</w:t>
      </w:r>
      <w:r>
        <w:t xml:space="preserve"> tube at some axial distance </w:t>
      </w:r>
      <w:r w:rsidRPr="00E13A60">
        <w:rPr>
          <w:i/>
        </w:rPr>
        <w:t>z</w:t>
      </w:r>
      <w:r>
        <w:t xml:space="preserve"> through a coupling and </w:t>
      </w:r>
      <w:r w:rsidR="00257B14">
        <w:t>sampling</w:t>
      </w:r>
      <w:r>
        <w:t xml:space="preserve"> valve</w:t>
      </w:r>
      <w:r w:rsidR="00257B14">
        <w:t xml:space="preserve"> with</w:t>
      </w:r>
      <w:r>
        <w:t xml:space="preserve"> characteristic He conductance </w:t>
      </w:r>
      <w:r w:rsidRPr="00E13A60">
        <w:rPr>
          <w:i/>
        </w:rPr>
        <w:t>C</w:t>
      </w:r>
      <w:r w:rsidRPr="00E13A60">
        <w:rPr>
          <w:i/>
          <w:vertAlign w:val="subscript"/>
        </w:rPr>
        <w:t>LD</w:t>
      </w:r>
      <w:r>
        <w:rPr>
          <w:i/>
          <w:vertAlign w:val="subscript"/>
        </w:rPr>
        <w:t xml:space="preserve"> </w:t>
      </w:r>
      <w:r>
        <w:t xml:space="preserve"> (typically of order 10 l/s)</w:t>
      </w:r>
      <w:r w:rsidRPr="00E13A60">
        <w:rPr>
          <w:i/>
        </w:rPr>
        <w:t>.</w:t>
      </w:r>
      <w:r w:rsidR="009153FC">
        <w:t xml:space="preserve"> Since the leak detector captures only a fraction of the sample gas, the remainder dissipating down the tube, its reported  “leak rate” </w:t>
      </w:r>
      <w:r w:rsidR="009153FC" w:rsidRPr="009153FC">
        <w:rPr>
          <w:i/>
        </w:rPr>
        <w:t>L</w:t>
      </w:r>
      <w:r w:rsidR="009153FC" w:rsidRPr="009153FC">
        <w:t>(</w:t>
      </w:r>
      <w:r w:rsidR="009153FC" w:rsidRPr="009153FC">
        <w:rPr>
          <w:i/>
        </w:rPr>
        <w:t>t</w:t>
      </w:r>
      <w:r w:rsidR="009153FC" w:rsidRPr="009153FC">
        <w:t>)</w:t>
      </w:r>
      <w:r w:rsidR="009153FC">
        <w:t xml:space="preserve"> (torr-liters/second)  really corresponds to the local partial pressure of helium multiplied by th</w:t>
      </w:r>
      <w:r w:rsidR="00257B14">
        <w:t>e</w:t>
      </w:r>
      <w:r w:rsidR="009153FC">
        <w:t xml:space="preserve"> </w:t>
      </w:r>
      <w:r w:rsidR="0028269C">
        <w:t xml:space="preserve">sampling </w:t>
      </w:r>
      <w:r w:rsidR="009153FC">
        <w:t xml:space="preserve">conductance, </w:t>
      </w:r>
    </w:p>
    <w:p w14:paraId="2DC2548E" w14:textId="77777777" w:rsidR="009153FC" w:rsidRPr="009153FC" w:rsidRDefault="009153FC">
      <w:pPr>
        <w:pStyle w:val="RegPara"/>
      </w:pPr>
    </w:p>
    <w:p w14:paraId="37798BFF" w14:textId="4CCBE7B2" w:rsidR="009153FC" w:rsidRPr="000B6C4B" w:rsidRDefault="009153FC">
      <w:pPr>
        <w:pStyle w:val="RegPara"/>
      </w:pPr>
      <m:oMathPara>
        <m:oMath>
          <m:r>
            <w:rPr>
              <w:rFonts w:ascii="Cambria Math" w:hAnsi="Cambria Math"/>
            </w:rPr>
            <m:t>L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t,z</m:t>
              </m:r>
            </m:e>
          </m:d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 xml:space="preserve">LD   </m:t>
              </m:r>
            </m:sub>
          </m:sSub>
          <m:r>
            <w:rPr>
              <w:rFonts w:ascii="Cambria Math" w:hAnsi="Cambria Math"/>
            </w:rPr>
            <m:t>.</m:t>
          </m:r>
        </m:oMath>
      </m:oMathPara>
    </w:p>
    <w:p w14:paraId="74D81715" w14:textId="77777777" w:rsidR="000B6C4B" w:rsidRPr="000B6C4B" w:rsidRDefault="000B6C4B">
      <w:pPr>
        <w:pStyle w:val="RegPara"/>
      </w:pPr>
    </w:p>
    <w:p w14:paraId="1FEF8CEC" w14:textId="0205E1BD" w:rsidR="009153FC" w:rsidRDefault="000B6C4B" w:rsidP="00F0237C">
      <w:pPr>
        <w:pStyle w:val="RegPara"/>
        <w:jc w:val="both"/>
      </w:pPr>
      <w:r>
        <w:t xml:space="preserve">A good leak detector should </w:t>
      </w:r>
      <w:r w:rsidR="00631F58">
        <w:t xml:space="preserve">have </w:t>
      </w:r>
      <w:r w:rsidR="00257B14">
        <w:t xml:space="preserve">nominal </w:t>
      </w:r>
      <w:r w:rsidR="00631F58">
        <w:t xml:space="preserve">stability better than </w:t>
      </w:r>
      <w:r w:rsidR="00631F58" w:rsidRPr="00631F58">
        <w:rPr>
          <w:i/>
        </w:rPr>
        <w:t>L</w:t>
      </w:r>
      <w:r w:rsidR="00631F58" w:rsidRPr="00631F58">
        <w:rPr>
          <w:vertAlign w:val="subscript"/>
        </w:rPr>
        <w:t>min</w:t>
      </w:r>
      <w:r w:rsidR="00631F58">
        <w:t xml:space="preserve"> ~ 10</w:t>
      </w:r>
      <w:r w:rsidR="00631F58" w:rsidRPr="00631F58">
        <w:rPr>
          <w:vertAlign w:val="superscript"/>
        </w:rPr>
        <w:t>-10</w:t>
      </w:r>
      <w:r w:rsidR="00631F58">
        <w:t xml:space="preserve"> Tl /s. Helium partial pressure change</w:t>
      </w:r>
      <w:r w:rsidR="00257B14">
        <w:t>s</w:t>
      </w:r>
      <w:r w:rsidR="00631F58">
        <w:t xml:space="preserve"> of order 10</w:t>
      </w:r>
      <w:r w:rsidR="00631F58" w:rsidRPr="00631F58">
        <w:rPr>
          <w:vertAlign w:val="superscript"/>
        </w:rPr>
        <w:t>-1</w:t>
      </w:r>
      <w:r w:rsidR="00631F58">
        <w:rPr>
          <w:vertAlign w:val="superscript"/>
        </w:rPr>
        <w:t>1</w:t>
      </w:r>
      <w:r w:rsidR="00631F58">
        <w:t xml:space="preserve"> torr should thus be discernible, if there is no fluctuating background to interfere.</w:t>
      </w:r>
    </w:p>
    <w:p w14:paraId="5E1AACFE" w14:textId="77777777" w:rsidR="00631F58" w:rsidRDefault="00631F58" w:rsidP="00F0237C">
      <w:pPr>
        <w:pStyle w:val="RegPara"/>
        <w:jc w:val="both"/>
      </w:pPr>
    </w:p>
    <w:p w14:paraId="0822D04A" w14:textId="592DBD08" w:rsidR="00753F77" w:rsidRDefault="009153FC" w:rsidP="00F0237C">
      <w:pPr>
        <w:pStyle w:val="RegPara"/>
        <w:jc w:val="both"/>
      </w:pPr>
      <w:r w:rsidRPr="009153FC">
        <w:rPr>
          <w:b/>
        </w:rPr>
        <w:t>Diffusion:</w:t>
      </w:r>
      <w:r>
        <w:t xml:space="preserve"> </w:t>
      </w:r>
      <w:r w:rsidR="0028269C">
        <w:t>The p</w:t>
      </w:r>
      <w:r w:rsidR="00753F77">
        <w:t xml:space="preserve">ressure evolution </w:t>
      </w:r>
      <w:r w:rsidR="00BD346B" w:rsidRPr="00BD346B">
        <w:rPr>
          <w:i/>
        </w:rPr>
        <w:t>P</w:t>
      </w:r>
      <w:r w:rsidR="00BD346B" w:rsidRPr="009153FC">
        <w:t>(</w:t>
      </w:r>
      <w:r w:rsidR="00754EE5">
        <w:rPr>
          <w:i/>
        </w:rPr>
        <w:t>t,</w:t>
      </w:r>
      <w:r w:rsidR="00BD346B" w:rsidRPr="00BD346B">
        <w:rPr>
          <w:i/>
        </w:rPr>
        <w:t>z</w:t>
      </w:r>
      <w:r w:rsidR="00BD346B" w:rsidRPr="009153FC">
        <w:t>)</w:t>
      </w:r>
      <w:r w:rsidR="00BD346B">
        <w:t xml:space="preserve"> </w:t>
      </w:r>
      <w:r w:rsidR="00753F77">
        <w:t xml:space="preserve">is governed by the </w:t>
      </w:r>
      <w:r w:rsidR="00754EE5">
        <w:t xml:space="preserve">1-d </w:t>
      </w:r>
      <w:r w:rsidR="00753F77">
        <w:t xml:space="preserve">diffusion equation, </w:t>
      </w:r>
    </w:p>
    <w:p w14:paraId="666F5C82" w14:textId="77777777" w:rsidR="00631F58" w:rsidRDefault="00631F58">
      <w:pPr>
        <w:pStyle w:val="RegPara"/>
      </w:pPr>
    </w:p>
    <w:p w14:paraId="5409327C" w14:textId="5BA1DF9C" w:rsidR="00753F77" w:rsidRPr="00753F77" w:rsidRDefault="00907BE3">
      <w:pPr>
        <w:pStyle w:val="RegPara"/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P</m:t>
              </m:r>
            </m:num>
            <m:den>
              <m:r>
                <w:rPr>
                  <w:rFonts w:ascii="Cambria Math" w:hAnsi="Cambria Math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c</m:t>
              </m:r>
            </m:den>
          </m:f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∂P</m:t>
              </m:r>
            </m:num>
            <m:den>
              <m:r>
                <w:rPr>
                  <w:rFonts w:ascii="Cambria Math" w:hAnsi="Cambria Math"/>
                </w:rPr>
                <m:t>∂t</m:t>
              </m:r>
            </m:den>
          </m:f>
        </m:oMath>
      </m:oMathPara>
    </w:p>
    <w:p w14:paraId="2EE54224" w14:textId="4F25CE59" w:rsidR="00753F77" w:rsidRDefault="00753F77">
      <w:pPr>
        <w:pStyle w:val="RegPara"/>
      </w:pPr>
      <w:r>
        <w:t xml:space="preserve">where </w:t>
      </w:r>
    </w:p>
    <w:p w14:paraId="7FE28FAB" w14:textId="436F7D5C" w:rsidR="00753F77" w:rsidRPr="003478D0" w:rsidRDefault="00753F77">
      <w:pPr>
        <w:pStyle w:val="RegPara"/>
      </w:pPr>
      <m:oMathPara>
        <m:oMath>
          <m:r>
            <w:rPr>
              <w:rFonts w:ascii="Cambria Math" w:hAnsi="Cambria Math"/>
            </w:rPr>
            <m:t>c=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>R</m:t>
          </m:r>
          <m:d>
            <m:dPr>
              <m:begChr m:val="〈"/>
              <m:endChr m:val="〉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v</m:t>
              </m:r>
            </m:e>
          </m:d>
          <m:r>
            <w:rPr>
              <w:rFonts w:ascii="Cambria Math" w:hAnsi="Cambria Math"/>
            </w:rPr>
            <m:t xml:space="preserve"> </m:t>
          </m:r>
        </m:oMath>
      </m:oMathPara>
    </w:p>
    <w:p w14:paraId="36B1C397" w14:textId="77777777" w:rsidR="00257B14" w:rsidRDefault="00257B14" w:rsidP="00F0237C">
      <w:pPr>
        <w:pStyle w:val="RegPara"/>
        <w:jc w:val="both"/>
      </w:pPr>
    </w:p>
    <w:p w14:paraId="5EF626A8" w14:textId="5AA28E90" w:rsidR="00BD346B" w:rsidRDefault="003478D0" w:rsidP="00F0237C">
      <w:pPr>
        <w:pStyle w:val="RegPara"/>
        <w:jc w:val="both"/>
      </w:pPr>
      <w:r>
        <w:t xml:space="preserve">is the molecular diffusion constant </w:t>
      </w:r>
      <w:r w:rsidR="0028269C">
        <w:t>of</w:t>
      </w:r>
      <w:r>
        <w:t xml:space="preserve"> a long tube of internal radius </w:t>
      </w:r>
      <m:oMath>
        <m:r>
          <w:rPr>
            <w:rFonts w:ascii="Cambria Math" w:hAnsi="Cambria Math"/>
          </w:rPr>
          <m:t>R ≈</m:t>
        </m:r>
      </m:oMath>
      <w:r>
        <w:t xml:space="preserve">  0.6 m, for molecules having mean thermal speed </w:t>
      </w:r>
      <m:oMath>
        <m:d>
          <m:dPr>
            <m:begChr m:val="〈"/>
            <m:endChr m:val="〉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v</m:t>
            </m:r>
          </m:e>
        </m:d>
        <m:r>
          <w:rPr>
            <w:rFonts w:ascii="Cambria Math" w:hAnsi="Cambria Math"/>
          </w:rPr>
          <m:t xml:space="preserve">≈ </m:t>
        </m:r>
      </m:oMath>
      <w:r>
        <w:t xml:space="preserve"> 1200 m/s (</w:t>
      </w:r>
      <w:r w:rsidR="002C1668">
        <w:t xml:space="preserve">corresponding to </w:t>
      </w:r>
      <w:r>
        <w:t>helium at room temperature)</w:t>
      </w:r>
      <w:r w:rsidR="00DC0489">
        <w:rPr>
          <w:rStyle w:val="FootnoteReference"/>
        </w:rPr>
        <w:footnoteReference w:id="1"/>
      </w:r>
      <w:r>
        <w:t xml:space="preserve">.  </w:t>
      </w:r>
    </w:p>
    <w:p w14:paraId="37595C48" w14:textId="77777777" w:rsidR="00753F77" w:rsidRDefault="00753F77" w:rsidP="00F0237C">
      <w:pPr>
        <w:pStyle w:val="RegPara"/>
        <w:jc w:val="both"/>
      </w:pPr>
    </w:p>
    <w:p w14:paraId="3BA64449" w14:textId="4E91D5DB" w:rsidR="00BD346B" w:rsidRDefault="00BD346B" w:rsidP="00F0237C">
      <w:pPr>
        <w:pStyle w:val="RegPara"/>
        <w:jc w:val="both"/>
      </w:pPr>
      <w:r>
        <w:t>If present</w:t>
      </w:r>
      <w:r w:rsidR="002C1668">
        <w:t>,</w:t>
      </w:r>
      <w:r>
        <w:t xml:space="preserve"> </w:t>
      </w:r>
      <w:r w:rsidR="00342BD4">
        <w:t xml:space="preserve">the leak </w:t>
      </w:r>
      <w:r>
        <w:t>admit</w:t>
      </w:r>
      <w:r w:rsidR="009153FC">
        <w:t>s</w:t>
      </w:r>
      <w:r>
        <w:t xml:space="preserve"> </w:t>
      </w:r>
      <w:r w:rsidR="001F4822">
        <w:t xml:space="preserve">helium </w:t>
      </w:r>
      <w:r>
        <w:t xml:space="preserve">flux </w:t>
      </w:r>
      <w:r w:rsidRPr="00BD346B">
        <w:rPr>
          <w:i/>
        </w:rPr>
        <w:t>Q</w:t>
      </w:r>
      <w:r>
        <w:t xml:space="preserve"> for </w:t>
      </w:r>
      <w:r w:rsidR="005B2EC0">
        <w:t>duration</w:t>
      </w:r>
      <w:r>
        <w:t xml:space="preserve"> </w:t>
      </w:r>
      <w:r w:rsidRPr="00BD346B">
        <w:rPr>
          <w:i/>
        </w:rPr>
        <w:t>W</w:t>
      </w:r>
      <w:r>
        <w:rPr>
          <w:i/>
        </w:rPr>
        <w:t xml:space="preserve">. </w:t>
      </w:r>
      <w:r>
        <w:t>Under appropriate boundary conditions, the solution for an arbitrarily short impulse is</w:t>
      </w:r>
    </w:p>
    <w:p w14:paraId="4E23CDF4" w14:textId="77777777" w:rsidR="00BD346B" w:rsidRDefault="00BD346B">
      <w:pPr>
        <w:pStyle w:val="RegPara"/>
      </w:pPr>
    </w:p>
    <w:p w14:paraId="37A04F12" w14:textId="1381D65F" w:rsidR="00BD346B" w:rsidRPr="00342BD4" w:rsidRDefault="00907BE3">
      <w:pPr>
        <w:pStyle w:val="RegPara"/>
      </w:pPr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</w:rPr>
                    <m:t>W→0</m:t>
                  </m:r>
                </m:lim>
              </m:limLow>
            </m:fName>
            <m:e>
              <m:r>
                <w:rPr>
                  <w:rFonts w:ascii="Cambria Math" w:hAnsi="Cambria Math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t,z</m:t>
                  </m:r>
                </m:e>
              </m:d>
              <m:r>
                <w:rPr>
                  <w:rFonts w:ascii="Cambria Math" w:hAnsi="Cambria Math"/>
                </w:rPr>
                <m:t xml:space="preserve">= </m:t>
              </m:r>
            </m:e>
          </m:func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QW</m:t>
              </m:r>
            </m:num>
            <m:den>
              <m:r>
                <w:rPr>
                  <w:rFonts w:ascii="Cambria Math" w:hAnsi="Cambria Math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π</m:t>
                  </m:r>
                </m:e>
                <m:sup>
                  <m:r>
                    <w:rPr>
                      <w:rFonts w:ascii="Cambria Math" w:hAnsi="Cambria Math"/>
                    </w:rPr>
                    <m:t>3/2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ct</m:t>
                  </m:r>
                </m:e>
              </m:rad>
            </m:den>
          </m:f>
          <m:r>
            <w:rPr>
              <w:rFonts w:ascii="Cambria Math" w:hAnsi="Cambria Math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4ct</m:t>
                  </m:r>
                </m:den>
              </m:f>
            </m:sup>
          </m:sSup>
        </m:oMath>
      </m:oMathPara>
    </w:p>
    <w:p w14:paraId="5B2B1F72" w14:textId="77777777" w:rsidR="00342BD4" w:rsidRDefault="00342BD4">
      <w:pPr>
        <w:pStyle w:val="RegPara"/>
      </w:pPr>
    </w:p>
    <w:p w14:paraId="5353CCB9" w14:textId="7F71E6F3" w:rsidR="00182071" w:rsidRDefault="00631F58" w:rsidP="00F0237C">
      <w:pPr>
        <w:pStyle w:val="RegPara"/>
        <w:jc w:val="both"/>
      </w:pPr>
      <w:r>
        <w:t xml:space="preserve">Dividing by </w:t>
      </w:r>
      <w:r w:rsidRPr="00631F58">
        <w:rPr>
          <w:i/>
        </w:rPr>
        <w:t>W</w:t>
      </w:r>
      <w:r>
        <w:t xml:space="preserve"> and i</w:t>
      </w:r>
      <w:r w:rsidR="00342BD4">
        <w:t>ntegrat</w:t>
      </w:r>
      <w:r w:rsidR="005B2EC0">
        <w:t>ing</w:t>
      </w:r>
      <w:r w:rsidR="00342BD4">
        <w:t xml:space="preserve"> this </w:t>
      </w:r>
      <w:r w:rsidR="00182071">
        <w:t xml:space="preserve">impulse response </w:t>
      </w:r>
      <w:r w:rsidR="002C1668">
        <w:t xml:space="preserve">with respect to </w:t>
      </w:r>
      <w:r w:rsidR="002C1668" w:rsidRPr="002C1668">
        <w:rPr>
          <w:i/>
        </w:rPr>
        <w:t>t</w:t>
      </w:r>
      <w:r w:rsidR="002C1668">
        <w:t xml:space="preserve"> </w:t>
      </w:r>
      <w:r w:rsidR="005B2EC0">
        <w:t>gives</w:t>
      </w:r>
      <w:r w:rsidR="00182071">
        <w:t xml:space="preserve"> the step response, </w:t>
      </w:r>
    </w:p>
    <w:p w14:paraId="6FCF8DFB" w14:textId="77777777" w:rsidR="005B2EC0" w:rsidRDefault="005B2EC0">
      <w:pPr>
        <w:pStyle w:val="RegPara"/>
      </w:pPr>
    </w:p>
    <w:p w14:paraId="5D7603AA" w14:textId="6F21443B" w:rsidR="00182071" w:rsidRPr="003A770C" w:rsidRDefault="00907BE3">
      <w:pPr>
        <w:pStyle w:val="RegPara"/>
      </w:pPr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t,z</m:t>
                      </m:r>
                    </m:e>
                  </m:d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</w:rPr>
                    <m:t>step</m:t>
                  </m:r>
                </m:sub>
              </m:sSub>
            </m:fName>
            <m:e>
              <m:r>
                <w:rPr>
                  <w:rFonts w:ascii="Cambria Math" w:hAnsi="Cambria Math"/>
                </w:rPr>
                <m:t xml:space="preserve">= </m:t>
              </m:r>
            </m:e>
          </m:func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Q</m:t>
              </m:r>
            </m:num>
            <m:den>
              <m:r>
                <w:rPr>
                  <w:rFonts w:ascii="Cambria Math" w:hAnsi="Cambria Math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π</m:t>
                  </m:r>
                </m:e>
                <m:sup>
                  <m:r>
                    <w:rPr>
                      <w:rFonts w:ascii="Cambria Math" w:hAnsi="Cambria Math"/>
                    </w:rPr>
                    <m:t>3/2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c</m:t>
              </m:r>
            </m:den>
          </m:f>
          <m:r>
            <w:rPr>
              <w:rFonts w:ascii="Cambria Math" w:hAnsi="Cambria Math"/>
            </w:rPr>
            <m:t xml:space="preserve"> ∙ 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ct</m:t>
                      </m:r>
                    </m:e>
                  </m:rad>
                  <m:r>
                    <w:rPr>
                      <w:rFonts w:ascii="Cambria Math" w:hAnsi="Cambria Math"/>
                    </w:rPr>
                    <m:t xml:space="preserve"> e</m:t>
                  </m:r>
                </m:e>
                <m:sup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4ct</m:t>
                      </m:r>
                    </m:den>
                  </m:f>
                </m:sup>
              </m:sSup>
              <m:r>
                <w:rPr>
                  <w:rFonts w:ascii="Cambria Math" w:hAnsi="Cambria Math"/>
                </w:rPr>
                <m:t>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π</m:t>
                  </m:r>
                </m:e>
              </m:rad>
              <m:r>
                <w:rPr>
                  <w:rFonts w:ascii="Cambria Math" w:hAnsi="Cambria Math"/>
                </w:rPr>
                <m:t xml:space="preserve"> z ∙</m:t>
              </m:r>
              <m:r>
                <m:rPr>
                  <m:nor/>
                </m:rPr>
                <w:rPr>
                  <w:rFonts w:ascii="Cambria Math" w:hAnsi="Cambria Math"/>
                </w:rPr>
                <m:t>erfc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z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</w:rPr>
                            <m:t>ct</m:t>
                          </m:r>
                        </m:e>
                      </m:rad>
                    </m:den>
                  </m:f>
                </m:e>
              </m:d>
            </m:e>
          </m:d>
          <m:r>
            <w:rPr>
              <w:rFonts w:ascii="Cambria Math" w:hAnsi="Cambria Math"/>
            </w:rPr>
            <m:t xml:space="preserve">  .</m:t>
          </m:r>
        </m:oMath>
      </m:oMathPara>
    </w:p>
    <w:p w14:paraId="0B968083" w14:textId="090A08E4" w:rsidR="003A770C" w:rsidRDefault="00B76377">
      <w:pPr>
        <w:pStyle w:val="RegPara"/>
      </w:pPr>
      <w:r>
        <w:br/>
      </w:r>
      <w:r w:rsidR="00F0237C">
        <w:t>A</w:t>
      </w:r>
      <w:r w:rsidR="003A770C">
        <w:t xml:space="preserve"> </w:t>
      </w:r>
      <w:r w:rsidR="002F1368">
        <w:t>steady</w:t>
      </w:r>
      <w:r w:rsidR="003A770C">
        <w:t xml:space="preserve"> injection of arbitrary </w:t>
      </w:r>
      <w:r w:rsidR="005859C8">
        <w:t xml:space="preserve">but finite </w:t>
      </w:r>
      <w:r w:rsidR="003A770C">
        <w:t xml:space="preserve">duration </w:t>
      </w:r>
      <w:r w:rsidR="003A770C" w:rsidRPr="0028269C">
        <w:rPr>
          <w:i/>
        </w:rPr>
        <w:t>W</w:t>
      </w:r>
      <w:r w:rsidR="00F0237C">
        <w:t xml:space="preserve"> th</w:t>
      </w:r>
      <w:r w:rsidR="001F4822">
        <w:t>us</w:t>
      </w:r>
      <w:r w:rsidR="00F0237C">
        <w:t xml:space="preserve"> gives</w:t>
      </w:r>
    </w:p>
    <w:p w14:paraId="50DA9C32" w14:textId="77777777" w:rsidR="002C1668" w:rsidRDefault="002C1668">
      <w:pPr>
        <w:pStyle w:val="RegPara"/>
      </w:pPr>
    </w:p>
    <w:p w14:paraId="48DC11FF" w14:textId="29F48F8B" w:rsidR="003A770C" w:rsidRPr="002C1668" w:rsidRDefault="00907BE3">
      <w:pPr>
        <w:pStyle w:val="RegPara"/>
      </w:pPr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w:rPr>
                  <w:rFonts w:ascii="Cambria Math" w:hAnsi="Cambria Math"/>
                </w:rPr>
                <m:t>P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t,z</m:t>
                      </m:r>
                    </m:e>
                  </m:d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</w:rPr>
                    <m:t>pulse</m:t>
                  </m:r>
                </m:sub>
              </m:sSub>
            </m:fName>
            <m:e>
              <m:r>
                <w:rPr>
                  <w:rFonts w:ascii="Cambria Math" w:hAnsi="Cambria Math"/>
                </w:rPr>
                <m:t xml:space="preserve">=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t,z</m:t>
                      </m:r>
                    </m:e>
                  </m:d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</w:rPr>
                    <m:t>step</m:t>
                  </m:r>
                </m:sub>
              </m:sSub>
              <m:r>
                <w:rPr>
                  <w:rFonts w:ascii="Cambria Math" w:hAnsi="Cambria Math"/>
                </w:rPr>
                <m:t xml:space="preserve"> U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</m:d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t-W,z</m:t>
                      </m:r>
                    </m:e>
                  </m:d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</w:rPr>
                    <m:t xml:space="preserve">step </m:t>
                  </m:r>
                </m:sub>
              </m:sSub>
              <m:r>
                <w:rPr>
                  <w:rFonts w:ascii="Cambria Math" w:hAnsi="Cambria Math"/>
                </w:rPr>
                <m:t>U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t-W</m:t>
                  </m:r>
                </m:e>
              </m:d>
              <m:r>
                <w:rPr>
                  <w:rFonts w:ascii="Cambria Math" w:hAnsi="Cambria Math"/>
                </w:rPr>
                <m:t xml:space="preserve"> </m:t>
              </m:r>
            </m:e>
          </m:func>
        </m:oMath>
      </m:oMathPara>
    </w:p>
    <w:p w14:paraId="6DA714C9" w14:textId="77777777" w:rsidR="002C1668" w:rsidRPr="003A770C" w:rsidRDefault="002C1668">
      <w:pPr>
        <w:pStyle w:val="RegPara"/>
      </w:pPr>
    </w:p>
    <w:p w14:paraId="3BD08119" w14:textId="5CF30754" w:rsidR="003A770C" w:rsidRDefault="003A770C">
      <w:pPr>
        <w:pStyle w:val="RegPara"/>
      </w:pPr>
      <w:r>
        <w:t xml:space="preserve">where </w:t>
      </w:r>
      <w:r w:rsidRPr="003A770C">
        <w:rPr>
          <w:i/>
        </w:rPr>
        <w:t>U</w:t>
      </w:r>
      <w:r w:rsidRPr="0028269C">
        <w:t>(</w:t>
      </w:r>
      <w:r w:rsidRPr="0028269C">
        <w:rPr>
          <w:i/>
        </w:rPr>
        <w:t>t</w:t>
      </w:r>
      <w:r w:rsidRPr="0028269C">
        <w:t>)</w:t>
      </w:r>
      <w:r>
        <w:t xml:space="preserve"> is the Heaviside function. </w:t>
      </w:r>
    </w:p>
    <w:p w14:paraId="146FCDCF" w14:textId="77777777" w:rsidR="00B1671B" w:rsidRDefault="00B1671B" w:rsidP="00257B14">
      <w:pPr>
        <w:pStyle w:val="RegPara"/>
        <w:jc w:val="both"/>
      </w:pPr>
    </w:p>
    <w:p w14:paraId="6689B150" w14:textId="77777777" w:rsidR="00257B14" w:rsidRDefault="0028269C" w:rsidP="00257B14">
      <w:pPr>
        <w:pStyle w:val="RegPara"/>
        <w:jc w:val="both"/>
      </w:pPr>
      <w:r>
        <w:t>An example of this pressure evolution</w:t>
      </w:r>
      <w:r w:rsidR="005859C8">
        <w:t xml:space="preserve"> </w:t>
      </w:r>
      <w:r w:rsidR="00257B14">
        <w:t>is plotted</w:t>
      </w:r>
      <w:r w:rsidR="006C48D3">
        <w:t xml:space="preserve"> in</w:t>
      </w:r>
      <w:r w:rsidR="00A95492">
        <w:t xml:space="preserve"> </w:t>
      </w:r>
      <w:fldSimple w:instr=" REF _Ref205133512 ">
        <w:r w:rsidR="00E537B7">
          <w:t xml:space="preserve">Figure </w:t>
        </w:r>
        <w:r w:rsidR="00E537B7">
          <w:rPr>
            <w:noProof/>
          </w:rPr>
          <w:t>1</w:t>
        </w:r>
      </w:fldSimple>
      <w:r w:rsidR="00257B14">
        <w:t>,</w:t>
      </w:r>
      <w:r>
        <w:t xml:space="preserve"> for leak parameters given in the caption. </w:t>
      </w:r>
      <w:r w:rsidR="002F1368">
        <w:t xml:space="preserve"> </w:t>
      </w:r>
      <w:r w:rsidR="000B6C4B">
        <w:t>Near the leak, pressure</w:t>
      </w:r>
      <w:r w:rsidR="002F1368">
        <w:t xml:space="preserve"> initially rises as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t</m:t>
            </m:r>
          </m:e>
        </m:rad>
      </m:oMath>
      <w:r w:rsidR="002F1368">
        <w:t xml:space="preserve"> </w:t>
      </w:r>
      <w:r w:rsidR="000B6C4B">
        <w:t>and then turns over to 1/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t</m:t>
            </m:r>
          </m:e>
        </m:rad>
      </m:oMath>
      <w:r w:rsidR="000B6C4B">
        <w:t xml:space="preserve"> once the source is terminated.  </w:t>
      </w:r>
      <w:r w:rsidR="00631F58">
        <w:t>Tens</w:t>
      </w:r>
      <w:r w:rsidR="000B6C4B">
        <w:t xml:space="preserve"> of meters away, however, the pressure change is delayed by some seconds, onset and turnover are less abrupt, and the peak pressure is attenuated.  </w:t>
      </w:r>
    </w:p>
    <w:p w14:paraId="5C911D47" w14:textId="77777777" w:rsidR="00257B14" w:rsidRDefault="00257B14" w:rsidP="00257B14">
      <w:pPr>
        <w:pStyle w:val="RegPara"/>
        <w:jc w:val="both"/>
      </w:pPr>
    </w:p>
    <w:p w14:paraId="2037344D" w14:textId="7601A71C" w:rsidR="00B1671B" w:rsidRDefault="00631F58" w:rsidP="00257B14">
      <w:pPr>
        <w:pStyle w:val="RegPara"/>
        <w:jc w:val="both"/>
      </w:pPr>
      <w:r>
        <w:t xml:space="preserve">Since </w:t>
      </w:r>
      <w:r w:rsidR="00CD62C4">
        <w:t xml:space="preserve">injection and detector locations </w:t>
      </w:r>
      <w:r>
        <w:t xml:space="preserve">are known, </w:t>
      </w:r>
      <w:r w:rsidR="00257B14">
        <w:t xml:space="preserve">a strong putative signal </w:t>
      </w:r>
      <w:r w:rsidR="001C3A06">
        <w:t xml:space="preserve">waveform </w:t>
      </w:r>
      <w:r w:rsidR="00257B14">
        <w:t>fail</w:t>
      </w:r>
      <w:r w:rsidR="001F4822">
        <w:t>ing</w:t>
      </w:r>
      <w:r w:rsidR="00257B14">
        <w:t xml:space="preserve"> </w:t>
      </w:r>
      <w:r>
        <w:t xml:space="preserve">to conform </w:t>
      </w:r>
      <w:r w:rsidR="00CD62C4">
        <w:t xml:space="preserve">at the corresponding </w:t>
      </w:r>
      <w:r w:rsidR="00CD62C4" w:rsidRPr="00CD62C4">
        <w:rPr>
          <w:i/>
        </w:rPr>
        <w:t>z</w:t>
      </w:r>
      <w:r w:rsidR="00CD62C4">
        <w:t xml:space="preserve"> </w:t>
      </w:r>
      <w:r>
        <w:t xml:space="preserve">may indicate </w:t>
      </w:r>
      <w:r w:rsidR="00257B14">
        <w:t>a</w:t>
      </w:r>
      <w:r>
        <w:t xml:space="preserve"> spurious flanking path</w:t>
      </w:r>
      <w:r w:rsidR="00CD62C4">
        <w:t>, and not an actual leak.</w:t>
      </w:r>
      <w:r>
        <w:t xml:space="preserve"> </w:t>
      </w:r>
      <w:r w:rsidR="00FF37F0">
        <w:t xml:space="preserve"> </w:t>
      </w:r>
      <w:r w:rsidR="00E537B7">
        <w:t>For example</w:t>
      </w:r>
      <w:r w:rsidR="001C3A06">
        <w:t>, a monotonic increasing signature that doesn’t stabilize or turn over, or a long delay befor</w:t>
      </w:r>
      <w:r w:rsidR="00E537B7">
        <w:t xml:space="preserve">e deflection first registers, </w:t>
      </w:r>
      <w:r w:rsidR="001C3A06">
        <w:t xml:space="preserve">would be deemed suspicious. </w:t>
      </w:r>
      <w:r w:rsidR="00FF37F0">
        <w:t xml:space="preserve">As a guide, some families of </w:t>
      </w:r>
      <w:r w:rsidR="001C3A06">
        <w:t xml:space="preserve">“expected” </w:t>
      </w:r>
      <w:r w:rsidR="00FF37F0">
        <w:t>curves are plotted in</w:t>
      </w:r>
      <w:r w:rsidR="00F0237C">
        <w:t xml:space="preserve"> </w:t>
      </w:r>
      <w:fldSimple w:instr=" REF _Ref205137900 ">
        <w:r w:rsidR="00E537B7">
          <w:t xml:space="preserve">Figure </w:t>
        </w:r>
        <w:r w:rsidR="00E537B7">
          <w:rPr>
            <w:noProof/>
          </w:rPr>
          <w:t>2</w:t>
        </w:r>
      </w:fldSimple>
      <w:r w:rsidR="00F0237C">
        <w:t xml:space="preserve"> and</w:t>
      </w:r>
      <w:r w:rsidR="00FF37F0">
        <w:t xml:space="preserve"> </w:t>
      </w:r>
      <w:fldSimple w:instr=" REF _Ref205137914 ">
        <w:r w:rsidR="00E537B7">
          <w:t xml:space="preserve">Figure </w:t>
        </w:r>
        <w:r w:rsidR="00E537B7">
          <w:rPr>
            <w:noProof/>
          </w:rPr>
          <w:t>3</w:t>
        </w:r>
      </w:fldSimple>
      <w:r w:rsidR="00FF37F0">
        <w:rPr>
          <w:rStyle w:val="FootnoteReference"/>
        </w:rPr>
        <w:footnoteReference w:id="2"/>
      </w:r>
      <w:r w:rsidR="00FF37F0">
        <w:t xml:space="preserve">.  </w:t>
      </w:r>
    </w:p>
    <w:p w14:paraId="145ACBFA" w14:textId="77777777" w:rsidR="002F6423" w:rsidRDefault="002F6423" w:rsidP="00257B14">
      <w:pPr>
        <w:pStyle w:val="RegPara"/>
        <w:jc w:val="both"/>
      </w:pPr>
    </w:p>
    <w:p w14:paraId="29F49358" w14:textId="731063A4" w:rsidR="00FF37F0" w:rsidRDefault="00257B14" w:rsidP="00257B14">
      <w:pPr>
        <w:pStyle w:val="RegPara"/>
        <w:jc w:val="both"/>
      </w:pPr>
      <w:r>
        <w:rPr>
          <w:b/>
        </w:rPr>
        <w:t>Discussion</w:t>
      </w:r>
      <w:r w:rsidR="002F6423" w:rsidRPr="002F6423">
        <w:rPr>
          <w:b/>
        </w:rPr>
        <w:t>:</w:t>
      </w:r>
      <w:r w:rsidR="002F6423">
        <w:t xml:space="preserve"> The 1/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t</m:t>
            </m:r>
          </m:e>
        </m:rad>
      </m:oMath>
      <w:r w:rsidR="002F6423">
        <w:t xml:space="preserve"> tail constrains repeat testing once He gets in the tube (whether by the found leak, or by some flanking path). False positive indications are </w:t>
      </w:r>
      <w:r w:rsidR="001F4822">
        <w:t xml:space="preserve">also </w:t>
      </w:r>
      <w:r w:rsidR="002F6423">
        <w:t xml:space="preserve">a function of how much He </w:t>
      </w:r>
      <w:r w:rsidR="00E537B7">
        <w:t>get</w:t>
      </w:r>
      <w:r w:rsidR="002F6423">
        <w:t>s spilled in the testing process, and how rapidly it can be flushed from the ambient environment.  For these reasons it is important to use n</w:t>
      </w:r>
      <w:r w:rsidR="00FF37F0">
        <w:t xml:space="preserve">o more He than necessary. </w:t>
      </w:r>
    </w:p>
    <w:p w14:paraId="01E4BBC2" w14:textId="77777777" w:rsidR="00FF37F0" w:rsidRDefault="00FF37F0" w:rsidP="00257B14">
      <w:pPr>
        <w:pStyle w:val="RegPara"/>
        <w:jc w:val="both"/>
      </w:pPr>
    </w:p>
    <w:p w14:paraId="7A4FEAA4" w14:textId="324C35A1" w:rsidR="002F6423" w:rsidRPr="002F6423" w:rsidRDefault="00FF37F0" w:rsidP="00257B14">
      <w:pPr>
        <w:pStyle w:val="RegPara"/>
        <w:jc w:val="both"/>
      </w:pPr>
      <w:r>
        <w:t>T</w:t>
      </w:r>
      <w:r w:rsidR="002F6423">
        <w:t>he example</w:t>
      </w:r>
      <w:r w:rsidR="001C3A06">
        <w:t>s</w:t>
      </w:r>
      <w:r>
        <w:t xml:space="preserve"> plotted</w:t>
      </w:r>
      <w:r w:rsidR="002F6423">
        <w:t xml:space="preserve"> in </w:t>
      </w:r>
      <w:fldSimple w:instr=" REF _Ref205133512 ">
        <w:r w:rsidR="00E537B7">
          <w:t xml:space="preserve">Figure </w:t>
        </w:r>
        <w:r w:rsidR="00E537B7">
          <w:rPr>
            <w:noProof/>
          </w:rPr>
          <w:t>1</w:t>
        </w:r>
      </w:fldSimple>
      <w:r w:rsidR="001C3A06">
        <w:t>-</w:t>
      </w:r>
      <w:fldSimple w:instr=" REF _Ref205137914 ">
        <w:r w:rsidR="00E537B7">
          <w:t xml:space="preserve">Figure </w:t>
        </w:r>
        <w:r w:rsidR="00E537B7">
          <w:rPr>
            <w:noProof/>
          </w:rPr>
          <w:t>3</w:t>
        </w:r>
      </w:fldSimple>
      <w:r>
        <w:t xml:space="preserve"> correspond roughly to the estimated LLO Y arm air leak that was under investigation during July 2012.  With a 60 second purge, the leak detector signal-to-noise ratio would be expected to exceed 1,000 at 300 meters</w:t>
      </w:r>
      <w:r w:rsidR="001C3A06">
        <w:t xml:space="preserve"> range.</w:t>
      </w:r>
      <w:r>
        <w:t xml:space="preserve"> </w:t>
      </w:r>
    </w:p>
    <w:p w14:paraId="226F77B8" w14:textId="77777777" w:rsidR="002F6423" w:rsidRDefault="002F6423" w:rsidP="00257B14">
      <w:pPr>
        <w:pStyle w:val="RegPara"/>
        <w:jc w:val="both"/>
      </w:pPr>
    </w:p>
    <w:p w14:paraId="29509B19" w14:textId="77777777" w:rsidR="002F6423" w:rsidRDefault="002F6423">
      <w:pPr>
        <w:pStyle w:val="RegPara"/>
      </w:pPr>
    </w:p>
    <w:p w14:paraId="27429FD2" w14:textId="77777777" w:rsidR="00A95492" w:rsidRDefault="00A95492">
      <w:pPr>
        <w:pStyle w:val="RegPara"/>
      </w:pPr>
    </w:p>
    <w:p w14:paraId="41F9F522" w14:textId="77777777" w:rsidR="00A95492" w:rsidRDefault="00A95492">
      <w:pPr>
        <w:pStyle w:val="RegPara"/>
      </w:pPr>
    </w:p>
    <w:p w14:paraId="0BC68E22" w14:textId="3A312A81" w:rsidR="00A95492" w:rsidRDefault="00CE714B" w:rsidP="00A95492">
      <w:pPr>
        <w:pStyle w:val="RegPara"/>
        <w:keepNext/>
      </w:pPr>
      <w:r>
        <w:rPr>
          <w:noProof/>
        </w:rPr>
        <w:drawing>
          <wp:inline distT="0" distB="0" distL="0" distR="0" wp14:anchorId="6F4482A3" wp14:editId="3E6B6C93">
            <wp:extent cx="5478145" cy="7094855"/>
            <wp:effectExtent l="0" t="0" r="0" b="0"/>
            <wp:docPr id="9" name="Picture 9" descr="Macintosh HD:Users:mike:Desktop:Surfac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mike:Desktop:Surface.pd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709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DFBE2" w14:textId="59A35AF9" w:rsidR="00A95492" w:rsidRDefault="00A95492" w:rsidP="00A95492">
      <w:pPr>
        <w:pStyle w:val="Caption"/>
      </w:pPr>
      <w:bookmarkStart w:id="0" w:name="_Ref205133512"/>
      <w:r>
        <w:t xml:space="preserve">Figure </w:t>
      </w:r>
      <w:fldSimple w:instr=" SEQ Figure \* ARABIC ">
        <w:r w:rsidR="00E537B7">
          <w:rPr>
            <w:noProof/>
          </w:rPr>
          <w:t>1</w:t>
        </w:r>
      </w:fldSimple>
      <w:bookmarkEnd w:id="0"/>
      <w:r>
        <w:t>: Tube</w:t>
      </w:r>
      <w:r w:rsidR="00FA2841">
        <w:t xml:space="preserve"> He partial</w:t>
      </w:r>
      <w:r>
        <w:t xml:space="preserve"> pressure vs. distance from leak </w:t>
      </w:r>
      <w:r w:rsidR="00FA2841" w:rsidRPr="00FA2841">
        <w:rPr>
          <w:i/>
        </w:rPr>
        <w:t>z</w:t>
      </w:r>
      <w:r w:rsidR="00FA2841">
        <w:t xml:space="preserve"> </w:t>
      </w:r>
      <w:r>
        <w:t>(m</w:t>
      </w:r>
      <w:r w:rsidR="005859C8">
        <w:t>eters</w:t>
      </w:r>
      <w:r>
        <w:t>) and time</w:t>
      </w:r>
      <w:r w:rsidR="00FA2841">
        <w:t xml:space="preserve"> </w:t>
      </w:r>
      <w:r w:rsidR="00FA2841" w:rsidRPr="00FA2841">
        <w:rPr>
          <w:i/>
        </w:rPr>
        <w:t>t</w:t>
      </w:r>
      <w:r>
        <w:t xml:space="preserve"> (s</w:t>
      </w:r>
      <w:r w:rsidR="005859C8">
        <w:t>econds</w:t>
      </w:r>
      <w:r>
        <w:t>)</w:t>
      </w:r>
      <w:r w:rsidR="00FA2841">
        <w:t xml:space="preserve">, </w:t>
      </w:r>
      <w:r>
        <w:t xml:space="preserve"> given  </w:t>
      </w:r>
      <w:r w:rsidR="005859C8">
        <w:t xml:space="preserve">steady </w:t>
      </w:r>
      <w:r>
        <w:t>3</w:t>
      </w:r>
      <w:r w:rsidR="00FA2841">
        <w:t>*10</w:t>
      </w:r>
      <w:r w:rsidRPr="00FA2841">
        <w:rPr>
          <w:vertAlign w:val="superscript"/>
        </w:rPr>
        <w:t>-4</w:t>
      </w:r>
      <w:r>
        <w:t xml:space="preserve"> torr-liter/second He flux injected for </w:t>
      </w:r>
      <w:r w:rsidRPr="003F75BF">
        <w:rPr>
          <w:i/>
        </w:rPr>
        <w:t>W</w:t>
      </w:r>
      <w:r>
        <w:t xml:space="preserve"> = 60 seconds.</w:t>
      </w:r>
      <w:r w:rsidR="006C48D3" w:rsidRPr="00342BD4">
        <w:t xml:space="preserve"> </w:t>
      </w:r>
    </w:p>
    <w:p w14:paraId="63F484BD" w14:textId="77777777" w:rsidR="00E777BB" w:rsidRDefault="00E777BB" w:rsidP="00E777BB"/>
    <w:p w14:paraId="36952DFD" w14:textId="77777777" w:rsidR="00E777BB" w:rsidRDefault="00E777BB" w:rsidP="00E777BB"/>
    <w:p w14:paraId="07D64E71" w14:textId="594F5EE2" w:rsidR="005B29AB" w:rsidRDefault="00CE714B" w:rsidP="005B29AB">
      <w:pPr>
        <w:keepNext/>
      </w:pPr>
      <w:r>
        <w:rPr>
          <w:noProof/>
        </w:rPr>
        <w:drawing>
          <wp:inline distT="0" distB="0" distL="0" distR="0" wp14:anchorId="085BE35B" wp14:editId="5075FBF2">
            <wp:extent cx="5478145" cy="7094855"/>
            <wp:effectExtent l="0" t="0" r="0" b="0"/>
            <wp:docPr id="11" name="Picture 11" descr="Macintosh HD:Users:mike:Desktop:PvsT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mike:Desktop:PvsT.pd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709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208E5" w14:textId="07F06165" w:rsidR="00E777BB" w:rsidRDefault="005B29AB" w:rsidP="005B29AB">
      <w:pPr>
        <w:pStyle w:val="Caption"/>
      </w:pPr>
      <w:bookmarkStart w:id="1" w:name="_Ref205137900"/>
      <w:r>
        <w:t xml:space="preserve">Figure </w:t>
      </w:r>
      <w:fldSimple w:instr=" SEQ Figure \* ARABIC ">
        <w:r w:rsidR="00E537B7">
          <w:rPr>
            <w:noProof/>
          </w:rPr>
          <w:t>2</w:t>
        </w:r>
      </w:fldSimple>
      <w:bookmarkEnd w:id="1"/>
      <w:r>
        <w:t xml:space="preserve">: Pressure as a function of time delay after impulsive injection of 0.02 torr-liters of helium, as monitored at various distances z = 0m, 20m, 40m, …  from the source. </w:t>
      </w:r>
    </w:p>
    <w:p w14:paraId="36898B07" w14:textId="77777777" w:rsidR="00E777BB" w:rsidRDefault="00E777BB" w:rsidP="00E777BB"/>
    <w:p w14:paraId="0E627EE7" w14:textId="274E6D0A" w:rsidR="00E777BB" w:rsidRDefault="0064424C" w:rsidP="00E777BB">
      <w:pPr>
        <w:keepNext/>
      </w:pPr>
      <w:r>
        <w:rPr>
          <w:noProof/>
        </w:rPr>
        <w:drawing>
          <wp:inline distT="0" distB="0" distL="0" distR="0" wp14:anchorId="18F79B1F" wp14:editId="6B689CA6">
            <wp:extent cx="5478145" cy="7094855"/>
            <wp:effectExtent l="0" t="0" r="0" b="0"/>
            <wp:docPr id="12" name="Picture 12" descr="Macintosh HD:Users:mike:Desktop:PvsZ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mike:Desktop:PvsZ.pd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709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7641B" w14:textId="5CD60675" w:rsidR="00E777BB" w:rsidRDefault="00E777BB" w:rsidP="00E777BB">
      <w:pPr>
        <w:pStyle w:val="Caption"/>
      </w:pPr>
      <w:bookmarkStart w:id="2" w:name="_Ref205137914"/>
      <w:r>
        <w:t xml:space="preserve">Figure </w:t>
      </w:r>
      <w:fldSimple w:instr=" SEQ Figure \* ARABIC ">
        <w:r w:rsidR="00E537B7">
          <w:rPr>
            <w:noProof/>
          </w:rPr>
          <w:t>3</w:t>
        </w:r>
      </w:fldSimple>
      <w:bookmarkEnd w:id="2"/>
      <w:r>
        <w:t>: Pressure as a function of distance from an impulsive injection of .02 torr-liters of helium</w:t>
      </w:r>
      <w:r w:rsidR="00A0235C">
        <w:t xml:space="preserve"> at </w:t>
      </w:r>
      <w:r w:rsidR="00A0235C" w:rsidRPr="00A0235C">
        <w:rPr>
          <w:i/>
        </w:rPr>
        <w:t>t</w:t>
      </w:r>
      <w:r w:rsidR="00A0235C">
        <w:rPr>
          <w:i/>
        </w:rPr>
        <w:t xml:space="preserve"> </w:t>
      </w:r>
      <w:r w:rsidR="00A0235C">
        <w:t>= 0</w:t>
      </w:r>
      <w:r w:rsidR="00F0237C">
        <w:t>,</w:t>
      </w:r>
      <w:r w:rsidR="00A0235C">
        <w:t xml:space="preserve"> for successive </w:t>
      </w:r>
      <w:r w:rsidR="00F0237C">
        <w:t xml:space="preserve">sampling times </w:t>
      </w:r>
      <w:r w:rsidR="00A0235C">
        <w:t xml:space="preserve"> </w:t>
      </w:r>
      <w:r w:rsidR="00A0235C" w:rsidRPr="00A0235C">
        <w:rPr>
          <w:i/>
        </w:rPr>
        <w:t xml:space="preserve">t </w:t>
      </w:r>
      <w:r w:rsidR="00A0235C">
        <w:t xml:space="preserve">= 1 ms, 1 s, 2s, 3s, … </w:t>
      </w:r>
    </w:p>
    <w:p w14:paraId="11B8547A" w14:textId="77777777" w:rsidR="00E777BB" w:rsidRDefault="00E777BB" w:rsidP="00E777BB"/>
    <w:p w14:paraId="73A59908" w14:textId="77777777" w:rsidR="006069D2" w:rsidRDefault="006069D2">
      <w:pPr>
        <w:rPr>
          <w:b/>
        </w:rPr>
      </w:pPr>
      <w:r>
        <w:rPr>
          <w:b/>
        </w:rPr>
        <w:br w:type="page"/>
      </w:r>
    </w:p>
    <w:p w14:paraId="1EEE58EE" w14:textId="62EDFEE9" w:rsidR="00185BCB" w:rsidRDefault="00907BE3" w:rsidP="00E777BB">
      <w:r w:rsidRPr="00907BE3">
        <w:rPr>
          <w:b/>
        </w:rPr>
        <w:t>APPENDIX:</w:t>
      </w:r>
      <w:r>
        <w:t xml:space="preserve"> </w:t>
      </w:r>
      <w:r w:rsidRPr="00907BE3">
        <w:rPr>
          <w:b/>
        </w:rPr>
        <w:t>Heu</w:t>
      </w:r>
      <w:r w:rsidR="001704F6">
        <w:rPr>
          <w:b/>
        </w:rPr>
        <w:t>ristic approximation</w:t>
      </w:r>
      <w:r w:rsidRPr="00907BE3">
        <w:rPr>
          <w:b/>
        </w:rPr>
        <w:t>.</w:t>
      </w:r>
      <w:r>
        <w:t xml:space="preserve">  </w:t>
      </w:r>
      <w:r w:rsidR="001704F6">
        <w:t xml:space="preserve">Weiss </w:t>
      </w:r>
      <w:r w:rsidR="00E537B7">
        <w:t>provide</w:t>
      </w:r>
      <w:r w:rsidR="00185BCB">
        <w:t>s</w:t>
      </w:r>
      <w:r>
        <w:t xml:space="preserve"> the followi</w:t>
      </w:r>
      <w:r w:rsidR="00185BCB">
        <w:t xml:space="preserve">ng simplification </w:t>
      </w:r>
      <w:r w:rsidR="001704F6">
        <w:t xml:space="preserve">to </w:t>
      </w:r>
      <w:r w:rsidR="00DC0489">
        <w:t>predict</w:t>
      </w:r>
      <w:r w:rsidR="009E5BDC">
        <w:t xml:space="preserve"> </w:t>
      </w:r>
      <w:r w:rsidR="006069D2">
        <w:t xml:space="preserve">pressure </w:t>
      </w:r>
      <w:r w:rsidR="00516164">
        <w:t xml:space="preserve">rise </w:t>
      </w:r>
      <w:r w:rsidR="006069D2">
        <w:t xml:space="preserve">during </w:t>
      </w:r>
      <w:r w:rsidR="00E537B7">
        <w:t xml:space="preserve">the </w:t>
      </w:r>
      <w:r w:rsidR="006069D2">
        <w:t>helium injection,</w:t>
      </w:r>
      <w:r w:rsidR="001704F6">
        <w:t xml:space="preserve"> </w:t>
      </w:r>
      <w:r w:rsidR="006069D2">
        <w:t>assuming</w:t>
      </w:r>
      <w:r w:rsidR="00185BCB">
        <w:t xml:space="preserve"> the detector</w:t>
      </w:r>
      <w:r w:rsidR="001704F6">
        <w:t xml:space="preserve"> is </w:t>
      </w:r>
      <w:r w:rsidR="00E537B7">
        <w:t>locat</w:t>
      </w:r>
      <w:r w:rsidR="00516164">
        <w:t>ed close to</w:t>
      </w:r>
      <w:r w:rsidR="001704F6">
        <w:t xml:space="preserve"> the leak</w:t>
      </w:r>
      <w:r>
        <w:t xml:space="preserve">. </w:t>
      </w:r>
    </w:p>
    <w:p w14:paraId="165D33CE" w14:textId="77777777" w:rsidR="00185BCB" w:rsidRDefault="00185BCB" w:rsidP="00E777BB"/>
    <w:p w14:paraId="30F79D8B" w14:textId="2938A341" w:rsidR="00DC0489" w:rsidRDefault="00907BE3" w:rsidP="00E777BB">
      <w:r>
        <w:t>App</w:t>
      </w:r>
      <w:r w:rsidR="001704F6">
        <w:t xml:space="preserve">roximate the Gaussian </w:t>
      </w:r>
      <w:r w:rsidR="006069D2">
        <w:t xml:space="preserve">spatial </w:t>
      </w:r>
      <w:r w:rsidR="001704F6">
        <w:t>profile</w:t>
      </w:r>
      <w:r>
        <w:t xml:space="preserve"> of the exact solution </w:t>
      </w:r>
      <w:bookmarkStart w:id="3" w:name="_GoBack"/>
      <w:bookmarkEnd w:id="3"/>
      <w:r>
        <w:t xml:space="preserve">with a uniform </w:t>
      </w:r>
      <w:r w:rsidR="006069D2">
        <w:t xml:space="preserve">square distribution, supposing </w:t>
      </w:r>
      <w:r w:rsidR="001704F6">
        <w:t xml:space="preserve">all </w:t>
      </w:r>
      <w:r>
        <w:t xml:space="preserve">admitted gas uniformly fills a zone of length </w:t>
      </w:r>
      <m:oMath>
        <m:r>
          <w:rPr>
            <w:rFonts w:ascii="Cambria Math" w:hAnsi="Cambria Math"/>
          </w:rPr>
          <m:t>∆z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</m:oMath>
      <w:r>
        <w:t xml:space="preserve">.  Let </w:t>
      </w:r>
      <w:r w:rsidR="00185BCB">
        <w:t>this zone grow by diffusion</w:t>
      </w:r>
      <w:r>
        <w:t xml:space="preserve"> as </w:t>
      </w:r>
      <m:oMath>
        <m:r>
          <w:rPr>
            <w:rFonts w:ascii="Cambria Math" w:hAnsi="Cambria Math"/>
          </w:rPr>
          <m:t>∆z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 xml:space="preserve">= 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2ct</m:t>
            </m:r>
          </m:e>
        </m:rad>
      </m:oMath>
      <w:r w:rsidR="00185BCB">
        <w:t xml:space="preserve"> after injection </w:t>
      </w:r>
      <w:r w:rsidR="006069D2">
        <w:t>begins</w:t>
      </w:r>
      <w:r w:rsidR="00185BCB">
        <w:t xml:space="preserve">, where </w:t>
      </w:r>
      <w:r w:rsidR="00185BCB" w:rsidRPr="00185BCB">
        <w:rPr>
          <w:i/>
        </w:rPr>
        <w:t>c</w:t>
      </w:r>
      <w:r w:rsidR="00185BCB">
        <w:t xml:space="preserve"> is the diffusion constant as above</w:t>
      </w:r>
      <w:r w:rsidR="009E5BDC">
        <w:t xml:space="preserve"> (about 500 m</w:t>
      </w:r>
      <w:r w:rsidR="009E5BDC">
        <w:rPr>
          <w:vertAlign w:val="superscript"/>
        </w:rPr>
        <w:t>2</w:t>
      </w:r>
      <w:r w:rsidR="009E5BDC">
        <w:t>/s)</w:t>
      </w:r>
      <w:r w:rsidR="00185BCB">
        <w:t xml:space="preserve">. </w:t>
      </w:r>
    </w:p>
    <w:p w14:paraId="5A6910D1" w14:textId="77777777" w:rsidR="00DC0489" w:rsidRDefault="00DC0489" w:rsidP="00E777BB"/>
    <w:p w14:paraId="19422E62" w14:textId="0A26CEDD" w:rsidR="00907BE3" w:rsidRDefault="00907BE3" w:rsidP="00E777BB">
      <w:r>
        <w:t xml:space="preserve">The </w:t>
      </w:r>
      <w:r w:rsidR="00185BCB">
        <w:t xml:space="preserve">instantaneous pressure is then </w:t>
      </w:r>
      <w:r w:rsidR="009E5BDC">
        <w:t>roughly</w:t>
      </w:r>
      <w:r w:rsidR="006069D2">
        <w:t xml:space="preserve"> </w:t>
      </w:r>
      <w:r w:rsidR="00185BCB">
        <w:t xml:space="preserve">the amount of gas admitted up to </w:t>
      </w:r>
      <w:r w:rsidR="00185BCB" w:rsidRPr="00185BCB">
        <w:rPr>
          <w:i/>
        </w:rPr>
        <w:t>t</w:t>
      </w:r>
      <w:r w:rsidR="00185BCB">
        <w:rPr>
          <w:i/>
        </w:rPr>
        <w:t xml:space="preserve"> </w:t>
      </w:r>
      <w:r w:rsidR="00185BCB">
        <w:t>divided by the volume of th</w:t>
      </w:r>
      <w:r w:rsidR="00DC0489">
        <w:t>e</w:t>
      </w:r>
      <w:r w:rsidR="00185BCB">
        <w:t xml:space="preserve"> zone</w:t>
      </w:r>
      <w:r>
        <w:t xml:space="preserve"> </w:t>
      </w:r>
      <w:r w:rsidR="00185BCB">
        <w:t xml:space="preserve">at </w:t>
      </w:r>
      <w:r w:rsidR="00185BCB" w:rsidRPr="00185BCB">
        <w:rPr>
          <w:i/>
        </w:rPr>
        <w:t>t</w:t>
      </w:r>
      <w:r w:rsidR="00185BCB">
        <w:t xml:space="preserve">, or </w:t>
      </w:r>
    </w:p>
    <w:p w14:paraId="4BD8BBBE" w14:textId="77777777" w:rsidR="00185BCB" w:rsidRDefault="00185BCB" w:rsidP="00E777BB"/>
    <w:p w14:paraId="54A73C77" w14:textId="77777777" w:rsidR="00185BCB" w:rsidRDefault="00185BCB" w:rsidP="00E777BB"/>
    <w:p w14:paraId="2EC79645" w14:textId="41982512" w:rsidR="00185BCB" w:rsidRPr="001704F6" w:rsidRDefault="00185BCB" w:rsidP="00E777BB"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w:rPr>
                  <w:rFonts w:ascii="Cambria Math" w:hAnsi="Cambria Math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</m:d>
            </m:fName>
            <m:e>
              <m:r>
                <w:rPr>
                  <w:rFonts w:ascii="Cambria Math" w:hAnsi="Cambria Math"/>
                </w:rPr>
                <m:t xml:space="preserve">≈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Qt</m:t>
                  </m:r>
                </m:num>
                <m:den>
                  <m:r>
                    <w:rPr>
                      <w:rFonts w:ascii="Cambria Math" w:hAnsi="Cambria Math"/>
                    </w:rPr>
                    <m:t>π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∆z</m:t>
                  </m:r>
                </m:den>
              </m:f>
              <m:r>
                <w:rPr>
                  <w:rFonts w:ascii="Cambria Math" w:hAnsi="Cambria Math"/>
                </w:rPr>
                <m:t>≈</m:t>
              </m:r>
              <m:r>
                <w:rPr>
                  <w:rFonts w:ascii="Cambria Math" w:hAnsi="Cambria Math"/>
                </w:rPr>
                <m:t xml:space="preserve"> </m:t>
              </m:r>
            </m:e>
          </m:func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Q</m:t>
              </m:r>
            </m:num>
            <m:den>
              <m:r>
                <w:rPr>
                  <w:rFonts w:ascii="Cambria Math" w:hAnsi="Cambria Math"/>
                </w:rPr>
                <m:t>π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</m:den>
          </m:f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t</m:t>
                  </m:r>
                </m:num>
                <m:den>
                  <m:r>
                    <w:rPr>
                      <w:rFonts w:ascii="Cambria Math" w:hAnsi="Cambria Math"/>
                    </w:rPr>
                    <m:t>2c</m:t>
                  </m:r>
                </m:den>
              </m:f>
            </m:e>
          </m:rad>
          <m:r>
            <w:rPr>
              <w:rFonts w:ascii="Cambria Math" w:hAnsi="Cambria Math"/>
            </w:rPr>
            <m:t xml:space="preserve"> ≈</m:t>
          </m:r>
          <m:r>
            <w:rPr>
              <w:rFonts w:ascii="Cambria Math" w:hAnsi="Cambria Math"/>
            </w:rPr>
            <m:t>6∙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 xml:space="preserve">-8 </m:t>
              </m:r>
            </m:sup>
          </m:sSup>
          <m:r>
            <m:rPr>
              <m:nor/>
            </m:rPr>
            <w:rPr>
              <w:rFonts w:ascii="Cambria Math" w:hAnsi="Cambria Math"/>
            </w:rPr>
            <m:t>torr</m:t>
          </m:r>
          <m:r>
            <m:rPr>
              <m:nor/>
            </m:rPr>
            <w:rPr>
              <w:rFonts w:ascii="Cambria Math" w:hAnsi="Cambria Math"/>
            </w:rPr>
            <m:t xml:space="preserve"> ∙</m:t>
          </m:r>
          <m:r>
            <m:rPr>
              <m:nor/>
            </m:rPr>
            <w:rPr>
              <w:rFonts w:ascii="Cambria Math" w:hAnsi="Cambria Math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Q</m:t>
                  </m:r>
                </m:num>
                <m:den>
                  <m:r>
                    <w:rPr>
                      <w:rFonts w:ascii="Cambria Math" w:hAnsi="Cambria Math"/>
                    </w:rPr>
                    <m:t>3∙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 xml:space="preserve">-4 </m:t>
                      </m:r>
                    </m:sup>
                  </m:sSup>
                  <m:r>
                    <m:rPr>
                      <m:nor/>
                    </m:rPr>
                    <w:rPr>
                      <w:rFonts w:ascii="Cambria Math" w:hAnsi="Cambria Math"/>
                    </w:rPr>
                    <m:t>T</m:t>
                  </m:r>
                  <m:r>
                    <m:rPr>
                      <m:nor/>
                    </m:rPr>
                    <w:rPr>
                      <w:rFonts w:ascii="Cambria Math" w:hAnsi="Cambria Math"/>
                    </w:rPr>
                    <m:t>l/s</m:t>
                  </m:r>
                </m:den>
              </m:f>
            </m:e>
          </m:d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t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 xml:space="preserve">60 </m:t>
                      </m:r>
                      <m:r>
                        <m:rPr>
                          <m:nor/>
                        </m:rPr>
                        <w:rPr>
                          <w:rFonts w:ascii="Cambria Math" w:hAnsi="Cambria Math"/>
                        </w:rPr>
                        <m:t>s</m:t>
                      </m:r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/>
            </w:rPr>
            <m:t>.</m:t>
          </m:r>
        </m:oMath>
      </m:oMathPara>
    </w:p>
    <w:p w14:paraId="1732F05C" w14:textId="77777777" w:rsidR="001704F6" w:rsidRDefault="001704F6" w:rsidP="00E777BB"/>
    <w:p w14:paraId="64BD1511" w14:textId="40350AA2" w:rsidR="006069D2" w:rsidRPr="001704F6" w:rsidRDefault="00516164" w:rsidP="00E777BB">
      <w:r>
        <w:t>This</w:t>
      </w:r>
      <w:r w:rsidR="006069D2">
        <w:t xml:space="preserve"> </w:t>
      </w:r>
      <w:r w:rsidR="00DC0489">
        <w:t xml:space="preserve">expression </w:t>
      </w:r>
      <w:r>
        <w:t>differs from</w:t>
      </w:r>
      <w:r w:rsidR="006069D2">
        <w:t xml:space="preserve"> the exact </w:t>
      </w:r>
      <w:r>
        <w:t>solution</w:t>
      </w:r>
      <w:r w:rsidR="006069D2">
        <w:t xml:space="preserve"> above</w:t>
      </w:r>
      <w:r>
        <w:t xml:space="preserve">, evaluated at </w:t>
      </w:r>
      <w:r w:rsidRPr="00516164">
        <w:rPr>
          <w:i/>
        </w:rPr>
        <w:t>z</w:t>
      </w:r>
      <w:r>
        <w:t xml:space="preserve"> = 0, by a factor of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π/2</m:t>
            </m:r>
          </m:e>
        </m:rad>
      </m:oMath>
      <w:r>
        <w:t xml:space="preserve"> or about 25%.</w:t>
      </w:r>
    </w:p>
    <w:sectPr w:rsidR="006069D2" w:rsidRPr="001704F6">
      <w:footerReference w:type="default" r:id="rId14"/>
      <w:pgSz w:w="12240" w:h="15840" w:code="1"/>
      <w:pgMar w:top="1267" w:right="1800" w:bottom="1440" w:left="1800" w:header="720" w:footer="432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D82DB5" w14:textId="77777777" w:rsidR="00E537B7" w:rsidRDefault="00E537B7">
      <w:r>
        <w:separator/>
      </w:r>
    </w:p>
  </w:endnote>
  <w:endnote w:type="continuationSeparator" w:id="0">
    <w:p w14:paraId="6A925DE7" w14:textId="77777777" w:rsidR="00E537B7" w:rsidRDefault="00E53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494EBD" w14:textId="77777777" w:rsidR="00E537B7" w:rsidRDefault="00E537B7">
    <w:pPr>
      <w:pStyle w:val="Footer"/>
      <w:tabs>
        <w:tab w:val="clear" w:pos="4320"/>
        <w:tab w:val="clear" w:pos="8640"/>
        <w:tab w:val="left" w:pos="3060"/>
        <w:tab w:val="left" w:pos="7830"/>
      </w:tabs>
    </w:pPr>
    <w:r>
      <w:rPr>
        <w:rFonts w:ascii="Arial" w:hAnsi="Arial"/>
        <w:i/>
        <w:sz w:val="14"/>
      </w:rPr>
      <w:tab/>
      <w:t>CALIFORNIA INSTITUTE OF TECHNOLOGY</w:t>
    </w:r>
    <w:r>
      <w:rPr>
        <w:rFonts w:ascii="Arial" w:hAnsi="Arial"/>
        <w:i/>
        <w:sz w:val="14"/>
      </w:rPr>
      <w:tab/>
    </w:r>
    <w:r>
      <w:rPr>
        <w:rFonts w:ascii="Arial" w:hAnsi="Arial"/>
        <w:snapToGrid w:val="0"/>
        <w:sz w:val="14"/>
      </w:rPr>
      <w:t xml:space="preserve">Page </w:t>
    </w:r>
    <w:r>
      <w:rPr>
        <w:rFonts w:ascii="Arial" w:hAnsi="Arial"/>
        <w:snapToGrid w:val="0"/>
        <w:sz w:val="14"/>
      </w:rPr>
      <w:fldChar w:fldCharType="begin"/>
    </w:r>
    <w:r>
      <w:rPr>
        <w:rFonts w:ascii="Arial" w:hAnsi="Arial"/>
        <w:snapToGrid w:val="0"/>
        <w:sz w:val="14"/>
      </w:rPr>
      <w:instrText xml:space="preserve"> PAGE </w:instrText>
    </w:r>
    <w:r>
      <w:rPr>
        <w:rFonts w:ascii="Arial" w:hAnsi="Arial"/>
        <w:snapToGrid w:val="0"/>
        <w:sz w:val="14"/>
      </w:rPr>
      <w:fldChar w:fldCharType="separate"/>
    </w:r>
    <w:r w:rsidR="00587AFA">
      <w:rPr>
        <w:rFonts w:ascii="Arial" w:hAnsi="Arial"/>
        <w:noProof/>
        <w:snapToGrid w:val="0"/>
        <w:sz w:val="14"/>
      </w:rPr>
      <w:t>1</w:t>
    </w:r>
    <w:r>
      <w:rPr>
        <w:rFonts w:ascii="Arial" w:hAnsi="Arial"/>
        <w:snapToGrid w:val="0"/>
        <w:sz w:val="14"/>
      </w:rPr>
      <w:fldChar w:fldCharType="end"/>
    </w:r>
    <w:r>
      <w:rPr>
        <w:rFonts w:ascii="Arial" w:hAnsi="Arial"/>
        <w:snapToGrid w:val="0"/>
        <w:sz w:val="14"/>
      </w:rPr>
      <w:t xml:space="preserve"> of </w:t>
    </w:r>
    <w:r>
      <w:rPr>
        <w:rFonts w:ascii="Arial" w:hAnsi="Arial"/>
        <w:snapToGrid w:val="0"/>
        <w:sz w:val="14"/>
      </w:rPr>
      <w:fldChar w:fldCharType="begin"/>
    </w:r>
    <w:r>
      <w:rPr>
        <w:rFonts w:ascii="Arial" w:hAnsi="Arial"/>
        <w:snapToGrid w:val="0"/>
        <w:sz w:val="14"/>
      </w:rPr>
      <w:instrText xml:space="preserve"> NUMPAGES </w:instrText>
    </w:r>
    <w:r>
      <w:rPr>
        <w:rFonts w:ascii="Arial" w:hAnsi="Arial"/>
        <w:snapToGrid w:val="0"/>
        <w:sz w:val="14"/>
      </w:rPr>
      <w:fldChar w:fldCharType="separate"/>
    </w:r>
    <w:r w:rsidR="00587AFA">
      <w:rPr>
        <w:rFonts w:ascii="Arial" w:hAnsi="Arial"/>
        <w:noProof/>
        <w:snapToGrid w:val="0"/>
        <w:sz w:val="14"/>
      </w:rPr>
      <w:t>2</w:t>
    </w:r>
    <w:r>
      <w:rPr>
        <w:rFonts w:ascii="Arial" w:hAnsi="Arial"/>
        <w:snapToGrid w:val="0"/>
        <w:sz w:val="14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F85EFA" w14:textId="77777777" w:rsidR="00E537B7" w:rsidRDefault="00E537B7">
      <w:r>
        <w:separator/>
      </w:r>
    </w:p>
  </w:footnote>
  <w:footnote w:type="continuationSeparator" w:id="0">
    <w:p w14:paraId="308D1BE6" w14:textId="77777777" w:rsidR="00E537B7" w:rsidRDefault="00E537B7">
      <w:r>
        <w:continuationSeparator/>
      </w:r>
    </w:p>
  </w:footnote>
  <w:footnote w:id="1">
    <w:p w14:paraId="29440700" w14:textId="4D53B122" w:rsidR="00E537B7" w:rsidRPr="00DC0489" w:rsidRDefault="00E537B7">
      <w:pPr>
        <w:pStyle w:val="FootnoteText"/>
      </w:pPr>
      <w:r>
        <w:rPr>
          <w:rStyle w:val="FootnoteReference"/>
        </w:rPr>
        <w:footnoteRef/>
      </w:r>
      <w:r>
        <w:t xml:space="preserve"> O’Hanlon, J. F., </w:t>
      </w:r>
      <w:r w:rsidRPr="00DC0489">
        <w:rPr>
          <w:i/>
        </w:rPr>
        <w:t>A User’s Guide to Vacuum Technology (2</w:t>
      </w:r>
      <w:r w:rsidRPr="00DC0489">
        <w:rPr>
          <w:i/>
          <w:vertAlign w:val="superscript"/>
        </w:rPr>
        <w:t>nd</w:t>
      </w:r>
      <w:r w:rsidRPr="00DC0489">
        <w:rPr>
          <w:i/>
        </w:rPr>
        <w:t xml:space="preserve"> Ed.)</w:t>
      </w:r>
      <w:r>
        <w:t>. Wiley (1989).</w:t>
      </w:r>
      <w:r>
        <w:rPr>
          <w:i/>
        </w:rPr>
        <w:t xml:space="preserve"> </w:t>
      </w:r>
    </w:p>
  </w:footnote>
  <w:footnote w:id="2">
    <w:p w14:paraId="29195BFA" w14:textId="16E66586" w:rsidR="00E537B7" w:rsidRPr="00E777BB" w:rsidRDefault="00E537B7" w:rsidP="00FF37F0">
      <w:pPr>
        <w:pStyle w:val="RegPara"/>
        <w:rPr>
          <w:sz w:val="22"/>
        </w:rPr>
      </w:pPr>
      <w:r>
        <w:rPr>
          <w:rStyle w:val="FootnoteReference"/>
        </w:rPr>
        <w:footnoteRef/>
      </w:r>
      <w:r w:rsidRPr="00E777BB">
        <w:rPr>
          <w:sz w:val="22"/>
        </w:rPr>
        <w:t xml:space="preserve">These plots use the impulse approximation </w:t>
      </w:r>
      <w:r>
        <w:rPr>
          <w:sz w:val="22"/>
        </w:rPr>
        <w:t>above for computational convenience. A</w:t>
      </w:r>
      <w:r w:rsidRPr="00E777BB">
        <w:rPr>
          <w:sz w:val="22"/>
        </w:rPr>
        <w:t>t times</w:t>
      </w:r>
    </w:p>
    <w:p w14:paraId="6879074C" w14:textId="1FD17CD4" w:rsidR="00E537B7" w:rsidRPr="00E777BB" w:rsidRDefault="00E537B7" w:rsidP="00FF37F0">
      <w:pPr>
        <w:pStyle w:val="RegPara"/>
        <w:rPr>
          <w:sz w:val="22"/>
        </w:rPr>
      </w:pPr>
      <w:r w:rsidRPr="00E777BB">
        <w:rPr>
          <w:sz w:val="22"/>
        </w:rPr>
        <w:t xml:space="preserve"> </w:t>
      </w:r>
      <w:r w:rsidRPr="00E777BB">
        <w:rPr>
          <w:i/>
          <w:sz w:val="22"/>
        </w:rPr>
        <w:t>t</w:t>
      </w:r>
      <w:r w:rsidRPr="00E777BB">
        <w:rPr>
          <w:sz w:val="22"/>
        </w:rPr>
        <w:t xml:space="preserve"> &gt; 2</w:t>
      </w:r>
      <w:r w:rsidRPr="00E777BB">
        <w:rPr>
          <w:i/>
          <w:sz w:val="22"/>
        </w:rPr>
        <w:t>W</w:t>
      </w:r>
      <w:r w:rsidRPr="00E777BB">
        <w:rPr>
          <w:sz w:val="22"/>
        </w:rPr>
        <w:t xml:space="preserve"> the behavior is </w:t>
      </w:r>
      <w:r>
        <w:rPr>
          <w:sz w:val="22"/>
        </w:rPr>
        <w:t>similar</w:t>
      </w:r>
      <w:r w:rsidRPr="00E777BB">
        <w:rPr>
          <w:sz w:val="22"/>
        </w:rPr>
        <w:t>.</w:t>
      </w:r>
    </w:p>
    <w:p w14:paraId="5B7F34F9" w14:textId="7ED65CFB" w:rsidR="00E537B7" w:rsidRDefault="00E537B7">
      <w:pPr>
        <w:pStyle w:val="FootnoteText"/>
      </w:pPr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933BA"/>
    <w:multiLevelType w:val="hybridMultilevel"/>
    <w:tmpl w:val="5D9A550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023137"/>
    <w:multiLevelType w:val="hybridMultilevel"/>
    <w:tmpl w:val="8F7E7C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70E2CEF"/>
    <w:multiLevelType w:val="hybridMultilevel"/>
    <w:tmpl w:val="20E8E8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2002E1"/>
    <w:multiLevelType w:val="hybridMultilevel"/>
    <w:tmpl w:val="4412E9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3665915"/>
    <w:multiLevelType w:val="hybridMultilevel"/>
    <w:tmpl w:val="827AFA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40249B3"/>
    <w:multiLevelType w:val="hybridMultilevel"/>
    <w:tmpl w:val="4678D1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DE338EE"/>
    <w:multiLevelType w:val="hybridMultilevel"/>
    <w:tmpl w:val="7E3A10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7564E03"/>
    <w:multiLevelType w:val="hybridMultilevel"/>
    <w:tmpl w:val="2200C4C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9A42A36"/>
    <w:multiLevelType w:val="hybridMultilevel"/>
    <w:tmpl w:val="203855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42F2902"/>
    <w:multiLevelType w:val="hybridMultilevel"/>
    <w:tmpl w:val="EAD80A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51075FC"/>
    <w:multiLevelType w:val="hybridMultilevel"/>
    <w:tmpl w:val="51429F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90F0E51"/>
    <w:multiLevelType w:val="hybridMultilevel"/>
    <w:tmpl w:val="E918BB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B2D2FE1"/>
    <w:multiLevelType w:val="hybridMultilevel"/>
    <w:tmpl w:val="05C24C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10"/>
  </w:num>
  <w:num w:numId="4">
    <w:abstractNumId w:val="5"/>
  </w:num>
  <w:num w:numId="5">
    <w:abstractNumId w:val="11"/>
  </w:num>
  <w:num w:numId="6">
    <w:abstractNumId w:val="9"/>
  </w:num>
  <w:num w:numId="7">
    <w:abstractNumId w:val="8"/>
  </w:num>
  <w:num w:numId="8">
    <w:abstractNumId w:val="2"/>
  </w:num>
  <w:num w:numId="9">
    <w:abstractNumId w:val="6"/>
  </w:num>
  <w:num w:numId="10">
    <w:abstractNumId w:val="12"/>
  </w:num>
  <w:num w:numId="11">
    <w:abstractNumId w:val="4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A76"/>
    <w:rsid w:val="00016077"/>
    <w:rsid w:val="000B6C4B"/>
    <w:rsid w:val="001704F6"/>
    <w:rsid w:val="00182071"/>
    <w:rsid w:val="00185BCB"/>
    <w:rsid w:val="001C3A06"/>
    <w:rsid w:val="001F2185"/>
    <w:rsid w:val="001F4822"/>
    <w:rsid w:val="00212A33"/>
    <w:rsid w:val="00236C79"/>
    <w:rsid w:val="00257B14"/>
    <w:rsid w:val="0028269C"/>
    <w:rsid w:val="002C1668"/>
    <w:rsid w:val="002F1368"/>
    <w:rsid w:val="002F6423"/>
    <w:rsid w:val="00342BD4"/>
    <w:rsid w:val="003478D0"/>
    <w:rsid w:val="00366DB6"/>
    <w:rsid w:val="003A770C"/>
    <w:rsid w:val="003C6EE5"/>
    <w:rsid w:val="00516164"/>
    <w:rsid w:val="005859C8"/>
    <w:rsid w:val="00587AFA"/>
    <w:rsid w:val="005B29AB"/>
    <w:rsid w:val="005B2EC0"/>
    <w:rsid w:val="006069D2"/>
    <w:rsid w:val="00631F58"/>
    <w:rsid w:val="0064424C"/>
    <w:rsid w:val="00691EB6"/>
    <w:rsid w:val="006C48D3"/>
    <w:rsid w:val="00753F77"/>
    <w:rsid w:val="00754EE5"/>
    <w:rsid w:val="00874633"/>
    <w:rsid w:val="00907BE3"/>
    <w:rsid w:val="009153FC"/>
    <w:rsid w:val="009E5BDC"/>
    <w:rsid w:val="00A0235C"/>
    <w:rsid w:val="00A368D0"/>
    <w:rsid w:val="00A403D2"/>
    <w:rsid w:val="00A95492"/>
    <w:rsid w:val="00B1671B"/>
    <w:rsid w:val="00B76377"/>
    <w:rsid w:val="00BD346B"/>
    <w:rsid w:val="00BE4A76"/>
    <w:rsid w:val="00C37901"/>
    <w:rsid w:val="00C820C1"/>
    <w:rsid w:val="00C936B5"/>
    <w:rsid w:val="00CA646E"/>
    <w:rsid w:val="00CD62C4"/>
    <w:rsid w:val="00CE522F"/>
    <w:rsid w:val="00CE714B"/>
    <w:rsid w:val="00D85580"/>
    <w:rsid w:val="00DA2F6C"/>
    <w:rsid w:val="00DC0489"/>
    <w:rsid w:val="00E13A60"/>
    <w:rsid w:val="00E537B7"/>
    <w:rsid w:val="00E777BB"/>
    <w:rsid w:val="00F0237C"/>
    <w:rsid w:val="00FA2841"/>
    <w:rsid w:val="00FF3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663A518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Helvetica" w:hAnsi="Helvetica"/>
      <w:b/>
      <w:i/>
      <w:sz w:val="28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Helvetica" w:hAnsi="Helvetica"/>
      <w:b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rPr>
      <w:rFonts w:ascii="Arial" w:hAnsi="Arial"/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RegPara">
    <w:name w:val="Reg Para"/>
    <w:basedOn w:val="Normal"/>
    <w:pPr>
      <w:tabs>
        <w:tab w:val="left" w:pos="1080"/>
      </w:tabs>
    </w:pPr>
    <w:rPr>
      <w:sz w:val="24"/>
    </w:rPr>
  </w:style>
  <w:style w:type="paragraph" w:styleId="BodyText">
    <w:name w:val="Body Text"/>
    <w:basedOn w:val="Normal"/>
    <w:rPr>
      <w:rFonts w:ascii="Arial" w:hAnsi="Arial"/>
      <w:b/>
      <w:sz w:val="12"/>
    </w:rPr>
  </w:style>
  <w:style w:type="paragraph" w:styleId="FootnoteText">
    <w:name w:val="footnote text"/>
    <w:basedOn w:val="Normal"/>
    <w:semiHidden/>
    <w:rsid w:val="00BE4A76"/>
    <w:rPr>
      <w:sz w:val="24"/>
      <w:szCs w:val="24"/>
    </w:rPr>
  </w:style>
  <w:style w:type="character" w:styleId="FootnoteReference">
    <w:name w:val="footnote reference"/>
    <w:basedOn w:val="DefaultParagraphFont"/>
    <w:semiHidden/>
    <w:rsid w:val="00BE4A76"/>
    <w:rPr>
      <w:vertAlign w:val="superscript"/>
    </w:rPr>
  </w:style>
  <w:style w:type="character" w:styleId="Hyperlink">
    <w:name w:val="Hyperlink"/>
    <w:basedOn w:val="DefaultParagraphFont"/>
    <w:rsid w:val="00BE4A76"/>
    <w:rPr>
      <w:color w:val="0000FF"/>
      <w:u w:val="single"/>
    </w:rPr>
  </w:style>
  <w:style w:type="character" w:styleId="FollowedHyperlink">
    <w:name w:val="FollowedHyperlink"/>
    <w:basedOn w:val="DefaultParagraphFont"/>
    <w:rsid w:val="00BE4A76"/>
    <w:rPr>
      <w:color w:val="800080"/>
      <w:u w:val="single"/>
    </w:rPr>
  </w:style>
  <w:style w:type="table" w:styleId="TableGrid">
    <w:name w:val="Table Grid"/>
    <w:basedOn w:val="TableNormal"/>
    <w:rsid w:val="005176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qFormat/>
    <w:rsid w:val="00517658"/>
    <w:pPr>
      <w:spacing w:before="120" w:after="120"/>
    </w:pPr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1EB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1EB6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753F77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Helvetica" w:hAnsi="Helvetica"/>
      <w:b/>
      <w:i/>
      <w:sz w:val="28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Helvetica" w:hAnsi="Helvetica"/>
      <w:b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rPr>
      <w:rFonts w:ascii="Arial" w:hAnsi="Arial"/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RegPara">
    <w:name w:val="Reg Para"/>
    <w:basedOn w:val="Normal"/>
    <w:pPr>
      <w:tabs>
        <w:tab w:val="left" w:pos="1080"/>
      </w:tabs>
    </w:pPr>
    <w:rPr>
      <w:sz w:val="24"/>
    </w:rPr>
  </w:style>
  <w:style w:type="paragraph" w:styleId="BodyText">
    <w:name w:val="Body Text"/>
    <w:basedOn w:val="Normal"/>
    <w:rPr>
      <w:rFonts w:ascii="Arial" w:hAnsi="Arial"/>
      <w:b/>
      <w:sz w:val="12"/>
    </w:rPr>
  </w:style>
  <w:style w:type="paragraph" w:styleId="FootnoteText">
    <w:name w:val="footnote text"/>
    <w:basedOn w:val="Normal"/>
    <w:semiHidden/>
    <w:rsid w:val="00BE4A76"/>
    <w:rPr>
      <w:sz w:val="24"/>
      <w:szCs w:val="24"/>
    </w:rPr>
  </w:style>
  <w:style w:type="character" w:styleId="FootnoteReference">
    <w:name w:val="footnote reference"/>
    <w:basedOn w:val="DefaultParagraphFont"/>
    <w:semiHidden/>
    <w:rsid w:val="00BE4A76"/>
    <w:rPr>
      <w:vertAlign w:val="superscript"/>
    </w:rPr>
  </w:style>
  <w:style w:type="character" w:styleId="Hyperlink">
    <w:name w:val="Hyperlink"/>
    <w:basedOn w:val="DefaultParagraphFont"/>
    <w:rsid w:val="00BE4A76"/>
    <w:rPr>
      <w:color w:val="0000FF"/>
      <w:u w:val="single"/>
    </w:rPr>
  </w:style>
  <w:style w:type="character" w:styleId="FollowedHyperlink">
    <w:name w:val="FollowedHyperlink"/>
    <w:basedOn w:val="DefaultParagraphFont"/>
    <w:rsid w:val="00BE4A76"/>
    <w:rPr>
      <w:color w:val="800080"/>
      <w:u w:val="single"/>
    </w:rPr>
  </w:style>
  <w:style w:type="table" w:styleId="TableGrid">
    <w:name w:val="Table Grid"/>
    <w:basedOn w:val="TableNormal"/>
    <w:rsid w:val="005176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qFormat/>
    <w:rsid w:val="00517658"/>
    <w:pPr>
      <w:spacing w:before="120" w:after="120"/>
    </w:pPr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1EB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1EB6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753F7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emf"/><Relationship Id="rId12" Type="http://schemas.openxmlformats.org/officeDocument/2006/relationships/image" Target="media/image3.emf"/><Relationship Id="rId13" Type="http://schemas.openxmlformats.org/officeDocument/2006/relationships/image" Target="media/image4.emf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hyperlink" Target="https://dcc.ligo.org/cgi-bin/private/DocDB/ShowDocument?docid=949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CF240F-5073-E64F-8AA1-C683FE2A1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6</Pages>
  <Words>891</Words>
  <Characters>5080</Characters>
  <Application>Microsoft Macintosh Word</Application>
  <DocSecurity>0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    Appendix: Radiometric and photometric quantities</vt:lpstr>
    </vt:vector>
  </TitlesOfParts>
  <Company>CALTECH</Company>
  <LinksUpToDate>false</LinksUpToDate>
  <CharactersWithSpaces>5960</CharactersWithSpaces>
  <SharedDoc>false</SharedDoc>
  <HLinks>
    <vt:vector size="72" baseType="variant">
      <vt:variant>
        <vt:i4>721014</vt:i4>
      </vt:variant>
      <vt:variant>
        <vt:i4>36</vt:i4>
      </vt:variant>
      <vt:variant>
        <vt:i4>0</vt:i4>
      </vt:variant>
      <vt:variant>
        <vt:i4>5</vt:i4>
      </vt:variant>
      <vt:variant>
        <vt:lpwstr>http://en.wikipedia.org/wiki/Photometry_(optics)</vt:lpwstr>
      </vt:variant>
      <vt:variant>
        <vt:lpwstr/>
      </vt:variant>
      <vt:variant>
        <vt:i4>5177410</vt:i4>
      </vt:variant>
      <vt:variant>
        <vt:i4>30</vt:i4>
      </vt:variant>
      <vt:variant>
        <vt:i4>0</vt:i4>
      </vt:variant>
      <vt:variant>
        <vt:i4>5</vt:i4>
      </vt:variant>
      <vt:variant>
        <vt:lpwstr>http://en.wikipedia.org/wiki/Lumen_(unit)</vt:lpwstr>
      </vt:variant>
      <vt:variant>
        <vt:lpwstr/>
      </vt:variant>
      <vt:variant>
        <vt:i4>3997699</vt:i4>
      </vt:variant>
      <vt:variant>
        <vt:i4>12</vt:i4>
      </vt:variant>
      <vt:variant>
        <vt:i4>0</vt:i4>
      </vt:variant>
      <vt:variant>
        <vt:i4>5</vt:i4>
      </vt:variant>
      <vt:variant>
        <vt:lpwstr>https://dcc.ligo.org/cgi-bin/private/DocDB/ShowDocument?docid=735</vt:lpwstr>
      </vt:variant>
      <vt:variant>
        <vt:lpwstr/>
      </vt:variant>
      <vt:variant>
        <vt:i4>3276858</vt:i4>
      </vt:variant>
      <vt:variant>
        <vt:i4>6</vt:i4>
      </vt:variant>
      <vt:variant>
        <vt:i4>0</vt:i4>
      </vt:variant>
      <vt:variant>
        <vt:i4>5</vt:i4>
      </vt:variant>
      <vt:variant>
        <vt:lpwstr>https://dcc.ligo.org/cgi-bin/private/DocDB/ShowDocument?docid=5882</vt:lpwstr>
      </vt:variant>
      <vt:variant>
        <vt:lpwstr/>
      </vt:variant>
      <vt:variant>
        <vt:i4>7667759</vt:i4>
      </vt:variant>
      <vt:variant>
        <vt:i4>18</vt:i4>
      </vt:variant>
      <vt:variant>
        <vt:i4>0</vt:i4>
      </vt:variant>
      <vt:variant>
        <vt:i4>5</vt:i4>
      </vt:variant>
      <vt:variant>
        <vt:lpwstr>http://www.cie.co.at/index.php/index.php?i_ca_id=298</vt:lpwstr>
      </vt:variant>
      <vt:variant>
        <vt:lpwstr/>
      </vt:variant>
      <vt:variant>
        <vt:i4>4325418</vt:i4>
      </vt:variant>
      <vt:variant>
        <vt:i4>15</vt:i4>
      </vt:variant>
      <vt:variant>
        <vt:i4>0</vt:i4>
      </vt:variant>
      <vt:variant>
        <vt:i4>5</vt:i4>
      </vt:variant>
      <vt:variant>
        <vt:lpwstr>http://www.arri.de/fileadmin/media/arri.com/downloads/Lighting/Tungsten_Lampheads/ARRI_Fresnel/ARRI_Junior_650/ARRI_Junior_BRO_E.pdf</vt:lpwstr>
      </vt:variant>
      <vt:variant>
        <vt:lpwstr/>
      </vt:variant>
      <vt:variant>
        <vt:i4>2490468</vt:i4>
      </vt:variant>
      <vt:variant>
        <vt:i4>12</vt:i4>
      </vt:variant>
      <vt:variant>
        <vt:i4>0</vt:i4>
      </vt:variant>
      <vt:variant>
        <vt:i4>5</vt:i4>
      </vt:variant>
      <vt:variant>
        <vt:lpwstr>http://doug.kerr.home.att.net/pumpkin/SOS_REI.pdf</vt:lpwstr>
      </vt:variant>
      <vt:variant>
        <vt:lpwstr/>
      </vt:variant>
      <vt:variant>
        <vt:i4>4915276</vt:i4>
      </vt:variant>
      <vt:variant>
        <vt:i4>9</vt:i4>
      </vt:variant>
      <vt:variant>
        <vt:i4>0</vt:i4>
      </vt:variant>
      <vt:variant>
        <vt:i4>5</vt:i4>
      </vt:variant>
      <vt:variant>
        <vt:lpwstr>http://www.largeformatphotography.info/articles/conrad-meter-cal.pdf</vt:lpwstr>
      </vt:variant>
      <vt:variant>
        <vt:lpwstr/>
      </vt:variant>
      <vt:variant>
        <vt:i4>7209067</vt:i4>
      </vt:variant>
      <vt:variant>
        <vt:i4>6</vt:i4>
      </vt:variant>
      <vt:variant>
        <vt:i4>0</vt:i4>
      </vt:variant>
      <vt:variant>
        <vt:i4>5</vt:i4>
      </vt:variant>
      <vt:variant>
        <vt:lpwstr>http://www.uni-muenster.de/imperia/md/content/ziv/multimedia/downloads/kodak___noise_sources.pdf</vt:lpwstr>
      </vt:variant>
      <vt:variant>
        <vt:lpwstr/>
      </vt:variant>
      <vt:variant>
        <vt:i4>1179765</vt:i4>
      </vt:variant>
      <vt:variant>
        <vt:i4>3</vt:i4>
      </vt:variant>
      <vt:variant>
        <vt:i4>0</vt:i4>
      </vt:variant>
      <vt:variant>
        <vt:i4>5</vt:i4>
      </vt:variant>
      <vt:variant>
        <vt:lpwstr>http://www.kodak.com/global/plugins/acrobat/en/business/ISS/supportdocs/ISOMeasurements.pdf</vt:lpwstr>
      </vt:variant>
      <vt:variant>
        <vt:lpwstr/>
      </vt:variant>
      <vt:variant>
        <vt:i4>3801140</vt:i4>
      </vt:variant>
      <vt:variant>
        <vt:i4>0</vt:i4>
      </vt:variant>
      <vt:variant>
        <vt:i4>0</vt:i4>
      </vt:variant>
      <vt:variant>
        <vt:i4>5</vt:i4>
      </vt:variant>
      <vt:variant>
        <vt:lpwstr>https://dcc.ligo.org/cgi-bin/private/DocDB/ShowDocument?docid=7226</vt:lpwstr>
      </vt:variant>
      <vt:variant>
        <vt:lpwstr/>
      </vt:variant>
      <vt:variant>
        <vt:i4>5505037</vt:i4>
      </vt:variant>
      <vt:variant>
        <vt:i4>13470</vt:i4>
      </vt:variant>
      <vt:variant>
        <vt:i4>1026</vt:i4>
      </vt:variant>
      <vt:variant>
        <vt:i4>1</vt:i4>
      </vt:variant>
      <vt:variant>
        <vt:lpwstr>Ligo_Logo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TORRES, LIGO PROJECT</dc:creator>
  <cp:keywords/>
  <cp:lastModifiedBy>Michael Zucker</cp:lastModifiedBy>
  <cp:revision>14</cp:revision>
  <cp:lastPrinted>2012-07-31T03:03:00Z</cp:lastPrinted>
  <dcterms:created xsi:type="dcterms:W3CDTF">2012-07-29T04:19:00Z</dcterms:created>
  <dcterms:modified xsi:type="dcterms:W3CDTF">2012-07-31T03:11:00Z</dcterms:modified>
</cp:coreProperties>
</file>