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bookmarkStart w:id="0" w:name="_GoBack"/>
      <w:bookmarkEnd w:id="0"/>
    </w:p>
    <w:p w:rsidR="005F48B2" w:rsidRDefault="005F48B2">
      <w:pPr>
        <w:pStyle w:val="PlainText"/>
        <w:jc w:val="left"/>
        <w:rPr>
          <w:sz w:val="36"/>
        </w:rPr>
      </w:pPr>
    </w:p>
    <w:p w:rsidR="005F48B2" w:rsidRDefault="00BE1AEC"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450E5A">
        <w:t>200335</w:t>
      </w:r>
      <w:r w:rsidR="00F5292B">
        <w:t>-v</w:t>
      </w:r>
      <w:r w:rsidR="00220D89">
        <w:t>2</w:t>
      </w:r>
      <w:r w:rsidR="005F48B2">
        <w:tab/>
      </w:r>
      <w:r w:rsidR="005F48B2">
        <w:rPr>
          <w:rFonts w:ascii="Times" w:hAnsi="Times"/>
          <w:i/>
          <w:iCs/>
          <w:color w:val="0000FF"/>
          <w:sz w:val="40"/>
        </w:rPr>
        <w:t>LIGO</w:t>
      </w:r>
      <w:r w:rsidR="005F48B2">
        <w:tab/>
      </w:r>
      <w:r w:rsidR="00220D89">
        <w:t>21 August</w:t>
      </w:r>
      <w:r w:rsidR="001C7931">
        <w:t xml:space="preserve"> 2012</w:t>
      </w:r>
      <w:r>
        <w:t xml:space="preserve"> </w:t>
      </w:r>
    </w:p>
    <w:p w:rsidR="005F48B2" w:rsidRDefault="00C01B5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F0655" w:rsidRDefault="00DF0655">
      <w:pPr>
        <w:pStyle w:val="BodyText"/>
        <w:pBdr>
          <w:top w:val="threeDEmboss" w:sz="24" w:space="1" w:color="auto"/>
          <w:left w:val="threeDEmboss" w:sz="24" w:space="4" w:color="auto"/>
          <w:bottom w:val="threeDEmboss" w:sz="24" w:space="1" w:color="auto"/>
          <w:right w:val="threeDEmboss" w:sz="24" w:space="4" w:color="auto"/>
        </w:pBdr>
      </w:pPr>
      <w:r>
        <w:t xml:space="preserve">ISC </w:t>
      </w:r>
      <w:r w:rsidR="001C7931">
        <w:t xml:space="preserve">LSC </w:t>
      </w:r>
      <w:r>
        <w:t xml:space="preserve">RF Photodetector </w:t>
      </w:r>
      <w:r w:rsidR="001C7931">
        <w:t>Test Procedure</w:t>
      </w:r>
      <w:r>
        <w:t xml:space="preserve">: </w:t>
      </w:r>
    </w:p>
    <w:p w:rsidR="005F48B2" w:rsidRDefault="00C01B5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7931">
      <w:pPr>
        <w:pBdr>
          <w:top w:val="threeDEmboss" w:sz="24" w:space="1" w:color="auto"/>
          <w:left w:val="threeDEmboss" w:sz="24" w:space="4" w:color="auto"/>
          <w:bottom w:val="threeDEmboss" w:sz="24" w:space="1" w:color="auto"/>
          <w:right w:val="threeDEmboss" w:sz="24" w:space="4" w:color="auto"/>
        </w:pBdr>
        <w:jc w:val="center"/>
      </w:pPr>
      <w:r>
        <w:t>Richard Abbott</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E85140">
      <w:pPr>
        <w:pStyle w:val="Heading1"/>
      </w:pPr>
      <w:r>
        <w:br w:type="page"/>
      </w:r>
      <w:r>
        <w:lastRenderedPageBreak/>
        <w:t>Introduction</w:t>
      </w:r>
    </w:p>
    <w:p w:rsidR="005F48B2" w:rsidRDefault="00DF0655" w:rsidP="004F07E9">
      <w:pPr>
        <w:ind w:firstLine="360"/>
      </w:pPr>
      <w:r>
        <w:t xml:space="preserve">This document describes the </w:t>
      </w:r>
      <w:r w:rsidR="001C7931">
        <w:t>testing</w:t>
      </w:r>
      <w:r>
        <w:t xml:space="preserve"> of the </w:t>
      </w:r>
      <w:r w:rsidR="001C7931">
        <w:t xml:space="preserve">LSC </w:t>
      </w:r>
      <w:r>
        <w:t>RF</w:t>
      </w:r>
      <w:r w:rsidR="001C7931">
        <w:t>PD</w:t>
      </w:r>
      <w:r>
        <w:t xml:space="preserve"> photodetectors used in the </w:t>
      </w:r>
      <w:r w:rsidR="003636EA">
        <w:t>a</w:t>
      </w:r>
      <w:r>
        <w:t xml:space="preserve">LIGO ISC subsystem. </w:t>
      </w:r>
      <w:r w:rsidR="001C7931">
        <w:t xml:space="preserve">A summary of the characteristics of this detector are available in </w:t>
      </w:r>
      <w:hyperlink r:id="rId9" w:history="1">
        <w:r w:rsidR="005D1EF9">
          <w:rPr>
            <w:rStyle w:val="Hyperlink"/>
          </w:rPr>
          <w:t>T1100402</w:t>
        </w:r>
      </w:hyperlink>
      <w:r w:rsidR="001C7931">
        <w:t xml:space="preserve">.  The schematics for the LSC detector can be found in </w:t>
      </w:r>
      <w:hyperlink r:id="rId10" w:history="1">
        <w:r w:rsidR="001C7931" w:rsidRPr="001C7931">
          <w:rPr>
            <w:rStyle w:val="Hyperlink"/>
          </w:rPr>
          <w:t>D1101124</w:t>
        </w:r>
      </w:hyperlink>
      <w:r w:rsidR="001C7931">
        <w:t xml:space="preserve">.  A </w:t>
      </w:r>
      <w:r w:rsidR="00DC3394">
        <w:t xml:space="preserve">list of ISC detectors (RF &amp; DC) can be found in </w:t>
      </w:r>
      <w:hyperlink r:id="rId11" w:history="1">
        <w:r w:rsidR="00DC3394" w:rsidRPr="00DC3394">
          <w:rPr>
            <w:rStyle w:val="Hyperlink"/>
          </w:rPr>
          <w:t>T1000264</w:t>
        </w:r>
      </w:hyperlink>
      <w:r w:rsidR="00AA68E3">
        <w:t>.</w:t>
      </w:r>
    </w:p>
    <w:p w:rsidR="00AA68E3" w:rsidRDefault="00AA68E3" w:rsidP="004F07E9">
      <w:pPr>
        <w:ind w:firstLine="360"/>
      </w:pPr>
      <w:r>
        <w:t xml:space="preserve">This procedure relies </w:t>
      </w:r>
      <w:r w:rsidR="000921B8">
        <w:t>up</w:t>
      </w:r>
      <w:r>
        <w:t>on a familiarity with the complex nature of this circuit and the techniques of network analysis, modulated laser light sources, and shot noise limited sensitivity measurements.  Minimal instructions are included in this procedure to avoid lengthy and complex tutorials.</w:t>
      </w:r>
    </w:p>
    <w:p w:rsidR="00416CC7" w:rsidRDefault="00416CC7" w:rsidP="004F07E9">
      <w:pPr>
        <w:ind w:firstLine="360"/>
      </w:pPr>
      <w:r>
        <w:t xml:space="preserve">All final data results are recorded in </w:t>
      </w:r>
      <w:hyperlink r:id="rId12" w:history="1">
        <w:r w:rsidRPr="00416CC7">
          <w:rPr>
            <w:rStyle w:val="Hyperlink"/>
          </w:rPr>
          <w:t>T1200334</w:t>
        </w:r>
      </w:hyperlink>
    </w:p>
    <w:p w:rsidR="00075BE5" w:rsidRDefault="00075BE5" w:rsidP="004F07E9">
      <w:pPr>
        <w:ind w:firstLine="360"/>
      </w:pPr>
      <w:r>
        <w:t>This procedure is broken into the following sections:</w:t>
      </w:r>
    </w:p>
    <w:p w:rsidR="00075BE5" w:rsidRPr="00D01CF8" w:rsidRDefault="00075BE5" w:rsidP="00075BE5">
      <w:pPr>
        <w:pStyle w:val="ListParagraph"/>
        <w:numPr>
          <w:ilvl w:val="0"/>
          <w:numId w:val="26"/>
        </w:numPr>
      </w:pPr>
      <w:r w:rsidRPr="00D01CF8">
        <w:rPr>
          <w:b/>
          <w:i/>
        </w:rPr>
        <w:t xml:space="preserve">Serial </w:t>
      </w:r>
      <w:r w:rsidR="0094157F" w:rsidRPr="00D01CF8">
        <w:rPr>
          <w:b/>
          <w:i/>
        </w:rPr>
        <w:t>n</w:t>
      </w:r>
      <w:r w:rsidRPr="00D01CF8">
        <w:rPr>
          <w:b/>
          <w:i/>
        </w:rPr>
        <w:t>umber</w:t>
      </w:r>
      <w:r w:rsidR="000921B8">
        <w:rPr>
          <w:b/>
          <w:i/>
        </w:rPr>
        <w:t xml:space="preserve"> </w:t>
      </w:r>
      <w:r w:rsidRPr="00D01CF8">
        <w:t>– Unique identification of the unit is recorded in the form of the serial number if the internal circuit board</w:t>
      </w:r>
      <w:r w:rsidR="000921B8">
        <w:t xml:space="preserve"> and associated schematic details</w:t>
      </w:r>
    </w:p>
    <w:p w:rsidR="00075BE5" w:rsidRDefault="00075BE5" w:rsidP="00075BE5">
      <w:pPr>
        <w:pStyle w:val="ListParagraph"/>
        <w:numPr>
          <w:ilvl w:val="0"/>
          <w:numId w:val="26"/>
        </w:numPr>
      </w:pPr>
      <w:r w:rsidRPr="00D01CF8">
        <w:rPr>
          <w:b/>
          <w:i/>
        </w:rPr>
        <w:t xml:space="preserve">DC </w:t>
      </w:r>
      <w:r w:rsidR="0094157F" w:rsidRPr="00D01CF8">
        <w:rPr>
          <w:b/>
          <w:i/>
        </w:rPr>
        <w:t>c</w:t>
      </w:r>
      <w:r w:rsidRPr="00D01CF8">
        <w:rPr>
          <w:b/>
          <w:i/>
        </w:rPr>
        <w:t>hecks</w:t>
      </w:r>
      <w:r w:rsidRPr="00D01CF8">
        <w:t xml:space="preserve"> – Current draw into the detector and verification of all internally regulated voltages</w:t>
      </w:r>
    </w:p>
    <w:p w:rsidR="000921B8" w:rsidRPr="00D01CF8" w:rsidRDefault="000921B8" w:rsidP="000921B8">
      <w:pPr>
        <w:pStyle w:val="ListParagraph"/>
        <w:numPr>
          <w:ilvl w:val="0"/>
          <w:numId w:val="26"/>
        </w:numPr>
      </w:pPr>
      <w:r w:rsidRPr="00D01CF8">
        <w:rPr>
          <w:b/>
          <w:i/>
        </w:rPr>
        <w:t>DC path transimpedance</w:t>
      </w:r>
      <w:r w:rsidRPr="00D01CF8">
        <w:t xml:space="preserve"> – A measurement of the DC transimpedance of the DC path of the RFPD.</w:t>
      </w:r>
    </w:p>
    <w:p w:rsidR="000921B8" w:rsidRPr="00D01CF8" w:rsidRDefault="000921B8" w:rsidP="000921B8">
      <w:pPr>
        <w:pStyle w:val="ListParagraph"/>
        <w:numPr>
          <w:ilvl w:val="0"/>
          <w:numId w:val="26"/>
        </w:numPr>
      </w:pPr>
      <w:r w:rsidRPr="00D01CF8">
        <w:rPr>
          <w:b/>
          <w:i/>
        </w:rPr>
        <w:t>DC path singularities</w:t>
      </w:r>
      <w:r w:rsidRPr="00D01CF8">
        <w:t xml:space="preserve"> – A measurement of the zero and pole frequencies of the whitening filter if present in the DC readout path</w:t>
      </w:r>
    </w:p>
    <w:p w:rsidR="000921B8" w:rsidRPr="00D01CF8" w:rsidRDefault="000921B8" w:rsidP="000921B8">
      <w:pPr>
        <w:pStyle w:val="ListParagraph"/>
        <w:numPr>
          <w:ilvl w:val="0"/>
          <w:numId w:val="26"/>
        </w:numPr>
      </w:pPr>
      <w:r w:rsidRPr="00D01CF8">
        <w:rPr>
          <w:b/>
          <w:i/>
        </w:rPr>
        <w:t>DC path output noise</w:t>
      </w:r>
      <w:r w:rsidRPr="00D01CF8">
        <w:t xml:space="preserve"> – Used in conjunction with other circuit parameters to estimate the shot noise limited sensitivity of the DC readout path</w:t>
      </w:r>
    </w:p>
    <w:p w:rsidR="00075BE5" w:rsidRPr="00D01CF8" w:rsidRDefault="00075BE5" w:rsidP="00075BE5">
      <w:pPr>
        <w:pStyle w:val="ListParagraph"/>
        <w:numPr>
          <w:ilvl w:val="0"/>
          <w:numId w:val="26"/>
        </w:numPr>
      </w:pPr>
      <w:r w:rsidRPr="00D01CF8">
        <w:rPr>
          <w:b/>
          <w:i/>
        </w:rPr>
        <w:t xml:space="preserve">Notch </w:t>
      </w:r>
      <w:r w:rsidR="0094157F" w:rsidRPr="00D01CF8">
        <w:rPr>
          <w:b/>
          <w:i/>
        </w:rPr>
        <w:t>t</w:t>
      </w:r>
      <w:r w:rsidRPr="00D01CF8">
        <w:rPr>
          <w:b/>
          <w:i/>
        </w:rPr>
        <w:t>uning</w:t>
      </w:r>
      <w:r w:rsidRPr="00D01CF8">
        <w:t xml:space="preserve"> – </w:t>
      </w:r>
      <w:r w:rsidR="0094157F" w:rsidRPr="00D01CF8">
        <w:t>Adjustment of RF notch frequencies</w:t>
      </w:r>
    </w:p>
    <w:p w:rsidR="00075BE5" w:rsidRPr="00D01CF8" w:rsidRDefault="00075BE5" w:rsidP="00075BE5">
      <w:pPr>
        <w:pStyle w:val="ListParagraph"/>
        <w:numPr>
          <w:ilvl w:val="0"/>
          <w:numId w:val="26"/>
        </w:numPr>
      </w:pPr>
      <w:r w:rsidRPr="00D01CF8">
        <w:rPr>
          <w:b/>
          <w:i/>
        </w:rPr>
        <w:t xml:space="preserve">Notch </w:t>
      </w:r>
      <w:r w:rsidR="0094157F" w:rsidRPr="00D01CF8">
        <w:rPr>
          <w:b/>
          <w:i/>
        </w:rPr>
        <w:t>r</w:t>
      </w:r>
      <w:r w:rsidRPr="00D01CF8">
        <w:rPr>
          <w:b/>
          <w:i/>
        </w:rPr>
        <w:t xml:space="preserve">ejection </w:t>
      </w:r>
      <w:r w:rsidR="0094157F" w:rsidRPr="00D01CF8">
        <w:rPr>
          <w:b/>
          <w:i/>
        </w:rPr>
        <w:t>r</w:t>
      </w:r>
      <w:r w:rsidRPr="00D01CF8">
        <w:rPr>
          <w:b/>
          <w:i/>
        </w:rPr>
        <w:t>atios</w:t>
      </w:r>
      <w:r w:rsidRPr="00D01CF8">
        <w:t xml:space="preserve"> – </w:t>
      </w:r>
      <w:r w:rsidR="0094157F" w:rsidRPr="00D01CF8">
        <w:t>Measurement of RF notch depth</w:t>
      </w:r>
      <w:r w:rsidR="000921B8">
        <w:t>s</w:t>
      </w:r>
    </w:p>
    <w:p w:rsidR="0094157F" w:rsidRPr="00D01CF8" w:rsidRDefault="0094157F" w:rsidP="00075BE5">
      <w:pPr>
        <w:pStyle w:val="ListParagraph"/>
        <w:numPr>
          <w:ilvl w:val="0"/>
          <w:numId w:val="26"/>
        </w:numPr>
      </w:pPr>
      <w:r w:rsidRPr="00D01CF8">
        <w:rPr>
          <w:b/>
          <w:i/>
        </w:rPr>
        <w:t>RF transimpedance</w:t>
      </w:r>
      <w:r w:rsidR="00051F97">
        <w:rPr>
          <w:b/>
          <w:i/>
        </w:rPr>
        <w:t xml:space="preserve"> </w:t>
      </w:r>
      <w:r w:rsidRPr="00D01CF8">
        <w:t>– A white-light based measurement of the RF transimpedance</w:t>
      </w:r>
    </w:p>
    <w:p w:rsidR="00075BE5" w:rsidRPr="00D01CF8" w:rsidRDefault="0094157F" w:rsidP="00075BE5">
      <w:pPr>
        <w:pStyle w:val="ListParagraph"/>
        <w:numPr>
          <w:ilvl w:val="0"/>
          <w:numId w:val="26"/>
        </w:numPr>
      </w:pPr>
      <w:r w:rsidRPr="00D01CF8">
        <w:rPr>
          <w:b/>
          <w:i/>
        </w:rPr>
        <w:t>Shot noise limited input sensitivity</w:t>
      </w:r>
      <w:r w:rsidR="000921B8">
        <w:rPr>
          <w:b/>
          <w:i/>
        </w:rPr>
        <w:t xml:space="preserve"> </w:t>
      </w:r>
      <w:r w:rsidR="00075BE5" w:rsidRPr="00D01CF8">
        <w:t>– Verification that the RF noise performance is within design limits</w:t>
      </w:r>
    </w:p>
    <w:p w:rsidR="00075BE5" w:rsidRPr="00D01CF8" w:rsidRDefault="0094157F" w:rsidP="00075BE5">
      <w:pPr>
        <w:pStyle w:val="ListParagraph"/>
        <w:numPr>
          <w:ilvl w:val="0"/>
          <w:numId w:val="26"/>
        </w:numPr>
      </w:pPr>
      <w:r w:rsidRPr="00D01CF8">
        <w:rPr>
          <w:b/>
          <w:i/>
        </w:rPr>
        <w:t>Test input transconductance</w:t>
      </w:r>
      <w:r w:rsidR="00051F97">
        <w:rPr>
          <w:b/>
          <w:i/>
        </w:rPr>
        <w:t xml:space="preserve"> </w:t>
      </w:r>
      <w:r w:rsidRPr="00D01CF8">
        <w:t>– A measurement of the RF transimpedance of the test input path</w:t>
      </w:r>
    </w:p>
    <w:p w:rsidR="00075BE5" w:rsidRPr="00D01CF8" w:rsidRDefault="00115492" w:rsidP="00075BE5">
      <w:pPr>
        <w:pStyle w:val="ListParagraph"/>
        <w:numPr>
          <w:ilvl w:val="0"/>
          <w:numId w:val="26"/>
        </w:numPr>
      </w:pPr>
      <w:r w:rsidRPr="00D01CF8">
        <w:rPr>
          <w:b/>
          <w:i/>
        </w:rPr>
        <w:t>Test switch isolation</w:t>
      </w:r>
      <w:r w:rsidR="00075BE5" w:rsidRPr="00D01CF8">
        <w:t xml:space="preserve"> – </w:t>
      </w:r>
      <w:r w:rsidRPr="00D01CF8">
        <w:t>A measurement of the isolation in dB for the ON/OFF states of the RF test switch</w:t>
      </w:r>
    </w:p>
    <w:p w:rsidR="003E42A3" w:rsidRDefault="003E42A3" w:rsidP="00416CC7">
      <w:pPr>
        <w:jc w:val="left"/>
      </w:pPr>
    </w:p>
    <w:p w:rsidR="00416CC7" w:rsidRDefault="00416CC7" w:rsidP="00416CC7">
      <w:pPr>
        <w:jc w:val="left"/>
      </w:pPr>
    </w:p>
    <w:p w:rsidR="00416CC7" w:rsidRDefault="00416CC7">
      <w:pPr>
        <w:spacing w:before="0"/>
        <w:jc w:val="left"/>
      </w:pPr>
      <w:r>
        <w:br w:type="page"/>
      </w:r>
    </w:p>
    <w:p w:rsidR="00416CC7" w:rsidRDefault="00416CC7" w:rsidP="00416CC7">
      <w:pPr>
        <w:jc w:val="left"/>
      </w:pPr>
    </w:p>
    <w:p w:rsidR="003E42A3" w:rsidRDefault="003E42A3" w:rsidP="00E85140">
      <w:pPr>
        <w:pStyle w:val="Heading1"/>
      </w:pPr>
      <w:r>
        <w:t>Product Perspective</w:t>
      </w:r>
    </w:p>
    <w:p w:rsidR="003E42A3" w:rsidRDefault="003E42A3" w:rsidP="004F07E9">
      <w:pPr>
        <w:ind w:firstLine="360"/>
      </w:pPr>
      <w:r>
        <w:t>As shown in</w:t>
      </w:r>
      <w:r w:rsidR="00720F77">
        <w:t xml:space="preserve"> </w:t>
      </w:r>
      <w:r w:rsidR="00720F77">
        <w:fldChar w:fldCharType="begin"/>
      </w:r>
      <w:r w:rsidR="00720F77">
        <w:instrText xml:space="preserve"> REF _Ref329605551 \h </w:instrText>
      </w:r>
      <w:r w:rsidR="00720F77">
        <w:fldChar w:fldCharType="separate"/>
      </w:r>
      <w:r w:rsidR="00720F77">
        <w:t xml:space="preserve">Figure </w:t>
      </w:r>
      <w:r w:rsidR="00720F77">
        <w:rPr>
          <w:noProof/>
        </w:rPr>
        <w:t>1</w:t>
      </w:r>
      <w:r w:rsidR="00720F77">
        <w:fldChar w:fldCharType="end"/>
      </w:r>
      <w:r>
        <w:t>, the LSC RFPD is mounted in a metal housing with all connections on the top surface</w:t>
      </w:r>
      <w:r w:rsidR="00CC65EF">
        <w:t>.  This includes 4 SMA connectors: two for the RF outputs, one test input and one test output. Power, control lines and the DC output are on the 9-pin D-sub connector.</w:t>
      </w:r>
    </w:p>
    <w:p w:rsidR="00A4314C" w:rsidRDefault="00A4314C" w:rsidP="00A4314C">
      <w:pPr>
        <w:pStyle w:val="Caption"/>
        <w:keepNext/>
        <w:jc w:val="center"/>
      </w:pPr>
    </w:p>
    <w:p w:rsidR="00CC65EF" w:rsidRDefault="00CC65EF" w:rsidP="00CC65EF">
      <w:pPr>
        <w:pStyle w:val="Caption"/>
        <w:keepNext/>
        <w:jc w:val="center"/>
      </w:pPr>
      <w:bookmarkStart w:id="1" w:name="_Ref329605551"/>
      <w:r>
        <w:t xml:space="preserve">Figure </w:t>
      </w:r>
      <w:r w:rsidR="00C01B56">
        <w:fldChar w:fldCharType="begin"/>
      </w:r>
      <w:r w:rsidR="00C01B56">
        <w:instrText xml:space="preserve"> SEQ Figure \* ARABIC </w:instrText>
      </w:r>
      <w:r w:rsidR="00C01B56">
        <w:fldChar w:fldCharType="separate"/>
      </w:r>
      <w:r w:rsidR="00DB0DCE">
        <w:rPr>
          <w:noProof/>
        </w:rPr>
        <w:t>1</w:t>
      </w:r>
      <w:r w:rsidR="00C01B56">
        <w:rPr>
          <w:noProof/>
        </w:rPr>
        <w:fldChar w:fldCharType="end"/>
      </w:r>
      <w:bookmarkEnd w:id="1"/>
    </w:p>
    <w:p w:rsidR="00CC65EF" w:rsidRDefault="003E42A3" w:rsidP="00CC65EF">
      <w:pPr>
        <w:keepNext/>
        <w:spacing w:before="0"/>
        <w:jc w:val="center"/>
      </w:pPr>
      <w:r>
        <w:rPr>
          <w:noProof/>
        </w:rPr>
        <w:drawing>
          <wp:inline distT="0" distB="0" distL="0" distR="0" wp14:anchorId="2BF362FC" wp14:editId="332918D1">
            <wp:extent cx="3129227" cy="4553339"/>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28156" cy="4551781"/>
                    </a:xfrm>
                    <a:prstGeom prst="rect">
                      <a:avLst/>
                    </a:prstGeom>
                    <a:noFill/>
                    <a:ln w="9525">
                      <a:noFill/>
                      <a:miter lim="800000"/>
                      <a:headEnd/>
                      <a:tailEnd/>
                    </a:ln>
                  </pic:spPr>
                </pic:pic>
              </a:graphicData>
            </a:graphic>
          </wp:inline>
        </w:drawing>
      </w:r>
    </w:p>
    <w:p w:rsidR="003E42A3" w:rsidRDefault="003E42A3" w:rsidP="00CC65EF">
      <w:pPr>
        <w:pStyle w:val="Caption"/>
      </w:pPr>
    </w:p>
    <w:p w:rsidR="003E42A3" w:rsidRDefault="003E42A3" w:rsidP="003E42A3">
      <w:pPr>
        <w:ind w:firstLine="720"/>
      </w:pPr>
    </w:p>
    <w:p w:rsidR="00A4314C" w:rsidRDefault="00A4314C">
      <w:pPr>
        <w:spacing w:before="0"/>
        <w:jc w:val="left"/>
      </w:pPr>
      <w:r>
        <w:br w:type="page"/>
      </w:r>
    </w:p>
    <w:p w:rsidR="003E42A3" w:rsidRPr="003E42A3" w:rsidRDefault="003E42A3" w:rsidP="003E42A3"/>
    <w:p w:rsidR="00416CC7" w:rsidRDefault="00416CC7" w:rsidP="00E85140">
      <w:pPr>
        <w:pStyle w:val="Heading1"/>
      </w:pPr>
      <w:r>
        <w:t>D-Connector Pinout</w:t>
      </w:r>
    </w:p>
    <w:p w:rsidR="00B10387" w:rsidRPr="00B10387" w:rsidRDefault="00B10387" w:rsidP="00B10387"/>
    <w:tbl>
      <w:tblPr>
        <w:tblStyle w:val="TableGrid"/>
        <w:tblW w:w="0" w:type="auto"/>
        <w:jc w:val="center"/>
        <w:tblInd w:w="1620" w:type="dxa"/>
        <w:tblBorders>
          <w:top w:val="none" w:sz="0" w:space="0" w:color="auto"/>
          <w:left w:val="none" w:sz="0" w:space="0" w:color="auto"/>
          <w:right w:val="none" w:sz="0" w:space="0" w:color="auto"/>
        </w:tblBorders>
        <w:tblLook w:val="04A0" w:firstRow="1" w:lastRow="0" w:firstColumn="1" w:lastColumn="0" w:noHBand="0" w:noVBand="1"/>
      </w:tblPr>
      <w:tblGrid>
        <w:gridCol w:w="1735"/>
        <w:gridCol w:w="2617"/>
      </w:tblGrid>
      <w:tr w:rsidR="00416CC7" w:rsidTr="00B10387">
        <w:trPr>
          <w:trHeight w:val="364"/>
          <w:jc w:val="center"/>
        </w:trPr>
        <w:tc>
          <w:tcPr>
            <w:tcW w:w="1735" w:type="dxa"/>
            <w:tcBorders>
              <w:bottom w:val="single" w:sz="4" w:space="0" w:color="000000" w:themeColor="text1"/>
            </w:tcBorders>
          </w:tcPr>
          <w:p w:rsidR="00416CC7" w:rsidRDefault="00CC65EF" w:rsidP="00B10387">
            <w:pPr>
              <w:jc w:val="center"/>
            </w:pPr>
            <w:r>
              <w:t xml:space="preserve">9 pin </w:t>
            </w:r>
            <w:r w:rsidR="00B10387">
              <w:t>D</w:t>
            </w:r>
            <w:r w:rsidR="00416CC7">
              <w:t xml:space="preserve"> Pin</w:t>
            </w:r>
          </w:p>
        </w:tc>
        <w:tc>
          <w:tcPr>
            <w:tcW w:w="2617" w:type="dxa"/>
            <w:tcBorders>
              <w:bottom w:val="single" w:sz="4" w:space="0" w:color="000000" w:themeColor="text1"/>
            </w:tcBorders>
          </w:tcPr>
          <w:p w:rsidR="00416CC7" w:rsidRDefault="00416CC7" w:rsidP="00416CC7">
            <w:pPr>
              <w:jc w:val="center"/>
            </w:pPr>
            <w:r>
              <w:t>Function</w:t>
            </w:r>
          </w:p>
        </w:tc>
      </w:tr>
      <w:tr w:rsidR="00416CC7" w:rsidTr="00B10387">
        <w:trPr>
          <w:trHeight w:val="379"/>
          <w:jc w:val="center"/>
        </w:trPr>
        <w:tc>
          <w:tcPr>
            <w:tcW w:w="1735" w:type="dxa"/>
            <w:tcBorders>
              <w:top w:val="single" w:sz="4" w:space="0" w:color="000000" w:themeColor="text1"/>
              <w:bottom w:val="nil"/>
            </w:tcBorders>
            <w:vAlign w:val="center"/>
          </w:tcPr>
          <w:p w:rsidR="00416CC7" w:rsidRDefault="00416CC7" w:rsidP="00B10387">
            <w:pPr>
              <w:jc w:val="center"/>
            </w:pPr>
            <w:r>
              <w:t>1</w:t>
            </w:r>
          </w:p>
        </w:tc>
        <w:tc>
          <w:tcPr>
            <w:tcW w:w="2617" w:type="dxa"/>
            <w:tcBorders>
              <w:top w:val="single" w:sz="4" w:space="0" w:color="000000" w:themeColor="text1"/>
              <w:bottom w:val="nil"/>
            </w:tcBorders>
          </w:tcPr>
          <w:p w:rsidR="00416CC7" w:rsidRDefault="00416CC7" w:rsidP="00416CC7">
            <w:pPr>
              <w:jc w:val="left"/>
            </w:pPr>
            <w:r>
              <w:t>DC Readout Positive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6</w:t>
            </w:r>
          </w:p>
        </w:tc>
        <w:tc>
          <w:tcPr>
            <w:tcW w:w="2617" w:type="dxa"/>
            <w:tcBorders>
              <w:top w:val="nil"/>
              <w:bottom w:val="nil"/>
            </w:tcBorders>
          </w:tcPr>
          <w:p w:rsidR="00416CC7" w:rsidRDefault="00416CC7" w:rsidP="00416CC7">
            <w:pPr>
              <w:jc w:val="left"/>
            </w:pPr>
            <w:r>
              <w:t>DC Readout Negative</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2</w:t>
            </w:r>
          </w:p>
        </w:tc>
        <w:tc>
          <w:tcPr>
            <w:tcW w:w="2617" w:type="dxa"/>
            <w:tcBorders>
              <w:top w:val="nil"/>
              <w:bottom w:val="nil"/>
            </w:tcBorders>
          </w:tcPr>
          <w:p w:rsidR="00416CC7" w:rsidRDefault="00416CC7" w:rsidP="00416CC7">
            <w:pPr>
              <w:jc w:val="left"/>
            </w:pPr>
            <w:r>
              <w:t>DC Power Positive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7</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3</w:t>
            </w:r>
          </w:p>
        </w:tc>
        <w:tc>
          <w:tcPr>
            <w:tcW w:w="2617" w:type="dxa"/>
            <w:tcBorders>
              <w:top w:val="nil"/>
              <w:bottom w:val="nil"/>
            </w:tcBorders>
          </w:tcPr>
          <w:p w:rsidR="00416CC7" w:rsidRDefault="00416CC7" w:rsidP="00416CC7">
            <w:pPr>
              <w:jc w:val="left"/>
            </w:pPr>
            <w:r>
              <w:t>DC Power Negative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8</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4</w:t>
            </w:r>
          </w:p>
        </w:tc>
        <w:tc>
          <w:tcPr>
            <w:tcW w:w="2617" w:type="dxa"/>
            <w:tcBorders>
              <w:top w:val="nil"/>
              <w:bottom w:val="nil"/>
            </w:tcBorders>
          </w:tcPr>
          <w:p w:rsidR="00416CC7" w:rsidRDefault="00416CC7" w:rsidP="00416CC7">
            <w:pPr>
              <w:jc w:val="left"/>
            </w:pPr>
            <w:r>
              <w:t>RF Test Relay</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9</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5</w:t>
            </w:r>
          </w:p>
        </w:tc>
        <w:tc>
          <w:tcPr>
            <w:tcW w:w="2617" w:type="dxa"/>
            <w:tcBorders>
              <w:top w:val="nil"/>
              <w:bottom w:val="nil"/>
            </w:tcBorders>
          </w:tcPr>
          <w:p w:rsidR="00416CC7" w:rsidRDefault="00416CC7" w:rsidP="00416CC7">
            <w:pPr>
              <w:jc w:val="left"/>
            </w:pPr>
            <w:r>
              <w:t>No Connect</w:t>
            </w:r>
          </w:p>
        </w:tc>
      </w:tr>
    </w:tbl>
    <w:p w:rsidR="00416CC7" w:rsidRPr="00416CC7" w:rsidRDefault="00416CC7" w:rsidP="00416CC7">
      <w:pPr>
        <w:jc w:val="center"/>
      </w:pPr>
    </w:p>
    <w:p w:rsidR="00790E2F" w:rsidRDefault="00075BE5" w:rsidP="00E85140">
      <w:pPr>
        <w:pStyle w:val="Heading1"/>
      </w:pPr>
      <w:r>
        <w:t>Serial Number Data</w:t>
      </w:r>
    </w:p>
    <w:p w:rsidR="004102E8" w:rsidRDefault="00075BE5" w:rsidP="004F07E9">
      <w:pPr>
        <w:ind w:firstLine="360"/>
      </w:pPr>
      <w:r>
        <w:t xml:space="preserve">Record the serial number </w:t>
      </w:r>
      <w:r w:rsidR="00C33202">
        <w:t xml:space="preserve">and relevant schematic D-number/revision in </w:t>
      </w:r>
      <w:hyperlink r:id="rId14" w:history="1">
        <w:r w:rsidR="00C33202" w:rsidRPr="00416CC7">
          <w:rPr>
            <w:rStyle w:val="Hyperlink"/>
          </w:rPr>
          <w:t>T1200334</w:t>
        </w:r>
      </w:hyperlink>
    </w:p>
    <w:p w:rsidR="008265DB" w:rsidRDefault="008265DB">
      <w:pPr>
        <w:spacing w:before="0"/>
        <w:jc w:val="left"/>
      </w:pPr>
    </w:p>
    <w:p w:rsidR="008265DB" w:rsidRDefault="008265DB" w:rsidP="00E85140">
      <w:pPr>
        <w:pStyle w:val="Heading1"/>
      </w:pPr>
      <w:r>
        <w:t>DC Checks</w:t>
      </w:r>
    </w:p>
    <w:p w:rsidR="008265DB" w:rsidRDefault="00C33202" w:rsidP="008265DB">
      <w:pPr>
        <w:ind w:firstLine="360"/>
      </w:pPr>
      <w:r>
        <w:t>Record the t</w:t>
      </w:r>
      <w:r w:rsidR="008265DB">
        <w:t>otal circuit board quiescent current draw</w:t>
      </w:r>
      <w:r>
        <w:t xml:space="preserve"> and regulated voltages </w:t>
      </w:r>
      <w:r w:rsidR="008265DB">
        <w:t>in</w:t>
      </w:r>
      <w:r>
        <w:t xml:space="preserve"> </w:t>
      </w:r>
      <w:hyperlink r:id="rId15" w:history="1">
        <w:r w:rsidRPr="00416CC7">
          <w:rPr>
            <w:rStyle w:val="Hyperlink"/>
          </w:rPr>
          <w:t>T1200334</w:t>
        </w:r>
      </w:hyperlink>
      <w:r w:rsidR="008265DB">
        <w:t>. Use caution in believing the digital readouts of laboratory triple output power supplies.  Their meters are not highly accurate.  When in doubt, use a multimeter on the appropriate scale in series with the supply to be measured.</w:t>
      </w:r>
    </w:p>
    <w:p w:rsidR="003F158E" w:rsidRDefault="003F158E">
      <w:pPr>
        <w:spacing w:before="0"/>
        <w:jc w:val="left"/>
      </w:pPr>
    </w:p>
    <w:p w:rsidR="00DE2075" w:rsidRDefault="00DE2075" w:rsidP="00C33202">
      <w:pPr>
        <w:spacing w:before="0"/>
        <w:jc w:val="left"/>
      </w:pPr>
    </w:p>
    <w:p w:rsidR="00D562FF" w:rsidRDefault="00D562FF" w:rsidP="00E85140">
      <w:pPr>
        <w:pStyle w:val="Heading1"/>
      </w:pPr>
      <w:r>
        <w:t>DC Readout Path</w:t>
      </w:r>
    </w:p>
    <w:p w:rsidR="00D562FF" w:rsidRDefault="00D562FF" w:rsidP="00D562FF">
      <w:pPr>
        <w:ind w:firstLine="360"/>
      </w:pPr>
      <w:r>
        <w:t>Using a handheld current calibrator, inject 1mA DC into the anode circuit of the RFPD</w:t>
      </w:r>
      <w:r w:rsidR="000E7253">
        <w:t xml:space="preserve"> through a 100 Ω resistor</w:t>
      </w:r>
      <w:r>
        <w:t>.  By observation of the DC voltages present at the BNC and differential DC readout terminals on the 9 pin D-connector, calculate the transimpedance of the DC readout chain</w:t>
      </w:r>
      <w:r w:rsidR="000B6C26">
        <w:t xml:space="preserve">, </w:t>
      </w:r>
      <m:oMath>
        <m:sSub>
          <m:sSubPr>
            <m:ctrlPr>
              <w:rPr>
                <w:rFonts w:ascii="Cambria Math" w:hAnsi="Cambria Math"/>
                <w:i/>
              </w:rPr>
            </m:ctrlPr>
          </m:sSubPr>
          <m:e>
            <m:r>
              <w:rPr>
                <w:rFonts w:ascii="Cambria Math" w:hAnsi="Cambria Math"/>
              </w:rPr>
              <m:t>Z</m:t>
            </m:r>
          </m:e>
          <m:sub>
            <m:r>
              <w:rPr>
                <w:rFonts w:ascii="Cambria Math" w:hAnsi="Cambria Math"/>
              </w:rPr>
              <m:t>dc</m:t>
            </m:r>
          </m:sub>
        </m:sSub>
      </m:oMath>
      <w:r w:rsidR="000B6C26">
        <w:t xml:space="preserve"> by:</w:t>
      </w:r>
    </w:p>
    <w:p w:rsidR="000B6C26" w:rsidRDefault="000B6C26" w:rsidP="00D562FF">
      <w:pPr>
        <w:ind w:firstLine="360"/>
      </w:pPr>
    </w:p>
    <w:p w:rsidR="00D562FF" w:rsidRPr="000B6C26" w:rsidRDefault="00C01B56" w:rsidP="00D562FF">
      <w:pPr>
        <w:ind w:firstLine="360"/>
        <w:jc w:val="center"/>
      </w:pPr>
      <m:oMathPara>
        <m:oMath>
          <m:sSub>
            <m:sSubPr>
              <m:ctrlPr>
                <w:rPr>
                  <w:rFonts w:ascii="Cambria Math" w:hAnsi="Cambria Math"/>
                  <w:i/>
                </w:rPr>
              </m:ctrlPr>
            </m:sSubPr>
            <m:e>
              <m:r>
                <w:rPr>
                  <w:rFonts w:ascii="Cambria Math" w:hAnsi="Cambria Math"/>
                </w:rPr>
                <m:t>Z</m:t>
              </m:r>
            </m:e>
            <m:sub>
              <m:r>
                <w:rPr>
                  <w:rFonts w:ascii="Cambria Math" w:hAnsi="Cambria Math"/>
                </w:rPr>
                <m:t>dc</m:t>
              </m:r>
            </m:sub>
          </m:sSub>
          <m:r>
            <w:rPr>
              <w:rFonts w:ascii="Cambria Math" w:hAnsi="Cambria Math"/>
            </w:rPr>
            <m:t>=</m:t>
          </m:r>
          <m:f>
            <m:fPr>
              <m:ctrlPr>
                <w:rPr>
                  <w:rFonts w:ascii="Cambria Math" w:hAnsi="Cambria Math"/>
                  <w:i/>
                </w:rPr>
              </m:ctrlPr>
            </m:fPr>
            <m:num>
              <m:r>
                <w:rPr>
                  <w:rFonts w:ascii="Cambria Math" w:hAnsi="Cambria Math"/>
                </w:rPr>
                <m:t>Vout</m:t>
              </m:r>
            </m:num>
            <m:den>
              <m:r>
                <w:rPr>
                  <w:rFonts w:ascii="Cambria Math" w:hAnsi="Cambria Math"/>
                </w:rPr>
                <m:t>0.001A</m:t>
              </m:r>
            </m:den>
          </m:f>
        </m:oMath>
      </m:oMathPara>
    </w:p>
    <w:p w:rsidR="000B6C26" w:rsidRPr="00D562FF" w:rsidRDefault="000B6C26" w:rsidP="00D562FF">
      <w:pPr>
        <w:ind w:firstLine="360"/>
        <w:jc w:val="center"/>
      </w:pPr>
    </w:p>
    <w:p w:rsidR="003F158E" w:rsidRDefault="00D562FF" w:rsidP="00D562FF">
      <w:pPr>
        <w:ind w:firstLine="360"/>
        <w:jc w:val="left"/>
      </w:pPr>
      <w:r>
        <w:t xml:space="preserve">Record each result in </w:t>
      </w:r>
      <w:hyperlink r:id="rId16" w:history="1">
        <w:r w:rsidRPr="00416CC7">
          <w:rPr>
            <w:rStyle w:val="Hyperlink"/>
          </w:rPr>
          <w:t>T1200334</w:t>
        </w:r>
      </w:hyperlink>
      <w:r>
        <w:t xml:space="preserve">. </w:t>
      </w:r>
    </w:p>
    <w:p w:rsidR="003F158E" w:rsidRDefault="00D562FF" w:rsidP="00D562FF">
      <w:pPr>
        <w:ind w:firstLine="360"/>
        <w:jc w:val="left"/>
      </w:pPr>
      <w:r>
        <w:lastRenderedPageBreak/>
        <w:t xml:space="preserve"> Next, using an SR785 Dynamic Signal Analyzer, inject a 100mV signal into the anode circuit of the PD through a 100 ohm resistor.  Measure the transfer function </w:t>
      </w:r>
      <w:r w:rsidR="003F158E">
        <w:t xml:space="preserve">to the differential output </w:t>
      </w:r>
      <w:r>
        <w:t>at 1</w:t>
      </w:r>
      <w:r w:rsidR="000E7253">
        <w:t xml:space="preserve"> </w:t>
      </w:r>
      <w:r>
        <w:t>Hz and 100 Hz.  Compare them to</w:t>
      </w:r>
      <w:r w:rsidR="003F158E">
        <w:t xml:space="preserve"> </w:t>
      </w:r>
      <w:r w:rsidR="003F158E">
        <w:fldChar w:fldCharType="begin"/>
      </w:r>
      <w:r w:rsidR="003F158E">
        <w:instrText xml:space="preserve"> REF _Ref329354774 \h </w:instrText>
      </w:r>
      <w:r w:rsidR="003F158E">
        <w:fldChar w:fldCharType="separate"/>
      </w:r>
      <w:r w:rsidR="00DB0DCE">
        <w:t xml:space="preserve">Table </w:t>
      </w:r>
      <w:r w:rsidR="00DB0DCE">
        <w:rPr>
          <w:noProof/>
        </w:rPr>
        <w:t>1</w:t>
      </w:r>
      <w:r w:rsidR="003F158E">
        <w:fldChar w:fldCharType="end"/>
      </w:r>
    </w:p>
    <w:p w:rsidR="003F158E" w:rsidRDefault="003F158E" w:rsidP="00D562FF">
      <w:pPr>
        <w:ind w:firstLine="360"/>
        <w:jc w:val="left"/>
      </w:pPr>
    </w:p>
    <w:p w:rsidR="003F158E" w:rsidRDefault="003F158E" w:rsidP="003F158E">
      <w:pPr>
        <w:pStyle w:val="Caption"/>
        <w:keepNext/>
        <w:jc w:val="center"/>
      </w:pPr>
      <w:bookmarkStart w:id="2" w:name="_Ref329354774"/>
      <w:r>
        <w:t xml:space="preserve">Table </w:t>
      </w:r>
      <w:r w:rsidR="00C01B56">
        <w:fldChar w:fldCharType="begin"/>
      </w:r>
      <w:r w:rsidR="00C01B56">
        <w:instrText xml:space="preserve"> SEQ Table \* ARABIC </w:instrText>
      </w:r>
      <w:r w:rsidR="00C01B56">
        <w:fldChar w:fldCharType="separate"/>
      </w:r>
      <w:r w:rsidR="00DB0DCE">
        <w:rPr>
          <w:noProof/>
        </w:rPr>
        <w:t>1</w:t>
      </w:r>
      <w:r w:rsidR="00C01B56">
        <w:rPr>
          <w:noProof/>
        </w:rPr>
        <w:fldChar w:fldCharType="end"/>
      </w:r>
      <w:bookmarkEnd w:id="2"/>
    </w:p>
    <w:tbl>
      <w:tblPr>
        <w:tblStyle w:val="TableGrid"/>
        <w:tblW w:w="0" w:type="auto"/>
        <w:jc w:val="center"/>
        <w:tblLook w:val="04A0" w:firstRow="1" w:lastRow="0" w:firstColumn="1" w:lastColumn="0" w:noHBand="0" w:noVBand="1"/>
      </w:tblPr>
      <w:tblGrid>
        <w:gridCol w:w="2988"/>
        <w:gridCol w:w="3398"/>
      </w:tblGrid>
      <w:tr w:rsidR="003F158E" w:rsidTr="003F158E">
        <w:trPr>
          <w:jc w:val="center"/>
        </w:trPr>
        <w:tc>
          <w:tcPr>
            <w:tcW w:w="2988" w:type="dxa"/>
            <w:tcBorders>
              <w:top w:val="nil"/>
              <w:left w:val="nil"/>
              <w:right w:val="nil"/>
            </w:tcBorders>
            <w:shd w:val="clear" w:color="auto" w:fill="D9D9D9" w:themeFill="background1" w:themeFillShade="D9"/>
            <w:vAlign w:val="center"/>
          </w:tcPr>
          <w:p w:rsidR="003F158E" w:rsidRPr="00E51D06" w:rsidRDefault="003F158E" w:rsidP="003636EA">
            <w:pPr>
              <w:jc w:val="center"/>
              <w:rPr>
                <w:b/>
                <w:sz w:val="20"/>
              </w:rPr>
            </w:pPr>
            <w:r>
              <w:rPr>
                <w:b/>
                <w:sz w:val="20"/>
              </w:rPr>
              <w:t>Frequency</w:t>
            </w:r>
          </w:p>
        </w:tc>
        <w:tc>
          <w:tcPr>
            <w:tcW w:w="3398" w:type="dxa"/>
            <w:tcBorders>
              <w:top w:val="nil"/>
              <w:left w:val="nil"/>
              <w:right w:val="nil"/>
            </w:tcBorders>
            <w:shd w:val="clear" w:color="auto" w:fill="D9D9D9" w:themeFill="background1" w:themeFillShade="D9"/>
            <w:vAlign w:val="center"/>
          </w:tcPr>
          <w:p w:rsidR="003F158E" w:rsidRPr="00E51D06" w:rsidRDefault="003F158E" w:rsidP="003F158E">
            <w:pPr>
              <w:jc w:val="center"/>
              <w:rPr>
                <w:b/>
                <w:sz w:val="20"/>
              </w:rPr>
            </w:pPr>
            <w:r>
              <w:rPr>
                <w:b/>
                <w:sz w:val="20"/>
              </w:rPr>
              <w:t>Mag/Phase</w:t>
            </w:r>
          </w:p>
        </w:tc>
      </w:tr>
      <w:tr w:rsidR="003F158E" w:rsidTr="003F158E">
        <w:trPr>
          <w:jc w:val="center"/>
        </w:trPr>
        <w:tc>
          <w:tcPr>
            <w:tcW w:w="2988" w:type="dxa"/>
            <w:vAlign w:val="center"/>
          </w:tcPr>
          <w:p w:rsidR="003F158E" w:rsidRPr="001F541E" w:rsidRDefault="003F158E" w:rsidP="003636EA">
            <w:pPr>
              <w:jc w:val="center"/>
              <w:rPr>
                <w:sz w:val="20"/>
              </w:rPr>
            </w:pPr>
            <w:r>
              <w:rPr>
                <w:sz w:val="20"/>
              </w:rPr>
              <w:t>1 Hz</w:t>
            </w:r>
          </w:p>
        </w:tc>
        <w:tc>
          <w:tcPr>
            <w:tcW w:w="3398" w:type="dxa"/>
            <w:vAlign w:val="center"/>
          </w:tcPr>
          <w:p w:rsidR="003F158E" w:rsidRDefault="00720F77" w:rsidP="003F158E">
            <w:pPr>
              <w:jc w:val="center"/>
              <w:rPr>
                <w:sz w:val="20"/>
              </w:rPr>
            </w:pPr>
            <w:r>
              <w:rPr>
                <w:sz w:val="20"/>
              </w:rPr>
              <w:t xml:space="preserve">18.7 </w:t>
            </w:r>
            <w:r w:rsidR="003F158E">
              <w:rPr>
                <w:sz w:val="20"/>
              </w:rPr>
              <w:t>dB +/- 0.</w:t>
            </w:r>
            <w:r w:rsidR="00450E5A">
              <w:rPr>
                <w:sz w:val="20"/>
              </w:rPr>
              <w:t>5</w:t>
            </w:r>
            <w:r w:rsidR="003F158E">
              <w:rPr>
                <w:sz w:val="20"/>
              </w:rPr>
              <w:t>dB</w:t>
            </w:r>
          </w:p>
          <w:p w:rsidR="003F158E" w:rsidRPr="001F541E" w:rsidRDefault="003F158E" w:rsidP="003F158E">
            <w:pPr>
              <w:jc w:val="center"/>
              <w:rPr>
                <w:sz w:val="20"/>
              </w:rPr>
            </w:pPr>
            <w:r>
              <w:rPr>
                <w:sz w:val="20"/>
              </w:rPr>
              <w:t xml:space="preserve"> 56.1 degrees +/-5 degrees</w:t>
            </w:r>
          </w:p>
        </w:tc>
      </w:tr>
      <w:tr w:rsidR="003F158E" w:rsidTr="003F158E">
        <w:trPr>
          <w:jc w:val="center"/>
        </w:trPr>
        <w:tc>
          <w:tcPr>
            <w:tcW w:w="2988" w:type="dxa"/>
            <w:vAlign w:val="center"/>
          </w:tcPr>
          <w:p w:rsidR="003F158E" w:rsidRPr="001F541E" w:rsidRDefault="003F158E" w:rsidP="003636EA">
            <w:pPr>
              <w:jc w:val="center"/>
              <w:rPr>
                <w:sz w:val="20"/>
              </w:rPr>
            </w:pPr>
            <w:r>
              <w:rPr>
                <w:sz w:val="20"/>
              </w:rPr>
              <w:t>100 Hz</w:t>
            </w:r>
          </w:p>
        </w:tc>
        <w:tc>
          <w:tcPr>
            <w:tcW w:w="3398" w:type="dxa"/>
            <w:vAlign w:val="center"/>
          </w:tcPr>
          <w:p w:rsidR="003F158E" w:rsidRDefault="00720F77" w:rsidP="003F158E">
            <w:pPr>
              <w:jc w:val="center"/>
              <w:rPr>
                <w:sz w:val="20"/>
              </w:rPr>
            </w:pPr>
            <w:r>
              <w:rPr>
                <w:sz w:val="20"/>
              </w:rPr>
              <w:t xml:space="preserve">26.9 </w:t>
            </w:r>
            <w:r w:rsidR="003F158E">
              <w:rPr>
                <w:sz w:val="20"/>
              </w:rPr>
              <w:t>dB +/- 0.</w:t>
            </w:r>
            <w:r w:rsidR="00450E5A">
              <w:rPr>
                <w:sz w:val="20"/>
              </w:rPr>
              <w:t>5</w:t>
            </w:r>
            <w:r w:rsidR="003F158E">
              <w:rPr>
                <w:sz w:val="20"/>
              </w:rPr>
              <w:t>dB</w:t>
            </w:r>
          </w:p>
          <w:p w:rsidR="003F158E" w:rsidRPr="001F541E" w:rsidRDefault="003F158E" w:rsidP="003F158E">
            <w:pPr>
              <w:jc w:val="center"/>
              <w:rPr>
                <w:sz w:val="20"/>
              </w:rPr>
            </w:pPr>
            <w:r>
              <w:rPr>
                <w:sz w:val="20"/>
              </w:rPr>
              <w:t xml:space="preserve"> 1.3 degrees +/-5 degrees</w:t>
            </w:r>
          </w:p>
        </w:tc>
      </w:tr>
    </w:tbl>
    <w:p w:rsidR="003F158E" w:rsidRDefault="003F158E" w:rsidP="003F158E">
      <w:pPr>
        <w:ind w:firstLine="360"/>
        <w:jc w:val="center"/>
      </w:pPr>
    </w:p>
    <w:p w:rsidR="003F158E" w:rsidRDefault="003F158E" w:rsidP="003F158E">
      <w:pPr>
        <w:ind w:firstLine="360"/>
        <w:jc w:val="left"/>
      </w:pPr>
      <w:r>
        <w:t xml:space="preserve">If the magnitude and phase is as indicated in </w:t>
      </w:r>
      <w:r>
        <w:fldChar w:fldCharType="begin"/>
      </w:r>
      <w:r>
        <w:instrText xml:space="preserve"> REF _Ref329354774 \h </w:instrText>
      </w:r>
      <w:r>
        <w:fldChar w:fldCharType="separate"/>
      </w:r>
      <w:r w:rsidR="00DB0DCE">
        <w:t xml:space="preserve">Table </w:t>
      </w:r>
      <w:r w:rsidR="00DB0DCE">
        <w:rPr>
          <w:noProof/>
        </w:rPr>
        <w:t>1</w:t>
      </w:r>
      <w:r>
        <w:fldChar w:fldCharType="end"/>
      </w:r>
      <w:r w:rsidR="000E7253">
        <w:t>, the circuit conforms to the design.</w:t>
      </w:r>
      <w:r>
        <w:t xml:space="preserve"> </w:t>
      </w:r>
      <w:r w:rsidR="000E7253">
        <w:t>Enter</w:t>
      </w:r>
      <w:r>
        <w:t xml:space="preserve"> into </w:t>
      </w:r>
      <w:hyperlink r:id="rId17" w:history="1">
        <w:r w:rsidRPr="00416CC7">
          <w:rPr>
            <w:rStyle w:val="Hyperlink"/>
          </w:rPr>
          <w:t>T1200334</w:t>
        </w:r>
      </w:hyperlink>
      <w:r>
        <w:t xml:space="preserve"> the zero frequency of 0.2Hz, and the pole frequency of 2.4</w:t>
      </w:r>
      <w:r w:rsidR="007E268B">
        <w:t xml:space="preserve"> Hz.</w:t>
      </w:r>
    </w:p>
    <w:p w:rsidR="007E268B" w:rsidRDefault="007E268B" w:rsidP="003F158E">
      <w:pPr>
        <w:ind w:firstLine="360"/>
        <w:jc w:val="left"/>
      </w:pPr>
    </w:p>
    <w:p w:rsidR="007E268B" w:rsidRDefault="007E268B" w:rsidP="003F158E">
      <w:pPr>
        <w:ind w:firstLine="360"/>
        <w:jc w:val="left"/>
      </w:pPr>
      <w:r>
        <w:t>At the differential output DC readout pins, measure the differential noise voltage</w:t>
      </w:r>
      <w:r w:rsidR="000509D0">
        <w:t xml:space="preserve"> power spectral density</w:t>
      </w:r>
      <w:r>
        <w:t xml:space="preserve"> with the photodiode element completely shielded from light.  Calculate the inferred DC path shot noise limited sensitivity </w:t>
      </w:r>
      <m:oMath>
        <m:r>
          <w:rPr>
            <w:rFonts w:ascii="Cambria Math" w:hAnsi="Cambria Math"/>
          </w:rPr>
          <m:t>(Ilim_D</m:t>
        </m:r>
        <m:r>
          <w:rPr>
            <w:rFonts w:ascii="Cambria Math" w:hAnsi="Cambria Math"/>
          </w:rPr>
          <m:t>C)</m:t>
        </m:r>
      </m:oMath>
      <w:r w:rsidR="000509D0">
        <w:t xml:space="preserve"> and enter it into </w:t>
      </w:r>
      <w:hyperlink r:id="rId18" w:history="1">
        <w:r w:rsidR="000509D0" w:rsidRPr="00416CC7">
          <w:rPr>
            <w:rStyle w:val="Hyperlink"/>
          </w:rPr>
          <w:t>T1200334</w:t>
        </w:r>
      </w:hyperlink>
    </w:p>
    <w:p w:rsidR="004F07E9" w:rsidRDefault="004F07E9" w:rsidP="000509D0">
      <w:pPr>
        <w:ind w:firstLine="360"/>
        <w:jc w:val="center"/>
      </w:pPr>
    </w:p>
    <w:p w:rsidR="000509D0" w:rsidRPr="00D562FF" w:rsidRDefault="000509D0" w:rsidP="000509D0">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DC</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Vrms</m:t>
                      </m:r>
                    </m:num>
                    <m:den>
                      <m:r>
                        <w:rPr>
                          <w:rFonts w:ascii="Cambria Math" w:hAnsi="Cambria Math"/>
                        </w:rPr>
                        <m:t>2400</m:t>
                      </m:r>
                    </m:den>
                  </m:f>
                </m:e>
              </m:d>
              <m:r>
                <w:rPr>
                  <w:rFonts w:ascii="Cambria Math" w:hAnsi="Cambria Math"/>
                </w:rPr>
                <m:t xml:space="preserve"> </m:t>
              </m:r>
            </m:e>
            <m:sup>
              <m:r>
                <w:rPr>
                  <w:rFonts w:ascii="Cambria Math" w:hAnsi="Cambria Math"/>
                </w:rPr>
                <m:t xml:space="preserve">2 </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oMath>
      </m:oMathPara>
    </w:p>
    <w:p w:rsidR="008337B5" w:rsidRDefault="008337B5" w:rsidP="00E85140">
      <w:pPr>
        <w:pStyle w:val="Heading1"/>
      </w:pPr>
      <w:r>
        <w:t>Notch Tuning</w:t>
      </w:r>
    </w:p>
    <w:p w:rsidR="00C521FE" w:rsidRDefault="008337B5" w:rsidP="004F07E9">
      <w:pPr>
        <w:ind w:firstLine="360"/>
      </w:pPr>
      <w:r>
        <w:t xml:space="preserve">The LSC photodetector circuit has series resonant RF notches that are tuned to allow </w:t>
      </w:r>
      <w:r w:rsidR="00CE6767">
        <w:t>amplification</w:t>
      </w:r>
      <w:r>
        <w:t xml:space="preserve"> of some frequencies</w:t>
      </w:r>
      <w:r w:rsidR="000E7253">
        <w:t>,</w:t>
      </w:r>
      <w:r>
        <w:t xml:space="preserve"> while providing r</w:t>
      </w:r>
      <w:r w:rsidR="00C521FE">
        <w:t xml:space="preserve">ejection at other frequencies.  </w:t>
      </w:r>
      <w:r w:rsidR="000E7253">
        <w:t>The</w:t>
      </w:r>
      <w:r w:rsidR="00586EA0">
        <w:t xml:space="preserve"> notches are tuned </w:t>
      </w:r>
      <w:r w:rsidR="00C521FE">
        <w:t xml:space="preserve">by </w:t>
      </w:r>
      <w:r w:rsidR="000E7253">
        <w:t>means of</w:t>
      </w:r>
      <w:r w:rsidR="00C521FE">
        <w:t xml:space="preserve"> surface mounted RF trimmer capacitors on the photodetector PCB</w:t>
      </w:r>
      <w:r w:rsidR="00586EA0">
        <w:t>.</w:t>
      </w:r>
      <w:r w:rsidR="00C521FE">
        <w:t xml:space="preserve"> </w:t>
      </w:r>
      <w:r w:rsidR="00C521FE">
        <w:fldChar w:fldCharType="begin"/>
      </w:r>
      <w:r w:rsidR="00C521FE">
        <w:instrText xml:space="preserve"> REF _Ref323919956 \h </w:instrText>
      </w:r>
      <w:r w:rsidR="00C521FE">
        <w:fldChar w:fldCharType="separate"/>
      </w:r>
      <w:r w:rsidR="00DB0DCE">
        <w:t xml:space="preserve">Table </w:t>
      </w:r>
      <w:r w:rsidR="00DB0DCE">
        <w:rPr>
          <w:noProof/>
        </w:rPr>
        <w:t>2</w:t>
      </w:r>
      <w:r w:rsidR="00C521FE">
        <w:fldChar w:fldCharType="end"/>
      </w:r>
      <w:r w:rsidR="00C521FE">
        <w:t xml:space="preserve"> shows which capacitor to tune for each notch frequency.</w:t>
      </w:r>
      <w:r w:rsidR="000435AF">
        <w:t xml:space="preserve">  </w:t>
      </w:r>
    </w:p>
    <w:p w:rsidR="000435AF" w:rsidRDefault="000435AF" w:rsidP="004F07E9">
      <w:pPr>
        <w:keepNext/>
        <w:ind w:firstLine="360"/>
      </w:pPr>
      <w:r>
        <w:t>Using a laser capable of RF AM modulation</w:t>
      </w:r>
      <w:r w:rsidR="000E7253">
        <w:t>,</w:t>
      </w:r>
      <w:r w:rsidR="00C33202">
        <w:t xml:space="preserve"> and an RF network analyzer</w:t>
      </w:r>
      <w:r>
        <w:t>, perform a frequency sweep from the photodiode to the RF test output connector on the top surface of the photodetector housing.  The RF test relay will have to be activated to connect the test path circuitry to the photodiode readout circuit.  Either use the LSC RFPD in</w:t>
      </w:r>
      <w:r w:rsidR="005D76FC">
        <w:t>terface chassis</w:t>
      </w:r>
      <w:r w:rsidR="00C521FE">
        <w:t xml:space="preserve"> </w:t>
      </w:r>
      <w:r w:rsidR="000E7253">
        <w:t>-</w:t>
      </w:r>
      <w:r w:rsidR="00C521FE">
        <w:t xml:space="preserve"> which has a front panel</w:t>
      </w:r>
      <w:r w:rsidR="005D76FC">
        <w:t xml:space="preserve"> test switch (D1102079)</w:t>
      </w:r>
      <w:r w:rsidR="00C521FE">
        <w:t xml:space="preserve"> -</w:t>
      </w:r>
      <w:r w:rsidR="005D76FC">
        <w:t xml:space="preserve"> or connect pin 4 to pin 9 on the 9 pin D-sub present on the top of the photodetector housing.  This will activate the test relay.</w:t>
      </w:r>
    </w:p>
    <w:p w:rsidR="000B6C26" w:rsidRDefault="000B6C26">
      <w:pPr>
        <w:spacing w:before="0"/>
        <w:jc w:val="left"/>
      </w:pPr>
      <w:r>
        <w:br w:type="page"/>
      </w:r>
    </w:p>
    <w:p w:rsidR="00C521FE" w:rsidRDefault="00C521FE" w:rsidP="000435AF">
      <w:pPr>
        <w:keepNext/>
        <w:ind w:firstLine="720"/>
      </w:pPr>
    </w:p>
    <w:p w:rsidR="00C521FE" w:rsidRDefault="00C521FE" w:rsidP="00C521FE">
      <w:pPr>
        <w:pStyle w:val="Caption"/>
        <w:keepNext/>
        <w:jc w:val="center"/>
      </w:pPr>
      <w:bookmarkStart w:id="3" w:name="_Ref323919956"/>
      <w:r>
        <w:t xml:space="preserve">Table </w:t>
      </w:r>
      <w:r w:rsidR="00C01B56">
        <w:fldChar w:fldCharType="begin"/>
      </w:r>
      <w:r w:rsidR="00C01B56">
        <w:instrText xml:space="preserve"> SEQ Table \* ARABIC </w:instrText>
      </w:r>
      <w:r w:rsidR="00C01B56">
        <w:fldChar w:fldCharType="separate"/>
      </w:r>
      <w:r w:rsidR="00DB0DCE">
        <w:rPr>
          <w:noProof/>
        </w:rPr>
        <w:t>2</w:t>
      </w:r>
      <w:r w:rsidR="00C01B56">
        <w:rPr>
          <w:noProof/>
        </w:rPr>
        <w:fldChar w:fldCharType="end"/>
      </w:r>
      <w:bookmarkEnd w:id="3"/>
      <w:r>
        <w:t>, Notch Adjustment Frequencies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386"/>
      </w:tblGrid>
      <w:tr w:rsidR="005D76FC" w:rsidTr="00450E5A">
        <w:trPr>
          <w:jc w:val="center"/>
        </w:trPr>
        <w:tc>
          <w:tcPr>
            <w:tcW w:w="2516" w:type="dxa"/>
            <w:shd w:val="clear" w:color="auto" w:fill="D9D9D9" w:themeFill="background1" w:themeFillShade="D9"/>
            <w:vAlign w:val="center"/>
          </w:tcPr>
          <w:p w:rsidR="005D76FC" w:rsidRPr="00E51D06" w:rsidRDefault="005D76FC" w:rsidP="003636EA">
            <w:pPr>
              <w:jc w:val="center"/>
              <w:rPr>
                <w:b/>
                <w:sz w:val="20"/>
              </w:rPr>
            </w:pPr>
            <w:r>
              <w:rPr>
                <w:b/>
                <w:sz w:val="20"/>
              </w:rPr>
              <w:t>Notch Frequency</w:t>
            </w:r>
          </w:p>
        </w:tc>
        <w:tc>
          <w:tcPr>
            <w:tcW w:w="2386" w:type="dxa"/>
            <w:shd w:val="clear" w:color="auto" w:fill="D9D9D9" w:themeFill="background1" w:themeFillShade="D9"/>
            <w:vAlign w:val="center"/>
          </w:tcPr>
          <w:p w:rsidR="005D76FC" w:rsidRPr="00E51D06" w:rsidRDefault="005D76FC" w:rsidP="003636EA">
            <w:pPr>
              <w:jc w:val="center"/>
              <w:rPr>
                <w:b/>
                <w:sz w:val="20"/>
              </w:rPr>
            </w:pPr>
            <w:r>
              <w:rPr>
                <w:b/>
                <w:sz w:val="20"/>
              </w:rPr>
              <w:t>Adjustment Capacitor</w:t>
            </w:r>
          </w:p>
        </w:tc>
      </w:tr>
      <w:tr w:rsidR="005D76FC" w:rsidTr="00450E5A">
        <w:trPr>
          <w:jc w:val="center"/>
        </w:trPr>
        <w:tc>
          <w:tcPr>
            <w:tcW w:w="2516" w:type="dxa"/>
            <w:vAlign w:val="center"/>
          </w:tcPr>
          <w:p w:rsidR="005D76FC" w:rsidRPr="001F541E" w:rsidRDefault="00450E5A" w:rsidP="00450E5A">
            <w:pPr>
              <w:jc w:val="left"/>
              <w:rPr>
                <w:sz w:val="20"/>
              </w:rPr>
            </w:pPr>
            <w:r>
              <w:rPr>
                <w:sz w:val="20"/>
              </w:rPr>
              <w:t>F low</w:t>
            </w:r>
          </w:p>
        </w:tc>
        <w:tc>
          <w:tcPr>
            <w:tcW w:w="2386" w:type="dxa"/>
            <w:vAlign w:val="center"/>
          </w:tcPr>
          <w:p w:rsidR="005D76FC" w:rsidRPr="001F541E" w:rsidRDefault="00C521FE" w:rsidP="00C521FE">
            <w:pPr>
              <w:jc w:val="center"/>
              <w:rPr>
                <w:sz w:val="20"/>
              </w:rPr>
            </w:pPr>
            <w:r>
              <w:rPr>
                <w:sz w:val="20"/>
              </w:rPr>
              <w:t>C38</w:t>
            </w:r>
          </w:p>
        </w:tc>
      </w:tr>
      <w:tr w:rsidR="00450E5A" w:rsidTr="00450E5A">
        <w:trPr>
          <w:jc w:val="center"/>
        </w:trPr>
        <w:tc>
          <w:tcPr>
            <w:tcW w:w="2516" w:type="dxa"/>
            <w:vAlign w:val="center"/>
          </w:tcPr>
          <w:p w:rsidR="00450E5A" w:rsidRPr="001F541E" w:rsidRDefault="00450E5A" w:rsidP="00450E5A">
            <w:pPr>
              <w:jc w:val="left"/>
              <w:rPr>
                <w:sz w:val="20"/>
              </w:rPr>
            </w:pPr>
            <w:r>
              <w:rPr>
                <w:sz w:val="20"/>
              </w:rPr>
              <w:t>F hi</w:t>
            </w:r>
          </w:p>
        </w:tc>
        <w:tc>
          <w:tcPr>
            <w:tcW w:w="2386" w:type="dxa"/>
            <w:vAlign w:val="center"/>
          </w:tcPr>
          <w:p w:rsidR="00450E5A" w:rsidRPr="001F541E" w:rsidRDefault="00450E5A" w:rsidP="001C7472">
            <w:pPr>
              <w:jc w:val="center"/>
              <w:rPr>
                <w:sz w:val="20"/>
              </w:rPr>
            </w:pPr>
            <w:r>
              <w:rPr>
                <w:sz w:val="20"/>
              </w:rPr>
              <w:t>C15</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1 (lowest freq.)</w:t>
            </w:r>
          </w:p>
        </w:tc>
        <w:tc>
          <w:tcPr>
            <w:tcW w:w="2386" w:type="dxa"/>
            <w:vAlign w:val="center"/>
          </w:tcPr>
          <w:p w:rsidR="005D76FC" w:rsidRPr="001F541E" w:rsidRDefault="00C521FE" w:rsidP="00C521FE">
            <w:pPr>
              <w:jc w:val="center"/>
              <w:rPr>
                <w:sz w:val="20"/>
              </w:rPr>
            </w:pPr>
            <w:r>
              <w:rPr>
                <w:sz w:val="20"/>
              </w:rPr>
              <w:t>C4</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2          .</w:t>
            </w:r>
          </w:p>
        </w:tc>
        <w:tc>
          <w:tcPr>
            <w:tcW w:w="2386" w:type="dxa"/>
            <w:vAlign w:val="center"/>
          </w:tcPr>
          <w:p w:rsidR="005D76FC" w:rsidRPr="001F541E" w:rsidRDefault="00C521FE" w:rsidP="00450E5A">
            <w:pPr>
              <w:jc w:val="center"/>
              <w:rPr>
                <w:sz w:val="20"/>
              </w:rPr>
            </w:pPr>
            <w:r>
              <w:rPr>
                <w:sz w:val="20"/>
              </w:rPr>
              <w:t>C</w:t>
            </w:r>
            <w:r w:rsidR="00450E5A">
              <w:rPr>
                <w:sz w:val="20"/>
              </w:rPr>
              <w:t>10</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3          .</w:t>
            </w:r>
          </w:p>
        </w:tc>
        <w:tc>
          <w:tcPr>
            <w:tcW w:w="2386" w:type="dxa"/>
            <w:vAlign w:val="center"/>
          </w:tcPr>
          <w:p w:rsidR="005D76FC" w:rsidRPr="001F541E" w:rsidRDefault="00C521FE" w:rsidP="00450E5A">
            <w:pPr>
              <w:jc w:val="center"/>
              <w:rPr>
                <w:sz w:val="20"/>
              </w:rPr>
            </w:pPr>
            <w:r>
              <w:rPr>
                <w:sz w:val="20"/>
              </w:rPr>
              <w:t>C</w:t>
            </w:r>
            <w:r w:rsidR="00450E5A">
              <w:rPr>
                <w:sz w:val="20"/>
              </w:rPr>
              <w:t>17</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4 (highest freq.)</w:t>
            </w:r>
          </w:p>
        </w:tc>
        <w:tc>
          <w:tcPr>
            <w:tcW w:w="2386" w:type="dxa"/>
            <w:vAlign w:val="center"/>
          </w:tcPr>
          <w:p w:rsidR="005D76FC" w:rsidRPr="001F541E" w:rsidRDefault="00C521FE" w:rsidP="00450E5A">
            <w:pPr>
              <w:jc w:val="center"/>
              <w:rPr>
                <w:sz w:val="20"/>
              </w:rPr>
            </w:pPr>
            <w:r>
              <w:rPr>
                <w:sz w:val="20"/>
              </w:rPr>
              <w:t>C</w:t>
            </w:r>
            <w:r w:rsidR="00450E5A">
              <w:rPr>
                <w:sz w:val="20"/>
              </w:rPr>
              <w:t>26</w:t>
            </w:r>
          </w:p>
        </w:tc>
      </w:tr>
    </w:tbl>
    <w:p w:rsidR="005D76FC" w:rsidRDefault="005D76FC" w:rsidP="000435AF">
      <w:pPr>
        <w:keepNext/>
        <w:ind w:firstLine="720"/>
      </w:pPr>
    </w:p>
    <w:p w:rsidR="00B10387" w:rsidRDefault="00B10387" w:rsidP="000B6C26">
      <w:pPr>
        <w:ind w:firstLine="720"/>
      </w:pPr>
      <w:r>
        <w:t xml:space="preserve">After adjusting each notch, record into </w:t>
      </w:r>
      <w:hyperlink r:id="rId19" w:history="1">
        <w:r w:rsidRPr="00416CC7">
          <w:rPr>
            <w:rStyle w:val="Hyperlink"/>
          </w:rPr>
          <w:t>T1200334</w:t>
        </w:r>
      </w:hyperlink>
      <w:r>
        <w:t xml:space="preserve"> the tuning frequencies as indicated.</w:t>
      </w:r>
    </w:p>
    <w:p w:rsidR="0028767C" w:rsidRDefault="0028767C" w:rsidP="0028767C">
      <w:pPr>
        <w:keepNext/>
      </w:pPr>
    </w:p>
    <w:p w:rsidR="00491B78" w:rsidRPr="00993659" w:rsidRDefault="00993659" w:rsidP="00E85140">
      <w:pPr>
        <w:pStyle w:val="Heading1"/>
      </w:pPr>
      <w:r w:rsidRPr="00993659">
        <w:t>Notch Rejection Ratios</w:t>
      </w:r>
    </w:p>
    <w:p w:rsidR="00491B78" w:rsidRDefault="00993659" w:rsidP="004F07E9">
      <w:pPr>
        <w:keepNext/>
        <w:ind w:firstLine="360"/>
      </w:pPr>
      <w:r>
        <w:t>With the series resonant portions of the circuit tuned to the appropriate frequenc</w:t>
      </w:r>
      <w:r w:rsidR="00B10387">
        <w:t>ies</w:t>
      </w:r>
      <w:r>
        <w:t>, a measurement can be performed to establish the ratio of the gain at the desired readout frequencies</w:t>
      </w:r>
      <w:r w:rsidR="00BD4A75">
        <w:t xml:space="preserve"> to the gain at the undesired frequencies corresponding to the rejection notches.  </w:t>
      </w:r>
    </w:p>
    <w:p w:rsidR="00BD4A75" w:rsidRDefault="00BD4A75" w:rsidP="004F07E9">
      <w:pPr>
        <w:keepNext/>
        <w:ind w:firstLine="360"/>
      </w:pPr>
      <w:r>
        <w:t xml:space="preserve">Using </w:t>
      </w:r>
      <w:r w:rsidR="000435AF">
        <w:t>a laser capable of RF, AM modulation</w:t>
      </w:r>
      <w:r w:rsidR="007A49C1">
        <w:t xml:space="preserve"> and an RF network analyzer</w:t>
      </w:r>
      <w:r>
        <w:t xml:space="preserve">, perform </w:t>
      </w:r>
      <w:r w:rsidR="000435AF">
        <w:t>a</w:t>
      </w:r>
      <w:r>
        <w:t xml:space="preserve"> frequency sweep </w:t>
      </w:r>
      <w:r w:rsidR="000435AF">
        <w:t xml:space="preserve">from the photodiode </w:t>
      </w:r>
      <w:r w:rsidR="007A49C1">
        <w:t>to the RF HI and RF LOW</w:t>
      </w:r>
      <w:r w:rsidR="000435AF">
        <w:t xml:space="preserve"> output connector</w:t>
      </w:r>
      <w:r w:rsidR="007A49C1">
        <w:t>s</w:t>
      </w:r>
      <w:r w:rsidR="000435AF">
        <w:t xml:space="preserve"> on the top surfa</w:t>
      </w:r>
      <w:r w:rsidR="007A49C1">
        <w:t xml:space="preserve">ce of the photodetector housing.  Use the delta marker function to record the difference between each notch and the relevant RF operating frequency of RF HI and RF LOW.  Record the results in </w:t>
      </w:r>
      <w:hyperlink r:id="rId20" w:history="1">
        <w:r w:rsidR="007A49C1" w:rsidRPr="00416CC7">
          <w:rPr>
            <w:rStyle w:val="Hyperlink"/>
          </w:rPr>
          <w:t>T1200334</w:t>
        </w:r>
      </w:hyperlink>
      <w:r w:rsidR="000B6C26">
        <w:t>.</w:t>
      </w:r>
    </w:p>
    <w:p w:rsidR="000B6C26" w:rsidRDefault="000B6C26" w:rsidP="004F07E9">
      <w:pPr>
        <w:keepNext/>
        <w:ind w:firstLine="360"/>
      </w:pPr>
    </w:p>
    <w:p w:rsidR="007A49C1" w:rsidRDefault="00B10387" w:rsidP="00E85140">
      <w:pPr>
        <w:pStyle w:val="Heading1"/>
      </w:pPr>
      <w:bookmarkStart w:id="4" w:name="_Ref329359298"/>
      <w:r>
        <w:t>RF Transimpedance Measurement</w:t>
      </w:r>
      <w:bookmarkEnd w:id="4"/>
    </w:p>
    <w:p w:rsidR="0008399E" w:rsidRDefault="0008399E" w:rsidP="0008399E">
      <w:pPr>
        <w:ind w:firstLine="360"/>
      </w:pPr>
      <w:r>
        <w:t xml:space="preserve">Illuminate the photodiode with white light (as generated by a shot noise limited source such as an incandescent bulb) to generate </w:t>
      </w:r>
      <w:r>
        <w:t>the</w:t>
      </w:r>
      <w:r>
        <w:t xml:space="preserve"> photocurrent.  </w:t>
      </w:r>
      <w:r>
        <w:t>U</w:t>
      </w:r>
      <w:r>
        <w:t xml:space="preserve">se an RF spectrum analyzer to measure the RF power spectral density at the readout frequency associated with </w:t>
      </w:r>
      <w:r>
        <w:t xml:space="preserve">the </w:t>
      </w:r>
      <w:r>
        <w:t>output</w:t>
      </w:r>
      <w:r>
        <w:t xml:space="preserve"> under test</w:t>
      </w:r>
      <w:r>
        <w:t>.  A low noise RF pre-amplifier (gain ~20dB) is useful to boost the signal to a comfortable level.  Be sure the measurement is not electronically noise limited by careful attention to signal levels.</w:t>
      </w:r>
    </w:p>
    <w:p w:rsidR="0008399E" w:rsidRDefault="0008399E" w:rsidP="0008399E">
      <w:pPr>
        <w:ind w:firstLine="360"/>
      </w:pPr>
      <w:r>
        <w:t>Establish a photocurrent between 6mA and 10mA.  O</w:t>
      </w:r>
      <w:r>
        <w:t>n an RF spectrum analyzer, o</w:t>
      </w:r>
      <w:r>
        <w:t>bserve the RF power spectral density present at the operat</w:t>
      </w:r>
      <w:r>
        <w:t>ing frequency of the detector</w:t>
      </w:r>
      <w:r w:rsidR="00220D89">
        <w:t>, and also make note of the DC photocurrent</w:t>
      </w:r>
      <w:r>
        <w:t>.</w:t>
      </w:r>
      <w:r>
        <w:t xml:space="preserve">  Using the Microsoft Excel worksheet available in the DCC as an attached document to this document, enter the data as needed to calculate the transimpedance,</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RF</m:t>
            </m:r>
          </m:sub>
        </m:sSub>
      </m:oMath>
      <w:r>
        <w:t xml:space="preserve"> </w:t>
      </w:r>
      <w:r w:rsidR="00220D89">
        <w:t>which is derived from the following formula</w:t>
      </w:r>
      <w:r>
        <w:t>:</w:t>
      </w:r>
    </w:p>
    <w:p w:rsidR="0008399E" w:rsidRPr="004F07E9" w:rsidRDefault="0008399E" w:rsidP="0008399E">
      <w:pPr>
        <w:ind w:firstLine="720"/>
        <w:jc w:val="center"/>
      </w:pPr>
      <m:oMathPara>
        <m:oMath>
          <m:sSub>
            <m:sSubPr>
              <m:ctrlPr>
                <w:rPr>
                  <w:rFonts w:ascii="Cambria Math" w:hAnsi="Cambria Math"/>
                  <w:i/>
                </w:rPr>
              </m:ctrlPr>
            </m:sSubPr>
            <m:e>
              <m:r>
                <w:rPr>
                  <w:rFonts w:ascii="Cambria Math" w:hAnsi="Cambria Math"/>
                </w:rPr>
                <m:t>Z</m:t>
              </m:r>
            </m:e>
            <m:sub>
              <m:r>
                <w:rPr>
                  <w:rFonts w:ascii="Cambria Math" w:hAnsi="Cambria Math"/>
                </w:rPr>
                <m:t>RF</m:t>
              </m:r>
            </m:sub>
          </m:sSub>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Vrms</m:t>
                      </m:r>
                    </m:e>
                    <m:sup>
                      <m:r>
                        <w:rPr>
                          <w:rFonts w:ascii="Cambria Math" w:hAnsi="Cambria Math"/>
                        </w:rPr>
                        <m:t>2</m:t>
                      </m:r>
                    </m:sup>
                  </m:sSup>
                  <m:sSub>
                    <m:sSubPr>
                      <m:ctrlPr>
                        <w:rPr>
                          <w:rFonts w:ascii="Cambria Math" w:hAnsi="Cambria Math"/>
                          <w:i/>
                        </w:rPr>
                      </m:ctrlPr>
                    </m:sSubPr>
                    <m:e>
                      <m:r>
                        <w:rPr>
                          <w:rFonts w:ascii="Cambria Math" w:hAnsi="Cambria Math"/>
                        </w:rPr>
                        <m:t>I</m:t>
                      </m:r>
                    </m:e>
                    <m:sub>
                      <m:r>
                        <w:rPr>
                          <w:rFonts w:ascii="Cambria Math" w:hAnsi="Cambria Math"/>
                        </w:rPr>
                        <m:t>DC</m:t>
                      </m:r>
                    </m:sub>
                  </m:sSub>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e>
          </m:rad>
        </m:oMath>
      </m:oMathPara>
    </w:p>
    <w:p w:rsidR="0008399E" w:rsidRPr="00210183" w:rsidRDefault="0008399E" w:rsidP="0008399E">
      <w:pPr>
        <w:ind w:firstLine="720"/>
        <w:jc w:val="center"/>
      </w:pPr>
    </w:p>
    <w:p w:rsidR="00210183" w:rsidRDefault="0008399E" w:rsidP="0008399E">
      <w:pPr>
        <w:ind w:firstLine="720"/>
        <w:jc w:val="left"/>
      </w:pPr>
      <w:r>
        <w:t>Enter the</w:t>
      </w:r>
      <w:r w:rsidR="00220D89">
        <w:t xml:space="preserve"> transimpedance</w:t>
      </w:r>
      <w:r>
        <w:t xml:space="preserve"> in the appropriate spot on</w:t>
      </w:r>
      <w:r w:rsidR="00210183">
        <w:t xml:space="preserve"> </w:t>
      </w:r>
      <w:hyperlink r:id="rId21" w:history="1">
        <w:r w:rsidR="00210183" w:rsidRPr="00416CC7">
          <w:rPr>
            <w:rStyle w:val="Hyperlink"/>
          </w:rPr>
          <w:t>T1200334</w:t>
        </w:r>
      </w:hyperlink>
      <w:r w:rsidR="00060D20">
        <w:t>.</w:t>
      </w:r>
    </w:p>
    <w:p w:rsidR="000B6C26" w:rsidRDefault="000B6C26" w:rsidP="00210183">
      <w:pPr>
        <w:ind w:firstLine="720"/>
        <w:jc w:val="left"/>
      </w:pPr>
    </w:p>
    <w:p w:rsidR="00A30DC6" w:rsidRDefault="00A30DC6" w:rsidP="00E85140">
      <w:pPr>
        <w:pStyle w:val="Heading1"/>
      </w:pPr>
      <w:r>
        <w:t>Shot Noise Limited Sensitivity</w:t>
      </w:r>
    </w:p>
    <w:p w:rsidR="00220D89" w:rsidRDefault="00220D89" w:rsidP="00220D89">
      <w:pPr>
        <w:ind w:firstLine="360"/>
      </w:pPr>
      <w:r>
        <w:t>The shot noise limited sensitivity will characterize the minimum useful optical signal level below which the photodetector will be limited by electronics noise.  Using the Microsoft Excel worksheet available in the DCC as an attached document to this document, enter the data as needed to calculate shot noise limited sensitivity.  In general, the formula used is:</w:t>
      </w:r>
    </w:p>
    <w:p w:rsidR="00220D89" w:rsidRDefault="00220D89" w:rsidP="00220D89">
      <w:pPr>
        <w:ind w:firstLine="360"/>
      </w:pPr>
    </w:p>
    <w:p w:rsidR="00220D89" w:rsidRPr="00B04404" w:rsidRDefault="00220D89" w:rsidP="00220D89">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rf</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DC</m:t>
              </m:r>
            </m:sub>
          </m:sSub>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dark</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light</m:t>
                      </m:r>
                    </m:sub>
                  </m:sSub>
                </m:e>
                <m:sup>
                  <m:r>
                    <w:rPr>
                      <w:rFonts w:ascii="Cambria Math" w:hAnsi="Cambria Math"/>
                    </w:rPr>
                    <m:t>2</m:t>
                  </m:r>
                </m:sup>
              </m:sSup>
            </m:den>
          </m:f>
        </m:oMath>
      </m:oMathPara>
    </w:p>
    <w:p w:rsidR="00220D89" w:rsidRPr="005C38FC" w:rsidRDefault="00220D89" w:rsidP="00220D89">
      <w:pPr>
        <w:ind w:firstLine="360"/>
        <w:jc w:val="left"/>
      </w:pPr>
      <w:r>
        <w:t>Where I</w:t>
      </w:r>
      <w:r w:rsidRPr="001B7903">
        <w:rPr>
          <w:vertAlign w:val="subscript"/>
        </w:rPr>
        <w:t>DC</w:t>
      </w:r>
      <w:r>
        <w:t xml:space="preserve"> is the DC photocurrent associated with the illuminated diode, and V</w:t>
      </w:r>
      <w:r w:rsidRPr="001B7903">
        <w:rPr>
          <w:vertAlign w:val="subscript"/>
        </w:rPr>
        <w:t>light</w:t>
      </w:r>
      <w:r>
        <w:t xml:space="preserve"> is the RF voltage</w:t>
      </w:r>
      <w:r>
        <w:t xml:space="preserve"> spectral density</w:t>
      </w:r>
      <w:r>
        <w:t xml:space="preserve"> as derived from a spectrum analyzer reading at the detector fundamental operating frequency</w:t>
      </w:r>
    </w:p>
    <w:p w:rsidR="00220D89" w:rsidRPr="004F07E9" w:rsidRDefault="00220D89" w:rsidP="00220D89">
      <w:pPr>
        <w:ind w:firstLine="360"/>
        <w:jc w:val="center"/>
      </w:pPr>
    </w:p>
    <w:p w:rsidR="000B6C26" w:rsidRPr="00A30DC6" w:rsidRDefault="00220D89" w:rsidP="00220D89">
      <w:pPr>
        <w:ind w:firstLine="360"/>
        <w:jc w:val="left"/>
      </w:pPr>
      <w:r>
        <w:t xml:space="preserve">Record the resulting shot noise limited sensitivities in </w:t>
      </w:r>
      <w:hyperlink r:id="rId22" w:history="1">
        <w:r w:rsidR="000B6C26" w:rsidRPr="00416CC7">
          <w:rPr>
            <w:rStyle w:val="Hyperlink"/>
          </w:rPr>
          <w:t>T1200334</w:t>
        </w:r>
      </w:hyperlink>
      <w:r w:rsidR="000B6C26">
        <w:t>.</w:t>
      </w:r>
    </w:p>
    <w:p w:rsidR="004F07E9" w:rsidRPr="00E85140" w:rsidRDefault="004F07E9" w:rsidP="004F07E9">
      <w:pPr>
        <w:ind w:firstLine="360"/>
        <w:jc w:val="left"/>
      </w:pPr>
    </w:p>
    <w:p w:rsidR="00E85140" w:rsidRDefault="00E85140" w:rsidP="00E85140">
      <w:pPr>
        <w:pStyle w:val="Heading1"/>
      </w:pPr>
      <w:r>
        <w:t>Test Input Transconductance</w:t>
      </w:r>
      <w:r w:rsidR="000921B8">
        <w:t xml:space="preserve"> and Isolation</w:t>
      </w:r>
    </w:p>
    <w:p w:rsidR="00E85140" w:rsidRDefault="00E85140" w:rsidP="00E85140">
      <w:pPr>
        <w:ind w:firstLine="720"/>
      </w:pPr>
      <w:r>
        <w:t>An RF test i</w:t>
      </w:r>
      <w:r w:rsidR="005E51F5">
        <w:t xml:space="preserve">nput is provided for modulation, </w:t>
      </w:r>
      <w:r>
        <w:t>diagnostics</w:t>
      </w:r>
      <w:r w:rsidR="005E51F5">
        <w:t>, and RF notch tuning</w:t>
      </w:r>
      <w:r>
        <w:t>.  The RF test input circuitry is implemented by use of a common-base RF transistor current source.  This section measures the gain of the test input at each of the two operating frequencies, RF HI, and RF LOW.</w:t>
      </w:r>
    </w:p>
    <w:p w:rsidR="00E85140" w:rsidRDefault="00E85140" w:rsidP="00E85140">
      <w:pPr>
        <w:ind w:firstLine="720"/>
      </w:pPr>
      <w:r>
        <w:t>Using an RF network analyzer</w:t>
      </w:r>
      <w:r w:rsidR="004F07E9">
        <w:t>, with the internal RFPD test switch enabled</w:t>
      </w:r>
      <w:r>
        <w:t xml:space="preserve">, take a transfer function measurement in through the test input and out of </w:t>
      </w:r>
      <w:r w:rsidR="004F07E9">
        <w:t>each</w:t>
      </w:r>
      <w:r>
        <w:t xml:space="preserve"> of the two main RF outputs.  Record the </w:t>
      </w:r>
      <w:r w:rsidR="005E51F5">
        <w:t xml:space="preserve">dB </w:t>
      </w:r>
      <w:r>
        <w:t xml:space="preserve">magnitude of </w:t>
      </w:r>
      <w:r w:rsidR="004F07E9">
        <w:t>each</w:t>
      </w:r>
      <w:r>
        <w:t xml:space="preserve"> transfer function</w:t>
      </w:r>
      <w:r w:rsidR="000B6C26">
        <w:t>,</w:t>
      </w:r>
      <m:oMath>
        <m:r>
          <w:rPr>
            <w:rFonts w:ascii="Cambria Math" w:hAnsi="Cambria Math"/>
          </w:rPr>
          <m:t xml:space="preserve"> </m:t>
        </m:r>
        <m:sSub>
          <m:sSubPr>
            <m:ctrlPr>
              <w:rPr>
                <w:rFonts w:ascii="Cambria Math" w:hAnsi="Cambria Math"/>
                <w:i/>
              </w:rPr>
            </m:ctrlPr>
          </m:sSubPr>
          <m:e>
            <m:r>
              <w:rPr>
                <w:rFonts w:ascii="Cambria Math" w:hAnsi="Cambria Math"/>
              </w:rPr>
              <m:t>Mag</m:t>
            </m:r>
          </m:e>
          <m:sub>
            <m:r>
              <w:rPr>
                <w:rFonts w:ascii="Cambria Math" w:hAnsi="Cambria Math"/>
              </w:rPr>
              <m:t>on</m:t>
            </m:r>
          </m:sub>
        </m:sSub>
      </m:oMath>
      <w:r w:rsidR="000B6C26">
        <w:t xml:space="preserve"> </w:t>
      </w:r>
      <w:r>
        <w:t>at</w:t>
      </w:r>
      <w:r w:rsidR="004F07E9">
        <w:t xml:space="preserve"> the operating frequency of the respective output</w:t>
      </w:r>
      <w:r w:rsidR="000B6C26">
        <w:t xml:space="preserve"> with the test input switch enabled</w:t>
      </w:r>
      <w:r w:rsidR="004F07E9">
        <w:t xml:space="preserve">.  </w:t>
      </w:r>
      <w:r w:rsidR="00813C07">
        <w:t xml:space="preserve">While observing the magnitude of the transfer function with the test switch on, disable the test switch and note the </w:t>
      </w:r>
      <w:r w:rsidR="005E51F5">
        <w:t xml:space="preserve">dB </w:t>
      </w:r>
      <w:r w:rsidR="00813C07">
        <w:t>magnitude of the transfer function,</w:t>
      </w:r>
      <m:oMath>
        <m:r>
          <w:rPr>
            <w:rFonts w:ascii="Cambria Math" w:hAnsi="Cambria Math"/>
          </w:rPr>
          <m:t xml:space="preserve"> </m:t>
        </m:r>
        <m:sSub>
          <m:sSubPr>
            <m:ctrlPr>
              <w:rPr>
                <w:rFonts w:ascii="Cambria Math" w:hAnsi="Cambria Math"/>
                <w:i/>
              </w:rPr>
            </m:ctrlPr>
          </m:sSubPr>
          <m:e>
            <m:r>
              <w:rPr>
                <w:rFonts w:ascii="Cambria Math" w:hAnsi="Cambria Math"/>
              </w:rPr>
              <m:t>Mag</m:t>
            </m:r>
          </m:e>
          <m:sub>
            <m:r>
              <w:rPr>
                <w:rFonts w:ascii="Cambria Math" w:hAnsi="Cambria Math"/>
              </w:rPr>
              <m:t>off</m:t>
            </m:r>
          </m:sub>
        </m:sSub>
      </m:oMath>
      <w:r w:rsidR="00813C07">
        <w:t xml:space="preserve"> with the test switch disabled. </w:t>
      </w:r>
      <w:r w:rsidR="004F07E9">
        <w:t xml:space="preserve">Calculate the test input transconductance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4F07E9">
        <w:t xml:space="preserve"> by use of the </w:t>
      </w:r>
      <w:r w:rsidR="005E51F5">
        <w:t xml:space="preserve">linear </w:t>
      </w:r>
      <w:r w:rsidR="004F07E9">
        <w:t>magnitude of the transfer function</w:t>
      </w:r>
      <w:r w:rsidR="00813C07">
        <w:t>,</w:t>
      </w:r>
      <m:oMath>
        <m:r>
          <w:rPr>
            <w:rFonts w:ascii="Cambria Math" w:hAnsi="Cambria Math"/>
          </w:rPr>
          <m:t xml:space="preserve"> </m:t>
        </m:r>
        <m:sSub>
          <m:sSubPr>
            <m:ctrlPr>
              <w:rPr>
                <w:rFonts w:ascii="Cambria Math" w:hAnsi="Cambria Math"/>
                <w:i/>
              </w:rPr>
            </m:ctrlPr>
          </m:sSubPr>
          <m:e>
            <m:r>
              <w:rPr>
                <w:rFonts w:ascii="Cambria Math" w:hAnsi="Cambria Math"/>
              </w:rPr>
              <m:t>Mag</m:t>
            </m:r>
          </m:e>
          <m:sub>
            <m:r>
              <w:rPr>
                <w:rFonts w:ascii="Cambria Math" w:hAnsi="Cambria Math"/>
              </w:rPr>
              <m:t>on</m:t>
            </m:r>
          </m:sub>
        </m:sSub>
      </m:oMath>
      <w:r w:rsidR="004F07E9">
        <w:t xml:space="preserve"> divided by the calculated </w:t>
      </w:r>
      <w:r w:rsidR="005E51F5">
        <w:t xml:space="preserve">average </w:t>
      </w:r>
      <w:r w:rsidR="004F07E9">
        <w:t>transimpedance</w:t>
      </w:r>
      <w:r w:rsidR="00813C07">
        <w:t>,</w:t>
      </w:r>
      <m:oMath>
        <m:r>
          <w:rPr>
            <w:rFonts w:ascii="Cambria Math" w:hAnsi="Cambria Math"/>
          </w:rPr>
          <m:t xml:space="preserve"> Z</m:t>
        </m:r>
      </m:oMath>
      <w:r w:rsidR="004F07E9">
        <w:t xml:space="preserve"> </w:t>
      </w:r>
      <w:r w:rsidR="000B6C26">
        <w:t xml:space="preserve">for that RF path as recorded in </w:t>
      </w:r>
      <w:r w:rsidR="004F07E9">
        <w:t xml:space="preserve">section </w:t>
      </w:r>
      <w:r w:rsidR="004F07E9">
        <w:fldChar w:fldCharType="begin"/>
      </w:r>
      <w:r w:rsidR="004F07E9">
        <w:instrText xml:space="preserve"> REF _Ref329359298 \r \h </w:instrText>
      </w:r>
      <w:r w:rsidR="004F07E9">
        <w:fldChar w:fldCharType="separate"/>
      </w:r>
      <w:r w:rsidR="00DB0DCE">
        <w:t>9</w:t>
      </w:r>
      <w:r w:rsidR="004F07E9">
        <w:fldChar w:fldCharType="end"/>
      </w:r>
      <w:r w:rsidR="004F07E9">
        <w:t>.</w:t>
      </w:r>
    </w:p>
    <w:p w:rsidR="00813C07" w:rsidRDefault="00813C07">
      <w:pPr>
        <w:spacing w:before="0"/>
        <w:jc w:val="left"/>
      </w:pPr>
      <w:r>
        <w:br w:type="page"/>
      </w:r>
    </w:p>
    <w:p w:rsidR="004F07E9" w:rsidRPr="00E85140" w:rsidRDefault="004F07E9" w:rsidP="00E85140">
      <w:pPr>
        <w:ind w:firstLine="720"/>
      </w:pPr>
    </w:p>
    <w:p w:rsidR="00345AC2" w:rsidRPr="00813C07" w:rsidRDefault="00C01B56" w:rsidP="004F07E9">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Mag</m:t>
                          </m:r>
                        </m:e>
                        <m:sub>
                          <m:r>
                            <w:rPr>
                              <w:rFonts w:ascii="Cambria Math" w:hAnsi="Cambria Math"/>
                            </w:rPr>
                            <m:t>on</m:t>
                          </m:r>
                        </m:sub>
                      </m:sSub>
                    </m:num>
                    <m:den>
                      <m:r>
                        <w:rPr>
                          <w:rFonts w:ascii="Cambria Math" w:hAnsi="Cambria Math"/>
                        </w:rPr>
                        <m:t>20</m:t>
                      </m:r>
                    </m:den>
                  </m:f>
                  <m:r>
                    <w:rPr>
                      <w:rFonts w:ascii="Cambria Math" w:hAnsi="Cambria Math"/>
                    </w:rPr>
                    <m:t>)</m:t>
                  </m:r>
                </m:sup>
              </m:sSup>
            </m:num>
            <m:den>
              <m:r>
                <w:rPr>
                  <w:rFonts w:ascii="Cambria Math" w:hAnsi="Cambria Math"/>
                </w:rPr>
                <m:t>Z</m:t>
              </m:r>
            </m:den>
          </m:f>
        </m:oMath>
      </m:oMathPara>
    </w:p>
    <w:p w:rsidR="00813C07" w:rsidRDefault="00813C07" w:rsidP="004F07E9">
      <w:pPr>
        <w:jc w:val="center"/>
      </w:pPr>
    </w:p>
    <w:p w:rsidR="00813C07" w:rsidRPr="004F07E9" w:rsidRDefault="00C01B56" w:rsidP="004F07E9">
      <w:pPr>
        <w:jc w:val="center"/>
      </w:pPr>
      <m:oMathPara>
        <m:oMath>
          <m:sSub>
            <m:sSubPr>
              <m:ctrlPr>
                <w:rPr>
                  <w:rFonts w:ascii="Cambria Math" w:hAnsi="Cambria Math"/>
                  <w:i/>
                </w:rPr>
              </m:ctrlPr>
            </m:sSubPr>
            <m:e>
              <m:r>
                <w:rPr>
                  <w:rFonts w:ascii="Cambria Math" w:hAnsi="Cambria Math"/>
                </w:rPr>
                <m:t>Isolation=Mag</m:t>
              </m:r>
            </m:e>
            <m:sub>
              <m:r>
                <w:rPr>
                  <w:rFonts w:ascii="Cambria Math" w:hAnsi="Cambria Math"/>
                </w:rPr>
                <m:t>on</m:t>
              </m:r>
            </m:sub>
          </m:sSub>
          <m:r>
            <w:rPr>
              <w:rFonts w:ascii="Cambria Math" w:hAnsi="Cambria Math"/>
            </w:rPr>
            <m:t>-</m:t>
          </m:r>
          <m:sSub>
            <m:sSubPr>
              <m:ctrlPr>
                <w:rPr>
                  <w:rFonts w:ascii="Cambria Math" w:hAnsi="Cambria Math"/>
                  <w:i/>
                </w:rPr>
              </m:ctrlPr>
            </m:sSubPr>
            <m:e>
              <m:r>
                <w:rPr>
                  <w:rFonts w:ascii="Cambria Math" w:hAnsi="Cambria Math"/>
                </w:rPr>
                <m:t>Mag</m:t>
              </m:r>
            </m:e>
            <m:sub>
              <m:r>
                <w:rPr>
                  <w:rFonts w:ascii="Cambria Math" w:hAnsi="Cambria Math"/>
                </w:rPr>
                <m:t>off</m:t>
              </m:r>
            </m:sub>
          </m:sSub>
        </m:oMath>
      </m:oMathPara>
    </w:p>
    <w:p w:rsidR="004F07E9" w:rsidRDefault="004F07E9" w:rsidP="004F07E9">
      <w:pPr>
        <w:jc w:val="center"/>
      </w:pPr>
    </w:p>
    <w:p w:rsidR="004F07E9" w:rsidRPr="00A30DC6" w:rsidRDefault="004F07E9" w:rsidP="004F07E9">
      <w:pPr>
        <w:ind w:firstLine="360"/>
        <w:jc w:val="left"/>
      </w:pPr>
      <w:r>
        <w:t>Record the resulting transconductance</w:t>
      </w:r>
      <w:r w:rsidR="00813C07">
        <w:t xml:space="preserve"> and test switch isolation</w:t>
      </w:r>
      <w:r>
        <w:t xml:space="preserve"> in </w:t>
      </w:r>
      <w:hyperlink r:id="rId23" w:history="1">
        <w:r w:rsidRPr="00416CC7">
          <w:rPr>
            <w:rStyle w:val="Hyperlink"/>
          </w:rPr>
          <w:t>T1200334</w:t>
        </w:r>
      </w:hyperlink>
      <w:r w:rsidR="00813C07">
        <w:t xml:space="preserve"> for each of the two RF frequencies of operation.</w:t>
      </w:r>
    </w:p>
    <w:sectPr w:rsidR="004F07E9" w:rsidRPr="00A30DC6" w:rsidSect="00C52BE9">
      <w:headerReference w:type="default" r:id="rId24"/>
      <w:footerReference w:type="even" r:id="rId25"/>
      <w:footerReference w:type="default" r:id="rId26"/>
      <w:headerReference w:type="first" r:id="rId27"/>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56" w:rsidRDefault="00C01B56">
      <w:r>
        <w:separator/>
      </w:r>
    </w:p>
  </w:endnote>
  <w:endnote w:type="continuationSeparator" w:id="0">
    <w:p w:rsidR="00C01B56" w:rsidRDefault="00C0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6EA" w:rsidRDefault="00363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20D89">
      <w:rPr>
        <w:rStyle w:val="PageNumber"/>
        <w:noProof/>
      </w:rPr>
      <w:t>2</w:t>
    </w:r>
    <w:r>
      <w:rPr>
        <w:rStyle w:val="PageNumber"/>
      </w:rPr>
      <w:fldChar w:fldCharType="end"/>
    </w:r>
  </w:p>
  <w:p w:rsidR="003636EA" w:rsidRDefault="003636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56" w:rsidRDefault="00C01B56">
      <w:r>
        <w:separator/>
      </w:r>
    </w:p>
  </w:footnote>
  <w:footnote w:type="continuationSeparator" w:id="0">
    <w:p w:rsidR="00C01B56" w:rsidRDefault="00C0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Header"/>
      <w:tabs>
        <w:tab w:val="clear" w:pos="4320"/>
        <w:tab w:val="center" w:pos="4680"/>
      </w:tabs>
      <w:jc w:val="left"/>
      <w:rPr>
        <w:sz w:val="20"/>
      </w:rPr>
    </w:pPr>
    <w:r>
      <w:rPr>
        <w:b/>
        <w:bCs/>
        <w:i/>
        <w:iCs/>
        <w:color w:val="0000FF"/>
        <w:sz w:val="20"/>
      </w:rPr>
      <w:t>LIGO</w:t>
    </w:r>
    <w:r>
      <w:rPr>
        <w:sz w:val="20"/>
      </w:rPr>
      <w:tab/>
      <w:t>LIGO-T1200335-v</w:t>
    </w:r>
    <w:r w:rsidR="00220D89">
      <w:rPr>
        <w:sz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Header"/>
      <w:jc w:val="right"/>
    </w:pPr>
    <w:r>
      <w:rPr>
        <w:b/>
        <w:caps/>
      </w:rPr>
      <w:t>Laser Interferometer Gravitational Wave Observatory</w:t>
    </w:r>
    <w:r>
      <w:rPr>
        <w:noProof/>
        <w:sz w:val="20"/>
      </w:rPr>
      <w:t xml:space="preserve"> </w:t>
    </w:r>
    <w:r w:rsidR="0008399E">
      <w:rPr>
        <w:noProof/>
        <w:sz w:val="20"/>
      </w:rPr>
      <w:drawing>
        <wp:anchor distT="0" distB="0" distL="114300" distR="114300" simplePos="0" relativeHeight="251657728" behindDoc="0" locked="0" layoutInCell="1" allowOverlap="1">
          <wp:simplePos x="0" y="0"/>
          <wp:positionH relativeFrom="column">
            <wp:posOffset>-22225</wp:posOffset>
          </wp:positionH>
          <wp:positionV relativeFrom="paragraph">
            <wp:posOffset>-9525</wp:posOffset>
          </wp:positionV>
          <wp:extent cx="991235"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C6FC1"/>
    <w:multiLevelType w:val="hybridMultilevel"/>
    <w:tmpl w:val="296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CD1303"/>
    <w:multiLevelType w:val="hybridMultilevel"/>
    <w:tmpl w:val="FEEC5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3FC431A"/>
    <w:multiLevelType w:val="hybridMultilevel"/>
    <w:tmpl w:val="1D0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7025898"/>
    <w:multiLevelType w:val="hybridMultilevel"/>
    <w:tmpl w:val="F2E85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A433082"/>
    <w:multiLevelType w:val="multilevel"/>
    <w:tmpl w:val="474EF2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4"/>
  </w:num>
  <w:num w:numId="5">
    <w:abstractNumId w:val="2"/>
  </w:num>
  <w:num w:numId="6">
    <w:abstractNumId w:val="5"/>
  </w:num>
  <w:num w:numId="7">
    <w:abstractNumId w:val="8"/>
  </w:num>
  <w:num w:numId="8">
    <w:abstractNumId w:val="13"/>
  </w:num>
  <w:num w:numId="9">
    <w:abstractNumId w:val="14"/>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0"/>
  </w:num>
  <w:num w:numId="25">
    <w:abstractNumId w:val="3"/>
  </w:num>
  <w:num w:numId="26">
    <w:abstractNumId w:val="9"/>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3156C"/>
    <w:rsid w:val="000435AF"/>
    <w:rsid w:val="00045FA4"/>
    <w:rsid w:val="000509D0"/>
    <w:rsid w:val="00051F97"/>
    <w:rsid w:val="00052042"/>
    <w:rsid w:val="00052F08"/>
    <w:rsid w:val="00060D20"/>
    <w:rsid w:val="0006313D"/>
    <w:rsid w:val="00075BE5"/>
    <w:rsid w:val="0008399E"/>
    <w:rsid w:val="0008529E"/>
    <w:rsid w:val="000921B8"/>
    <w:rsid w:val="000B6C26"/>
    <w:rsid w:val="000C0D19"/>
    <w:rsid w:val="000D1348"/>
    <w:rsid w:val="000E7253"/>
    <w:rsid w:val="000F1EB4"/>
    <w:rsid w:val="000F424C"/>
    <w:rsid w:val="00115492"/>
    <w:rsid w:val="001217F4"/>
    <w:rsid w:val="00155518"/>
    <w:rsid w:val="00165BF1"/>
    <w:rsid w:val="00173753"/>
    <w:rsid w:val="001868B7"/>
    <w:rsid w:val="001B2FBA"/>
    <w:rsid w:val="001C0682"/>
    <w:rsid w:val="001C55AD"/>
    <w:rsid w:val="001C7931"/>
    <w:rsid w:val="001E5618"/>
    <w:rsid w:val="001E7F48"/>
    <w:rsid w:val="001F15FB"/>
    <w:rsid w:val="00210183"/>
    <w:rsid w:val="002179EB"/>
    <w:rsid w:val="00220D89"/>
    <w:rsid w:val="002336A2"/>
    <w:rsid w:val="00263875"/>
    <w:rsid w:val="00272203"/>
    <w:rsid w:val="0028767C"/>
    <w:rsid w:val="002A0BD4"/>
    <w:rsid w:val="002F78D3"/>
    <w:rsid w:val="0030083C"/>
    <w:rsid w:val="00310C43"/>
    <w:rsid w:val="00345AC2"/>
    <w:rsid w:val="003600CA"/>
    <w:rsid w:val="0036226E"/>
    <w:rsid w:val="003636EA"/>
    <w:rsid w:val="00366A78"/>
    <w:rsid w:val="003708E1"/>
    <w:rsid w:val="00387859"/>
    <w:rsid w:val="003B39AC"/>
    <w:rsid w:val="003B431E"/>
    <w:rsid w:val="003B4531"/>
    <w:rsid w:val="003E42A3"/>
    <w:rsid w:val="003F158E"/>
    <w:rsid w:val="003F2F45"/>
    <w:rsid w:val="003F31F0"/>
    <w:rsid w:val="004102E8"/>
    <w:rsid w:val="00416CC7"/>
    <w:rsid w:val="00424C29"/>
    <w:rsid w:val="00435A98"/>
    <w:rsid w:val="00450E5A"/>
    <w:rsid w:val="0045547B"/>
    <w:rsid w:val="00455E61"/>
    <w:rsid w:val="00461F9C"/>
    <w:rsid w:val="00491B78"/>
    <w:rsid w:val="004C485A"/>
    <w:rsid w:val="004C7FD0"/>
    <w:rsid w:val="004D4D7D"/>
    <w:rsid w:val="004D5EA1"/>
    <w:rsid w:val="004F07E9"/>
    <w:rsid w:val="00501666"/>
    <w:rsid w:val="0051014F"/>
    <w:rsid w:val="00526391"/>
    <w:rsid w:val="005275A5"/>
    <w:rsid w:val="0054334E"/>
    <w:rsid w:val="00545EAB"/>
    <w:rsid w:val="005554DA"/>
    <w:rsid w:val="005676E5"/>
    <w:rsid w:val="00575061"/>
    <w:rsid w:val="00583D13"/>
    <w:rsid w:val="00586EA0"/>
    <w:rsid w:val="005C38FC"/>
    <w:rsid w:val="005D1EF9"/>
    <w:rsid w:val="005D76FC"/>
    <w:rsid w:val="005E13FE"/>
    <w:rsid w:val="005E22F5"/>
    <w:rsid w:val="005E51F5"/>
    <w:rsid w:val="005F48B2"/>
    <w:rsid w:val="006038EB"/>
    <w:rsid w:val="006441D3"/>
    <w:rsid w:val="00647476"/>
    <w:rsid w:val="0069539C"/>
    <w:rsid w:val="006C03D8"/>
    <w:rsid w:val="006C5A26"/>
    <w:rsid w:val="006D5F5B"/>
    <w:rsid w:val="006E16B9"/>
    <w:rsid w:val="006F7BD9"/>
    <w:rsid w:val="0070453E"/>
    <w:rsid w:val="0071116A"/>
    <w:rsid w:val="00720F77"/>
    <w:rsid w:val="007619A4"/>
    <w:rsid w:val="00776291"/>
    <w:rsid w:val="0078145B"/>
    <w:rsid w:val="0078469A"/>
    <w:rsid w:val="00790E2F"/>
    <w:rsid w:val="007A49C1"/>
    <w:rsid w:val="007D2F84"/>
    <w:rsid w:val="007D3E9C"/>
    <w:rsid w:val="007E268B"/>
    <w:rsid w:val="007F4F81"/>
    <w:rsid w:val="00813C07"/>
    <w:rsid w:val="00822C85"/>
    <w:rsid w:val="008265DB"/>
    <w:rsid w:val="00830B71"/>
    <w:rsid w:val="00832753"/>
    <w:rsid w:val="008337B5"/>
    <w:rsid w:val="008356F1"/>
    <w:rsid w:val="00837AE7"/>
    <w:rsid w:val="00846751"/>
    <w:rsid w:val="00891485"/>
    <w:rsid w:val="008C0FD0"/>
    <w:rsid w:val="008C155E"/>
    <w:rsid w:val="008C3381"/>
    <w:rsid w:val="008C73BF"/>
    <w:rsid w:val="008E1B53"/>
    <w:rsid w:val="008F0AF4"/>
    <w:rsid w:val="009022BF"/>
    <w:rsid w:val="00904D1E"/>
    <w:rsid w:val="00907370"/>
    <w:rsid w:val="009140F7"/>
    <w:rsid w:val="0091412F"/>
    <w:rsid w:val="00930A08"/>
    <w:rsid w:val="0094157F"/>
    <w:rsid w:val="00945876"/>
    <w:rsid w:val="00962F82"/>
    <w:rsid w:val="00993659"/>
    <w:rsid w:val="00997802"/>
    <w:rsid w:val="009A53AF"/>
    <w:rsid w:val="009A7C8B"/>
    <w:rsid w:val="009C5BEE"/>
    <w:rsid w:val="009D12A6"/>
    <w:rsid w:val="009E5928"/>
    <w:rsid w:val="009E7D53"/>
    <w:rsid w:val="00A118C9"/>
    <w:rsid w:val="00A2295C"/>
    <w:rsid w:val="00A30DC6"/>
    <w:rsid w:val="00A32988"/>
    <w:rsid w:val="00A32D30"/>
    <w:rsid w:val="00A36EDB"/>
    <w:rsid w:val="00A4314C"/>
    <w:rsid w:val="00A54FD4"/>
    <w:rsid w:val="00A57092"/>
    <w:rsid w:val="00A744A9"/>
    <w:rsid w:val="00AA68E3"/>
    <w:rsid w:val="00AD1D4C"/>
    <w:rsid w:val="00AD1E22"/>
    <w:rsid w:val="00B10387"/>
    <w:rsid w:val="00B13382"/>
    <w:rsid w:val="00B5706C"/>
    <w:rsid w:val="00BA3554"/>
    <w:rsid w:val="00BA7131"/>
    <w:rsid w:val="00BC69A9"/>
    <w:rsid w:val="00BD4A75"/>
    <w:rsid w:val="00BE1AEC"/>
    <w:rsid w:val="00BE5C22"/>
    <w:rsid w:val="00C01B56"/>
    <w:rsid w:val="00C14062"/>
    <w:rsid w:val="00C21DED"/>
    <w:rsid w:val="00C27E6F"/>
    <w:rsid w:val="00C33202"/>
    <w:rsid w:val="00C521FE"/>
    <w:rsid w:val="00C52BE9"/>
    <w:rsid w:val="00C7009D"/>
    <w:rsid w:val="00C77093"/>
    <w:rsid w:val="00C84C74"/>
    <w:rsid w:val="00C94A30"/>
    <w:rsid w:val="00CC3B9F"/>
    <w:rsid w:val="00CC5460"/>
    <w:rsid w:val="00CC65EF"/>
    <w:rsid w:val="00CD4CB8"/>
    <w:rsid w:val="00CE3420"/>
    <w:rsid w:val="00CE6767"/>
    <w:rsid w:val="00CF3D17"/>
    <w:rsid w:val="00D01CF8"/>
    <w:rsid w:val="00D37C47"/>
    <w:rsid w:val="00D41E76"/>
    <w:rsid w:val="00D51F94"/>
    <w:rsid w:val="00D562FF"/>
    <w:rsid w:val="00D6157D"/>
    <w:rsid w:val="00DB0DCE"/>
    <w:rsid w:val="00DC3394"/>
    <w:rsid w:val="00DD7563"/>
    <w:rsid w:val="00DE2075"/>
    <w:rsid w:val="00DF0655"/>
    <w:rsid w:val="00E105CE"/>
    <w:rsid w:val="00E271E7"/>
    <w:rsid w:val="00E66298"/>
    <w:rsid w:val="00E72E73"/>
    <w:rsid w:val="00E778C3"/>
    <w:rsid w:val="00E85140"/>
    <w:rsid w:val="00E91808"/>
    <w:rsid w:val="00EA3421"/>
    <w:rsid w:val="00EC1B85"/>
    <w:rsid w:val="00EE4515"/>
    <w:rsid w:val="00EE5EE2"/>
    <w:rsid w:val="00EF4005"/>
    <w:rsid w:val="00F00D40"/>
    <w:rsid w:val="00F25100"/>
    <w:rsid w:val="00F350B3"/>
    <w:rsid w:val="00F41B06"/>
    <w:rsid w:val="00F5292B"/>
    <w:rsid w:val="00F60BDA"/>
    <w:rsid w:val="00F65452"/>
    <w:rsid w:val="00F76918"/>
    <w:rsid w:val="00F9529E"/>
    <w:rsid w:val="00FB3DAE"/>
    <w:rsid w:val="00FC2561"/>
    <w:rsid w:val="00FE0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cc.ligo.org/cgi-bin/private/DocDB/ShowDocument?docid=9396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cc.ligo.org/cgi-bin/private/DocDB/ShowDocument?docid=93962" TargetMode="External"/><Relationship Id="rId7" Type="http://schemas.openxmlformats.org/officeDocument/2006/relationships/footnotes" Target="footnotes.xml"/><Relationship Id="rId12" Type="http://schemas.openxmlformats.org/officeDocument/2006/relationships/hyperlink" Target="https://dcc.ligo.org/cgi-bin/private/DocDB/ShowDocument?docid=93962" TargetMode="External"/><Relationship Id="rId17" Type="http://schemas.openxmlformats.org/officeDocument/2006/relationships/hyperlink" Target="https://dcc.ligo.org/cgi-bin/private/DocDB/ShowDocument?docid=9396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cc.ligo.org/cgi-bin/private/DocDB/ShowDocument?docid=93962" TargetMode="External"/><Relationship Id="rId20" Type="http://schemas.openxmlformats.org/officeDocument/2006/relationships/hyperlink" Target="https://dcc.ligo.org/cgi-bin/private/DocDB/ShowDocument?docid=939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cgi-bin/private/DocDB/ShowDocument?docid=1184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cc.ligo.org/cgi-bin/private/DocDB/ShowDocument?docid=93962" TargetMode="External"/><Relationship Id="rId23" Type="http://schemas.openxmlformats.org/officeDocument/2006/relationships/hyperlink" Target="https://dcc.ligo.org/cgi-bin/private/DocDB/ShowDocument?docid=93962" TargetMode="External"/><Relationship Id="rId28" Type="http://schemas.openxmlformats.org/officeDocument/2006/relationships/fontTable" Target="fontTable.xml"/><Relationship Id="rId10" Type="http://schemas.openxmlformats.org/officeDocument/2006/relationships/hyperlink" Target="https://dcc.ligo.org/cgi-bin/private/DocDB/ShowDocument?docid=62727" TargetMode="External"/><Relationship Id="rId19" Type="http://schemas.openxmlformats.org/officeDocument/2006/relationships/hyperlink" Target="https://dcc.ligo.org/cgi-bin/private/DocDB/ShowDocument?docid=93962" TargetMode="External"/><Relationship Id="rId4" Type="http://schemas.microsoft.com/office/2007/relationships/stylesWithEffects" Target="stylesWithEffects.xml"/><Relationship Id="rId9" Type="http://schemas.openxmlformats.org/officeDocument/2006/relationships/hyperlink" Target="https://dcc.ligo.org/cgi-bin/private/DocDB/ShowDocument?docid=67697" TargetMode="External"/><Relationship Id="rId14" Type="http://schemas.openxmlformats.org/officeDocument/2006/relationships/hyperlink" Target="https://dcc.ligo.org/cgi-bin/private/DocDB/ShowDocument?docid=93962" TargetMode="External"/><Relationship Id="rId22" Type="http://schemas.openxmlformats.org/officeDocument/2006/relationships/hyperlink" Target="https://dcc.ligo.org/cgi-bin/private/DocDB/ShowDocument?docid=93962"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6BCC-E1B9-4B91-8780-CCBC507C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Rich Abbott</cp:lastModifiedBy>
  <cp:revision>3</cp:revision>
  <cp:lastPrinted>2012-07-09T17:26:00Z</cp:lastPrinted>
  <dcterms:created xsi:type="dcterms:W3CDTF">2012-08-21T23:29:00Z</dcterms:created>
  <dcterms:modified xsi:type="dcterms:W3CDTF">2012-08-21T23:34:00Z</dcterms:modified>
</cp:coreProperties>
</file>