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7A27" w:rsidRDefault="00677A27">
      <w:pPr>
        <w:pStyle w:val="PlainText"/>
        <w:jc w:val="center"/>
        <w:rPr>
          <w:i/>
          <w:sz w:val="36"/>
        </w:rPr>
      </w:pPr>
    </w:p>
    <w:p w:rsidR="00677A27" w:rsidRDefault="00677A27">
      <w:pPr>
        <w:pStyle w:val="PlainText"/>
        <w:jc w:val="center"/>
        <w:rPr>
          <w:i/>
          <w:sz w:val="36"/>
        </w:rPr>
      </w:pPr>
      <w:r>
        <w:rPr>
          <w:i/>
          <w:sz w:val="36"/>
        </w:rPr>
        <w:t>LIGO Laboratory / LIGO Scientific Collaboration</w:t>
      </w:r>
    </w:p>
    <w:p w:rsidR="00677A27" w:rsidRDefault="00677A27">
      <w:pPr>
        <w:pStyle w:val="PlainText"/>
        <w:jc w:val="center"/>
        <w:rPr>
          <w:sz w:val="36"/>
        </w:rPr>
      </w:pPr>
    </w:p>
    <w:p w:rsidR="00677A27" w:rsidRDefault="00677A27">
      <w:pPr>
        <w:pStyle w:val="PlainText"/>
        <w:jc w:val="left"/>
        <w:rPr>
          <w:sz w:val="36"/>
        </w:rPr>
      </w:pPr>
    </w:p>
    <w:p w:rsidR="00677A27" w:rsidRDefault="00677A27" w:rsidP="00677A27">
      <w:pPr>
        <w:pBdr>
          <w:top w:val="threeDEmboss" w:sz="24" w:space="1" w:color="auto"/>
          <w:left w:val="threeDEmboss" w:sz="24" w:space="4" w:color="auto"/>
          <w:bottom w:val="threeDEmboss" w:sz="24" w:space="1" w:color="auto"/>
          <w:right w:val="threeDEmboss" w:sz="24" w:space="4" w:color="auto"/>
        </w:pBdr>
        <w:tabs>
          <w:tab w:val="center" w:pos="5040"/>
          <w:tab w:val="right" w:pos="9360"/>
        </w:tabs>
      </w:pPr>
      <w:r>
        <w:t>LIGO-</w:t>
      </w:r>
      <w:r w:rsidR="002D622B">
        <w:t>T1100549</w:t>
      </w:r>
      <w:r>
        <w:t>-v1</w:t>
      </w:r>
      <w:r>
        <w:tab/>
      </w:r>
      <w:r>
        <w:rPr>
          <w:rFonts w:ascii="Times" w:hAnsi="Times"/>
          <w:i/>
          <w:iCs/>
          <w:color w:val="0000FF"/>
          <w:sz w:val="40"/>
        </w:rPr>
        <w:t>Advanced LIGO</w:t>
      </w:r>
      <w:r>
        <w:tab/>
      </w:r>
      <w:proofErr w:type="spellStart"/>
      <w:r>
        <w:t>Date:</w:t>
      </w:r>
      <w:r w:rsidR="004E7323">
        <w:fldChar w:fldCharType="begin"/>
      </w:r>
      <w:r>
        <w:instrText xml:space="preserve"> TIME \@ "MMMM d, yyyy" </w:instrText>
      </w:r>
      <w:r w:rsidR="004E7323">
        <w:fldChar w:fldCharType="separate"/>
      </w:r>
      <w:r w:rsidR="002C3A18">
        <w:rPr>
          <w:noProof/>
        </w:rPr>
        <w:t>November</w:t>
      </w:r>
      <w:proofErr w:type="spellEnd"/>
      <w:r w:rsidR="002C3A18">
        <w:rPr>
          <w:noProof/>
        </w:rPr>
        <w:t xml:space="preserve"> 28, 2011</w:t>
      </w:r>
      <w:r w:rsidR="004E7323">
        <w:fldChar w:fldCharType="end"/>
      </w:r>
    </w:p>
    <w:p w:rsidR="00677A27" w:rsidRDefault="004E7323">
      <w:pPr>
        <w:pBdr>
          <w:top w:val="threeDEmboss" w:sz="24" w:space="1" w:color="auto"/>
          <w:left w:val="threeDEmboss" w:sz="24" w:space="4" w:color="auto"/>
          <w:bottom w:val="threeDEmboss" w:sz="24" w:space="1" w:color="auto"/>
          <w:right w:val="threeDEmboss" w:sz="24" w:space="4" w:color="auto"/>
        </w:pBdr>
      </w:pPr>
      <w:r>
        <w:pict>
          <v:rect id="_x0000_i1025" style="width:0;height:1.5pt" o:hralign="center" o:hrstd="t" o:hr="t" fillcolor="gray" stroked="f"/>
        </w:pict>
      </w:r>
    </w:p>
    <w:p w:rsidR="00677A27" w:rsidRDefault="002D622B">
      <w:pPr>
        <w:pStyle w:val="BodyText"/>
        <w:pBdr>
          <w:top w:val="threeDEmboss" w:sz="24" w:space="1" w:color="auto"/>
          <w:left w:val="threeDEmboss" w:sz="24" w:space="4" w:color="auto"/>
          <w:bottom w:val="threeDEmboss" w:sz="24" w:space="1" w:color="auto"/>
          <w:right w:val="threeDEmboss" w:sz="24" w:space="4" w:color="auto"/>
        </w:pBdr>
      </w:pPr>
      <w:r>
        <w:t>Diffraction in the aLIGO ITM HWS probe beams</w:t>
      </w:r>
    </w:p>
    <w:p w:rsidR="00677A27" w:rsidRDefault="004E7323">
      <w:pPr>
        <w:pBdr>
          <w:top w:val="threeDEmboss" w:sz="24" w:space="1" w:color="auto"/>
          <w:left w:val="threeDEmboss" w:sz="24" w:space="4" w:color="auto"/>
          <w:bottom w:val="threeDEmboss" w:sz="24" w:space="1" w:color="auto"/>
          <w:right w:val="threeDEmboss" w:sz="24" w:space="4" w:color="auto"/>
        </w:pBdr>
      </w:pPr>
      <w:r>
        <w:pict>
          <v:rect id="_x0000_i1026" style="width:0;height:1.5pt" o:hralign="center" o:hrstd="t" o:hr="t" fillcolor="gray" stroked="f"/>
        </w:pict>
      </w:r>
    </w:p>
    <w:p w:rsidR="00677A27" w:rsidRDefault="002D622B" w:rsidP="002D622B">
      <w:pPr>
        <w:pBdr>
          <w:top w:val="threeDEmboss" w:sz="24" w:space="1" w:color="auto"/>
          <w:left w:val="threeDEmboss" w:sz="24" w:space="4" w:color="auto"/>
          <w:bottom w:val="threeDEmboss" w:sz="24" w:space="1" w:color="auto"/>
          <w:right w:val="threeDEmboss" w:sz="24" w:space="4" w:color="auto"/>
        </w:pBdr>
        <w:jc w:val="center"/>
      </w:pPr>
      <w:r>
        <w:t>Author</w:t>
      </w:r>
      <w:r w:rsidR="00677A27">
        <w:t>: Aidan Bro</w:t>
      </w:r>
      <w:r>
        <w:t>oks</w:t>
      </w:r>
    </w:p>
    <w:p w:rsidR="00677A27" w:rsidRDefault="00677A27">
      <w:pPr>
        <w:pStyle w:val="PlainText"/>
        <w:spacing w:before="0"/>
        <w:jc w:val="center"/>
      </w:pPr>
      <w:r>
        <w:t>Distribution of this document:</w:t>
      </w:r>
    </w:p>
    <w:p w:rsidR="00677A27" w:rsidRDefault="00677A27">
      <w:pPr>
        <w:pStyle w:val="PlainText"/>
        <w:spacing w:before="0"/>
        <w:jc w:val="center"/>
      </w:pPr>
      <w:r>
        <w:t>LIGO Scientific Collaboration</w:t>
      </w:r>
    </w:p>
    <w:p w:rsidR="00677A27" w:rsidRDefault="00677A27">
      <w:pPr>
        <w:pStyle w:val="PlainText"/>
        <w:spacing w:before="0"/>
        <w:jc w:val="center"/>
      </w:pPr>
    </w:p>
    <w:p w:rsidR="00677A27" w:rsidRDefault="00677A27">
      <w:pPr>
        <w:pStyle w:val="PlainText"/>
        <w:spacing w:before="0"/>
        <w:jc w:val="center"/>
      </w:pPr>
      <w:r>
        <w:t>This is an internal working note</w:t>
      </w:r>
    </w:p>
    <w:p w:rsidR="00677A27" w:rsidRDefault="00677A27">
      <w:pPr>
        <w:pStyle w:val="PlainText"/>
        <w:spacing w:before="0"/>
        <w:jc w:val="center"/>
      </w:pPr>
      <w:proofErr w:type="gramStart"/>
      <w:r>
        <w:t>of</w:t>
      </w:r>
      <w:proofErr w:type="gramEnd"/>
      <w:r>
        <w:t xml:space="preserve"> the LIGO Laboratory.</w:t>
      </w:r>
    </w:p>
    <w:p w:rsidR="00677A27" w:rsidRDefault="00677A27">
      <w:pPr>
        <w:pStyle w:val="PlainText"/>
        <w:spacing w:before="0"/>
        <w:jc w:val="left"/>
      </w:pPr>
    </w:p>
    <w:tbl>
      <w:tblPr>
        <w:tblW w:w="0" w:type="auto"/>
        <w:tblLook w:val="0000"/>
      </w:tblPr>
      <w:tblGrid>
        <w:gridCol w:w="4903"/>
        <w:gridCol w:w="4903"/>
      </w:tblGrid>
      <w:tr w:rsidR="00677A27">
        <w:tc>
          <w:tcPr>
            <w:tcW w:w="4909" w:type="dxa"/>
          </w:tcPr>
          <w:p w:rsidR="00677A27" w:rsidRDefault="00677A27">
            <w:pPr>
              <w:pStyle w:val="PlainText"/>
              <w:spacing w:before="0"/>
              <w:jc w:val="center"/>
              <w:rPr>
                <w:b/>
                <w:bCs/>
                <w:color w:val="808080"/>
              </w:rPr>
            </w:pPr>
            <w:r>
              <w:rPr>
                <w:b/>
                <w:bCs/>
                <w:color w:val="808080"/>
              </w:rPr>
              <w:t>California Institute of Technology</w:t>
            </w:r>
          </w:p>
          <w:p w:rsidR="00677A27" w:rsidRDefault="00677A27">
            <w:pPr>
              <w:pStyle w:val="PlainText"/>
              <w:spacing w:before="0"/>
              <w:jc w:val="center"/>
              <w:rPr>
                <w:b/>
                <w:bCs/>
                <w:color w:val="808080"/>
              </w:rPr>
            </w:pPr>
            <w:r>
              <w:rPr>
                <w:b/>
                <w:bCs/>
                <w:color w:val="808080"/>
              </w:rPr>
              <w:t>LIGO Project – MS 18-34</w:t>
            </w:r>
          </w:p>
          <w:p w:rsidR="00677A27" w:rsidRPr="005F48B2" w:rsidRDefault="00677A27">
            <w:pPr>
              <w:pStyle w:val="PlainText"/>
              <w:spacing w:before="0"/>
              <w:jc w:val="center"/>
              <w:rPr>
                <w:b/>
                <w:bCs/>
                <w:color w:val="808080"/>
                <w:lang w:val="it-IT"/>
              </w:rPr>
            </w:pPr>
            <w:r w:rsidRPr="005F48B2">
              <w:rPr>
                <w:b/>
                <w:bCs/>
                <w:color w:val="808080"/>
                <w:lang w:val="it-IT"/>
              </w:rPr>
              <w:t>1200 E. California Blvd.</w:t>
            </w:r>
          </w:p>
          <w:p w:rsidR="00677A27" w:rsidRPr="005F48B2" w:rsidRDefault="00677A27">
            <w:pPr>
              <w:pStyle w:val="PlainText"/>
              <w:spacing w:before="0"/>
              <w:jc w:val="center"/>
              <w:rPr>
                <w:b/>
                <w:bCs/>
                <w:color w:val="808080"/>
                <w:lang w:val="it-IT"/>
              </w:rPr>
            </w:pPr>
            <w:r w:rsidRPr="005F48B2">
              <w:rPr>
                <w:b/>
                <w:bCs/>
                <w:color w:val="808080"/>
                <w:lang w:val="it-IT"/>
              </w:rPr>
              <w:t>Pasadena, CA 91125</w:t>
            </w:r>
          </w:p>
          <w:p w:rsidR="00677A27" w:rsidRPr="005F48B2" w:rsidRDefault="00677A27">
            <w:pPr>
              <w:pStyle w:val="PlainText"/>
              <w:spacing w:before="0"/>
              <w:jc w:val="center"/>
              <w:rPr>
                <w:color w:val="808080"/>
                <w:lang w:val="it-IT"/>
              </w:rPr>
            </w:pPr>
            <w:r w:rsidRPr="005F48B2">
              <w:rPr>
                <w:color w:val="808080"/>
                <w:lang w:val="it-IT"/>
              </w:rPr>
              <w:t>Phone (626) 395-2129</w:t>
            </w:r>
          </w:p>
          <w:p w:rsidR="00677A27" w:rsidRPr="005F48B2" w:rsidRDefault="00677A27">
            <w:pPr>
              <w:pStyle w:val="PlainText"/>
              <w:spacing w:before="0"/>
              <w:jc w:val="center"/>
              <w:rPr>
                <w:color w:val="808080"/>
                <w:lang w:val="it-IT"/>
              </w:rPr>
            </w:pPr>
            <w:r w:rsidRPr="005F48B2">
              <w:rPr>
                <w:color w:val="808080"/>
                <w:lang w:val="it-IT"/>
              </w:rPr>
              <w:t>Fax (626) 304-9834</w:t>
            </w:r>
          </w:p>
          <w:p w:rsidR="00677A27" w:rsidRPr="005F48B2" w:rsidRDefault="00677A27">
            <w:pPr>
              <w:pStyle w:val="PlainText"/>
              <w:spacing w:before="0"/>
              <w:jc w:val="center"/>
              <w:rPr>
                <w:color w:val="808080"/>
                <w:lang w:val="it-IT"/>
              </w:rPr>
            </w:pPr>
            <w:r w:rsidRPr="005F48B2">
              <w:rPr>
                <w:color w:val="808080"/>
                <w:lang w:val="it-IT"/>
              </w:rPr>
              <w:t>E-mail: info@ligo.caltech.edu</w:t>
            </w:r>
          </w:p>
        </w:tc>
        <w:tc>
          <w:tcPr>
            <w:tcW w:w="4909" w:type="dxa"/>
          </w:tcPr>
          <w:p w:rsidR="00677A27" w:rsidRDefault="00677A27">
            <w:pPr>
              <w:pStyle w:val="PlainText"/>
              <w:spacing w:before="0"/>
              <w:jc w:val="center"/>
              <w:rPr>
                <w:b/>
                <w:bCs/>
                <w:color w:val="808080"/>
              </w:rPr>
            </w:pPr>
            <w:r>
              <w:rPr>
                <w:b/>
                <w:bCs/>
                <w:color w:val="808080"/>
              </w:rPr>
              <w:t>Massachusetts Institute of Technology</w:t>
            </w:r>
          </w:p>
          <w:p w:rsidR="00677A27" w:rsidRDefault="00677A27">
            <w:pPr>
              <w:pStyle w:val="PlainText"/>
              <w:spacing w:before="0"/>
              <w:jc w:val="center"/>
              <w:rPr>
                <w:b/>
                <w:bCs/>
                <w:color w:val="808080"/>
              </w:rPr>
            </w:pPr>
            <w:r>
              <w:rPr>
                <w:b/>
                <w:bCs/>
                <w:color w:val="808080"/>
              </w:rPr>
              <w:t>LIGO Project – NW22-295</w:t>
            </w:r>
          </w:p>
          <w:p w:rsidR="00677A27" w:rsidRDefault="00677A27">
            <w:pPr>
              <w:pStyle w:val="PlainText"/>
              <w:spacing w:before="0"/>
              <w:jc w:val="center"/>
              <w:rPr>
                <w:b/>
                <w:bCs/>
                <w:color w:val="808080"/>
              </w:rPr>
            </w:pPr>
            <w:r>
              <w:rPr>
                <w:b/>
                <w:bCs/>
                <w:color w:val="808080"/>
              </w:rPr>
              <w:t>185 Albany St</w:t>
            </w:r>
          </w:p>
          <w:p w:rsidR="00677A27" w:rsidRDefault="00677A27">
            <w:pPr>
              <w:pStyle w:val="PlainText"/>
              <w:spacing w:before="0"/>
              <w:jc w:val="center"/>
              <w:rPr>
                <w:b/>
                <w:bCs/>
                <w:color w:val="808080"/>
              </w:rPr>
            </w:pPr>
            <w:r>
              <w:rPr>
                <w:b/>
                <w:bCs/>
                <w:color w:val="808080"/>
              </w:rPr>
              <w:t>Cambridge, MA 02139</w:t>
            </w:r>
          </w:p>
          <w:p w:rsidR="00677A27" w:rsidRDefault="00677A27">
            <w:pPr>
              <w:pStyle w:val="PlainText"/>
              <w:spacing w:before="0"/>
              <w:jc w:val="center"/>
              <w:rPr>
                <w:color w:val="808080"/>
              </w:rPr>
            </w:pPr>
            <w:r>
              <w:rPr>
                <w:color w:val="808080"/>
              </w:rPr>
              <w:t>Phone (617) 253-4824</w:t>
            </w:r>
          </w:p>
          <w:p w:rsidR="00677A27" w:rsidRDefault="00677A27">
            <w:pPr>
              <w:pStyle w:val="PlainText"/>
              <w:spacing w:before="0"/>
              <w:jc w:val="center"/>
              <w:rPr>
                <w:color w:val="808080"/>
              </w:rPr>
            </w:pPr>
            <w:r>
              <w:rPr>
                <w:color w:val="808080"/>
              </w:rPr>
              <w:t>Fax (617) 253-7014</w:t>
            </w:r>
          </w:p>
          <w:p w:rsidR="00677A27" w:rsidRDefault="00677A27">
            <w:pPr>
              <w:pStyle w:val="PlainText"/>
              <w:spacing w:before="0"/>
              <w:jc w:val="center"/>
              <w:rPr>
                <w:color w:val="808080"/>
              </w:rPr>
            </w:pPr>
            <w:r>
              <w:rPr>
                <w:color w:val="808080"/>
              </w:rPr>
              <w:t>E-mail: info@ligo.mit.edu</w:t>
            </w:r>
          </w:p>
        </w:tc>
      </w:tr>
      <w:tr w:rsidR="00677A27">
        <w:tc>
          <w:tcPr>
            <w:tcW w:w="4909" w:type="dxa"/>
          </w:tcPr>
          <w:p w:rsidR="00677A27" w:rsidRDefault="00677A27">
            <w:pPr>
              <w:pStyle w:val="PlainText"/>
              <w:spacing w:before="0"/>
              <w:jc w:val="center"/>
              <w:rPr>
                <w:b/>
                <w:bCs/>
                <w:color w:val="808080"/>
              </w:rPr>
            </w:pPr>
          </w:p>
          <w:p w:rsidR="00677A27" w:rsidRDefault="00677A27">
            <w:pPr>
              <w:pStyle w:val="PlainText"/>
              <w:spacing w:before="0"/>
              <w:jc w:val="center"/>
              <w:rPr>
                <w:b/>
                <w:bCs/>
                <w:color w:val="808080"/>
              </w:rPr>
            </w:pPr>
            <w:r>
              <w:rPr>
                <w:b/>
                <w:bCs/>
                <w:color w:val="808080"/>
              </w:rPr>
              <w:t>LIGO Hanford Observatory</w:t>
            </w:r>
          </w:p>
          <w:p w:rsidR="00677A27" w:rsidRDefault="00677A27" w:rsidP="00677A27">
            <w:pPr>
              <w:pStyle w:val="PlainText"/>
              <w:spacing w:before="0"/>
              <w:jc w:val="center"/>
              <w:rPr>
                <w:b/>
                <w:bCs/>
                <w:color w:val="808080"/>
              </w:rPr>
            </w:pPr>
            <w:r>
              <w:rPr>
                <w:b/>
                <w:bCs/>
                <w:color w:val="808080"/>
              </w:rPr>
              <w:t>P.O. Box 159</w:t>
            </w:r>
          </w:p>
          <w:p w:rsidR="00677A27" w:rsidRDefault="00677A27">
            <w:pPr>
              <w:pStyle w:val="PlainText"/>
              <w:spacing w:before="0"/>
              <w:jc w:val="center"/>
              <w:rPr>
                <w:b/>
                <w:bCs/>
                <w:color w:val="808080"/>
              </w:rPr>
            </w:pPr>
            <w:r>
              <w:rPr>
                <w:b/>
                <w:bCs/>
                <w:color w:val="808080"/>
              </w:rPr>
              <w:t>Richland WA 99352</w:t>
            </w:r>
          </w:p>
          <w:p w:rsidR="00677A27" w:rsidRDefault="00677A27">
            <w:pPr>
              <w:pStyle w:val="PlainText"/>
              <w:spacing w:before="0"/>
              <w:jc w:val="center"/>
              <w:rPr>
                <w:color w:val="808080"/>
              </w:rPr>
            </w:pPr>
            <w:r>
              <w:rPr>
                <w:color w:val="808080"/>
              </w:rPr>
              <w:t>Phone 509-372-8106</w:t>
            </w:r>
          </w:p>
          <w:p w:rsidR="00677A27" w:rsidRDefault="00677A27">
            <w:pPr>
              <w:pStyle w:val="PlainText"/>
              <w:spacing w:before="0"/>
              <w:jc w:val="center"/>
              <w:rPr>
                <w:b/>
                <w:bCs/>
                <w:color w:val="808080"/>
              </w:rPr>
            </w:pPr>
            <w:r>
              <w:rPr>
                <w:color w:val="808080"/>
              </w:rPr>
              <w:t>Fax 509-372-8137</w:t>
            </w:r>
          </w:p>
        </w:tc>
        <w:tc>
          <w:tcPr>
            <w:tcW w:w="4909" w:type="dxa"/>
          </w:tcPr>
          <w:p w:rsidR="00677A27" w:rsidRDefault="00677A27">
            <w:pPr>
              <w:pStyle w:val="PlainText"/>
              <w:spacing w:before="0"/>
              <w:jc w:val="center"/>
              <w:rPr>
                <w:b/>
                <w:bCs/>
                <w:color w:val="808080"/>
              </w:rPr>
            </w:pPr>
          </w:p>
          <w:p w:rsidR="00677A27" w:rsidRDefault="00677A27">
            <w:pPr>
              <w:pStyle w:val="PlainText"/>
              <w:spacing w:before="0"/>
              <w:jc w:val="center"/>
              <w:rPr>
                <w:b/>
                <w:bCs/>
                <w:color w:val="808080"/>
              </w:rPr>
            </w:pPr>
            <w:r>
              <w:rPr>
                <w:b/>
                <w:bCs/>
                <w:color w:val="808080"/>
              </w:rPr>
              <w:t>LIGO Livingston Observatory</w:t>
            </w:r>
          </w:p>
          <w:p w:rsidR="00677A27" w:rsidRDefault="00677A27">
            <w:pPr>
              <w:pStyle w:val="PlainText"/>
              <w:spacing w:before="0"/>
              <w:jc w:val="center"/>
              <w:rPr>
                <w:b/>
                <w:bCs/>
                <w:color w:val="808080"/>
              </w:rPr>
            </w:pPr>
            <w:r>
              <w:rPr>
                <w:b/>
                <w:bCs/>
                <w:color w:val="808080"/>
              </w:rPr>
              <w:t>P.O. Box 940</w:t>
            </w:r>
          </w:p>
          <w:p w:rsidR="00677A27" w:rsidRDefault="00677A27">
            <w:pPr>
              <w:pStyle w:val="PlainText"/>
              <w:spacing w:before="0"/>
              <w:jc w:val="center"/>
              <w:rPr>
                <w:b/>
                <w:bCs/>
                <w:color w:val="808080"/>
              </w:rPr>
            </w:pPr>
            <w:r>
              <w:rPr>
                <w:b/>
                <w:bCs/>
                <w:color w:val="808080"/>
              </w:rPr>
              <w:t>Livingston, LA  70754</w:t>
            </w:r>
          </w:p>
          <w:p w:rsidR="00677A27" w:rsidRDefault="00677A27">
            <w:pPr>
              <w:pStyle w:val="PlainText"/>
              <w:spacing w:before="0"/>
              <w:jc w:val="center"/>
              <w:rPr>
                <w:color w:val="808080"/>
              </w:rPr>
            </w:pPr>
            <w:r>
              <w:rPr>
                <w:color w:val="808080"/>
              </w:rPr>
              <w:t>Phone 225-686-3100</w:t>
            </w:r>
          </w:p>
          <w:p w:rsidR="00677A27" w:rsidRDefault="00677A27">
            <w:pPr>
              <w:pStyle w:val="PlainText"/>
              <w:spacing w:before="0"/>
              <w:jc w:val="center"/>
              <w:rPr>
                <w:b/>
                <w:bCs/>
                <w:color w:val="808080"/>
              </w:rPr>
            </w:pPr>
            <w:r>
              <w:rPr>
                <w:color w:val="808080"/>
              </w:rPr>
              <w:t>Fax 225-686-7189</w:t>
            </w:r>
          </w:p>
        </w:tc>
      </w:tr>
    </w:tbl>
    <w:p w:rsidR="00677A27" w:rsidRDefault="00677A27">
      <w:pPr>
        <w:pStyle w:val="PlainText"/>
        <w:jc w:val="center"/>
      </w:pPr>
      <w:r>
        <w:t>http://www.ligo.caltech.edu/</w:t>
      </w:r>
    </w:p>
    <w:p w:rsidR="00677A27" w:rsidRDefault="00677A27">
      <w:pPr>
        <w:pStyle w:val="Heading1"/>
      </w:pPr>
      <w:r>
        <w:br w:type="page"/>
      </w:r>
      <w:r>
        <w:lastRenderedPageBreak/>
        <w:t>Introduction</w:t>
      </w:r>
    </w:p>
    <w:p w:rsidR="00677A27" w:rsidRDefault="002D622B">
      <w:r>
        <w:t>The purpose of this document is to quantify the level of diffraction in the ITM HWS probe beams.</w:t>
      </w:r>
    </w:p>
    <w:p w:rsidR="00677A27" w:rsidRDefault="002D622B">
      <w:pPr>
        <w:pStyle w:val="Heading1"/>
      </w:pPr>
      <w:r>
        <w:t>Background</w:t>
      </w:r>
    </w:p>
    <w:p w:rsidR="00333EA7" w:rsidRDefault="002D622B">
      <w:r>
        <w:t xml:space="preserve">The optical layout for the ITM HWS probe beams is described in </w:t>
      </w:r>
      <w:hyperlink r:id="rId7" w:history="1">
        <w:r w:rsidRPr="002D622B">
          <w:rPr>
            <w:rStyle w:val="Hyperlink"/>
          </w:rPr>
          <w:t>[T1000179 - aLIGO Hartmann Sensor Optical Layouts (H1, L1, H2): Input Test Masses]</w:t>
        </w:r>
      </w:hyperlink>
      <w:r>
        <w:t>.</w:t>
      </w:r>
      <w:r w:rsidR="0060493E">
        <w:t xml:space="preserve"> The in-vacuum layout is shown in </w:t>
      </w:r>
      <w:r w:rsidR="004E7323">
        <w:fldChar w:fldCharType="begin"/>
      </w:r>
      <w:r w:rsidR="0060493E">
        <w:instrText xml:space="preserve"> REF _Ref152916235 \h </w:instrText>
      </w:r>
      <w:r w:rsidR="004E7323">
        <w:fldChar w:fldCharType="separate"/>
      </w:r>
      <w:r w:rsidR="00216306">
        <w:t xml:space="preserve">Figure </w:t>
      </w:r>
      <w:r w:rsidR="00216306">
        <w:rPr>
          <w:noProof/>
        </w:rPr>
        <w:t>1</w:t>
      </w:r>
      <w:r w:rsidR="004E7323">
        <w:fldChar w:fldCharType="end"/>
      </w:r>
      <w:r w:rsidR="0060493E">
        <w:t>.</w:t>
      </w:r>
    </w:p>
    <w:p w:rsidR="00333EA7" w:rsidRDefault="00333EA7">
      <w:r>
        <w:t>The probe beam passed through several baffles in the interferometer. In several instances, the diameters of these apertures are smaller than the nominal beam diameter of the HWS probe beam. The baffles and their apertures are listed below in</w:t>
      </w:r>
      <w:r w:rsidR="00B85C47">
        <w:t xml:space="preserve"> </w:t>
      </w:r>
      <w:r w:rsidR="004E7323">
        <w:fldChar w:fldCharType="begin"/>
      </w:r>
      <w:r w:rsidR="00B85C47">
        <w:instrText xml:space="preserve"> REF _Ref181097042 \h </w:instrText>
      </w:r>
      <w:r w:rsidR="004E7323">
        <w:fldChar w:fldCharType="separate"/>
      </w:r>
      <w:r w:rsidR="00216306">
        <w:t xml:space="preserve">Table </w:t>
      </w:r>
      <w:r w:rsidR="00216306">
        <w:rPr>
          <w:noProof/>
        </w:rPr>
        <w:t>1</w:t>
      </w:r>
      <w:r w:rsidR="004E7323">
        <w:fldChar w:fldCharType="end"/>
      </w:r>
      <w:r w:rsidR="00B85C47">
        <w:t>.</w:t>
      </w:r>
    </w:p>
    <w:p w:rsidR="00333EA7" w:rsidRDefault="00333EA7" w:rsidP="00333EA7">
      <w:pPr>
        <w:jc w:val="left"/>
      </w:pPr>
    </w:p>
    <w:p w:rsidR="00333EA7" w:rsidRDefault="00333EA7" w:rsidP="00333EA7">
      <w:pPr>
        <w:pStyle w:val="Caption"/>
        <w:keepNext/>
        <w:jc w:val="center"/>
      </w:pPr>
      <w:bookmarkStart w:id="0" w:name="_Ref181097042"/>
      <w:r>
        <w:t xml:space="preserve">Table </w:t>
      </w:r>
      <w:fldSimple w:instr=" SEQ Table \* ARABIC ">
        <w:r w:rsidR="00216306">
          <w:rPr>
            <w:noProof/>
          </w:rPr>
          <w:t>1</w:t>
        </w:r>
      </w:fldSimple>
      <w:bookmarkEnd w:id="0"/>
      <w:r>
        <w:t>: Baffle location, aperture diameter and probe beam diameter</w:t>
      </w:r>
    </w:p>
    <w:tbl>
      <w:tblPr>
        <w:tblStyle w:val="TableGrid"/>
        <w:tblW w:w="0" w:type="auto"/>
        <w:tblInd w:w="288" w:type="dxa"/>
        <w:tblLook w:val="00BF"/>
      </w:tblPr>
      <w:tblGrid>
        <w:gridCol w:w="2160"/>
        <w:gridCol w:w="1826"/>
        <w:gridCol w:w="1692"/>
        <w:gridCol w:w="2152"/>
        <w:gridCol w:w="1688"/>
      </w:tblGrid>
      <w:tr w:rsidR="00703342">
        <w:tc>
          <w:tcPr>
            <w:tcW w:w="2160" w:type="dxa"/>
          </w:tcPr>
          <w:p w:rsidR="00703342" w:rsidRPr="00333EA7" w:rsidRDefault="00703342" w:rsidP="00333EA7">
            <w:pPr>
              <w:jc w:val="left"/>
              <w:rPr>
                <w:b/>
              </w:rPr>
            </w:pPr>
            <w:r>
              <w:rPr>
                <w:b/>
              </w:rPr>
              <w:t>Aperture location/name</w:t>
            </w:r>
          </w:p>
        </w:tc>
        <w:tc>
          <w:tcPr>
            <w:tcW w:w="1826" w:type="dxa"/>
          </w:tcPr>
          <w:p w:rsidR="00703342" w:rsidRPr="00333EA7" w:rsidRDefault="00703342" w:rsidP="0082183E">
            <w:pPr>
              <w:jc w:val="center"/>
              <w:rPr>
                <w:b/>
              </w:rPr>
            </w:pPr>
            <w:r w:rsidRPr="00333EA7">
              <w:rPr>
                <w:b/>
              </w:rPr>
              <w:t>Aperture diameter (mm)</w:t>
            </w:r>
          </w:p>
        </w:tc>
        <w:tc>
          <w:tcPr>
            <w:tcW w:w="1692" w:type="dxa"/>
          </w:tcPr>
          <w:p w:rsidR="00703342" w:rsidRPr="00333EA7" w:rsidRDefault="00703342" w:rsidP="00333EA7">
            <w:pPr>
              <w:jc w:val="center"/>
              <w:rPr>
                <w:b/>
              </w:rPr>
            </w:pPr>
            <w:r w:rsidRPr="00333EA7">
              <w:rPr>
                <w:b/>
              </w:rPr>
              <w:t>Probe beam nominal diameter (mm)</w:t>
            </w:r>
          </w:p>
        </w:tc>
        <w:tc>
          <w:tcPr>
            <w:tcW w:w="2152" w:type="dxa"/>
          </w:tcPr>
          <w:p w:rsidR="00703342" w:rsidRPr="00333EA7" w:rsidRDefault="00703342" w:rsidP="00333EA7">
            <w:pPr>
              <w:jc w:val="center"/>
              <w:rPr>
                <w:b/>
              </w:rPr>
            </w:pPr>
            <w:r>
              <w:rPr>
                <w:b/>
              </w:rPr>
              <w:t>Aperture min. diameter/beam diameter ratio</w:t>
            </w:r>
          </w:p>
        </w:tc>
        <w:tc>
          <w:tcPr>
            <w:tcW w:w="1688" w:type="dxa"/>
          </w:tcPr>
          <w:p w:rsidR="00703342" w:rsidRDefault="00703342" w:rsidP="00333EA7">
            <w:pPr>
              <w:jc w:val="center"/>
              <w:rPr>
                <w:b/>
              </w:rPr>
            </w:pPr>
            <w:r>
              <w:rPr>
                <w:b/>
              </w:rPr>
              <w:t>Fraction of power outside aperture</w:t>
            </w:r>
          </w:p>
        </w:tc>
      </w:tr>
      <w:tr w:rsidR="00703342">
        <w:tc>
          <w:tcPr>
            <w:tcW w:w="2160" w:type="dxa"/>
          </w:tcPr>
          <w:p w:rsidR="00703342" w:rsidRDefault="00703342" w:rsidP="0082183E">
            <w:pPr>
              <w:tabs>
                <w:tab w:val="left" w:pos="1796"/>
              </w:tabs>
              <w:jc w:val="left"/>
            </w:pPr>
            <w:r>
              <w:t>ITM_HR</w:t>
            </w:r>
          </w:p>
        </w:tc>
        <w:tc>
          <w:tcPr>
            <w:tcW w:w="1826" w:type="dxa"/>
          </w:tcPr>
          <w:p w:rsidR="00703342" w:rsidRDefault="00703342" w:rsidP="0082183E">
            <w:pPr>
              <w:jc w:val="center"/>
            </w:pPr>
            <w:r>
              <w:t>340 mm</w:t>
            </w:r>
          </w:p>
        </w:tc>
        <w:tc>
          <w:tcPr>
            <w:tcW w:w="1692" w:type="dxa"/>
          </w:tcPr>
          <w:p w:rsidR="00703342" w:rsidRDefault="00703342" w:rsidP="0082183E">
            <w:pPr>
              <w:jc w:val="center"/>
            </w:pPr>
            <w:r>
              <w:t>304.5 mm</w:t>
            </w:r>
          </w:p>
        </w:tc>
        <w:tc>
          <w:tcPr>
            <w:tcW w:w="2152" w:type="dxa"/>
          </w:tcPr>
          <w:p w:rsidR="00703342" w:rsidRDefault="00703342" w:rsidP="0082183E">
            <w:pPr>
              <w:jc w:val="center"/>
            </w:pPr>
            <w:r>
              <w:t xml:space="preserve">1.12 </w:t>
            </w:r>
            <w:r>
              <w:sym w:font="Symbol" w:char="F0B4"/>
            </w:r>
          </w:p>
        </w:tc>
        <w:tc>
          <w:tcPr>
            <w:tcW w:w="1688" w:type="dxa"/>
          </w:tcPr>
          <w:p w:rsidR="00703342" w:rsidRDefault="001B1A52" w:rsidP="0082183E">
            <w:pPr>
              <w:jc w:val="center"/>
            </w:pPr>
            <w:r>
              <w:t>8.1%</w:t>
            </w:r>
          </w:p>
        </w:tc>
      </w:tr>
      <w:tr w:rsidR="00703342">
        <w:tc>
          <w:tcPr>
            <w:tcW w:w="2160" w:type="dxa"/>
          </w:tcPr>
          <w:p w:rsidR="00703342" w:rsidRDefault="00703342" w:rsidP="00333EA7">
            <w:pPr>
              <w:jc w:val="left"/>
            </w:pPr>
            <w:r>
              <w:t>BS_AR</w:t>
            </w:r>
          </w:p>
        </w:tc>
        <w:tc>
          <w:tcPr>
            <w:tcW w:w="1826" w:type="dxa"/>
          </w:tcPr>
          <w:p w:rsidR="00703342" w:rsidRDefault="00703342" w:rsidP="0082183E">
            <w:pPr>
              <w:jc w:val="center"/>
            </w:pPr>
            <w:r>
              <w:t xml:space="preserve">210 </w:t>
            </w:r>
            <w:r>
              <w:sym w:font="Symbol" w:char="F0B4"/>
            </w:r>
            <w:r>
              <w:t xml:space="preserve"> 260 mm</w:t>
            </w:r>
          </w:p>
        </w:tc>
        <w:tc>
          <w:tcPr>
            <w:tcW w:w="1692" w:type="dxa"/>
          </w:tcPr>
          <w:p w:rsidR="00703342" w:rsidRDefault="00703342" w:rsidP="0082183E">
            <w:pPr>
              <w:jc w:val="center"/>
            </w:pPr>
            <w:r>
              <w:t>304.5 mm</w:t>
            </w:r>
          </w:p>
        </w:tc>
        <w:tc>
          <w:tcPr>
            <w:tcW w:w="2152" w:type="dxa"/>
          </w:tcPr>
          <w:p w:rsidR="00703342" w:rsidRDefault="00703342" w:rsidP="0082183E">
            <w:pPr>
              <w:jc w:val="center"/>
            </w:pPr>
            <w:r>
              <w:t xml:space="preserve">0.690 </w:t>
            </w:r>
            <w:r>
              <w:sym w:font="Symbol" w:char="F0B4"/>
            </w:r>
          </w:p>
        </w:tc>
        <w:tc>
          <w:tcPr>
            <w:tcW w:w="1688" w:type="dxa"/>
          </w:tcPr>
          <w:p w:rsidR="00703342" w:rsidRDefault="00A97F16" w:rsidP="0082183E">
            <w:pPr>
              <w:jc w:val="center"/>
            </w:pPr>
            <w:r>
              <w:t>24.1</w:t>
            </w:r>
            <w:r w:rsidR="001B1A52">
              <w:t xml:space="preserve">% </w:t>
            </w:r>
          </w:p>
        </w:tc>
      </w:tr>
      <w:tr w:rsidR="00703342">
        <w:tc>
          <w:tcPr>
            <w:tcW w:w="2160" w:type="dxa"/>
          </w:tcPr>
          <w:p w:rsidR="00703342" w:rsidRDefault="00703342" w:rsidP="00333EA7">
            <w:pPr>
              <w:jc w:val="left"/>
            </w:pPr>
            <w:r>
              <w:t>SR3 – H1-HWS X</w:t>
            </w:r>
            <w:r w:rsidR="00C30522">
              <w:rPr>
                <w:rStyle w:val="FootnoteReference"/>
              </w:rPr>
              <w:footnoteReference w:id="1"/>
            </w:r>
          </w:p>
        </w:tc>
        <w:tc>
          <w:tcPr>
            <w:tcW w:w="1826" w:type="dxa"/>
          </w:tcPr>
          <w:p w:rsidR="00703342" w:rsidRDefault="00C30522" w:rsidP="0082183E">
            <w:pPr>
              <w:jc w:val="center"/>
            </w:pPr>
            <w:r>
              <w:t xml:space="preserve">190 </w:t>
            </w:r>
            <w:r>
              <w:sym w:font="Symbol" w:char="F0B4"/>
            </w:r>
            <w:r>
              <w:t xml:space="preserve"> 265 mm</w:t>
            </w:r>
          </w:p>
        </w:tc>
        <w:tc>
          <w:tcPr>
            <w:tcW w:w="1692" w:type="dxa"/>
          </w:tcPr>
          <w:p w:rsidR="00703342" w:rsidRDefault="00703342" w:rsidP="0082183E">
            <w:pPr>
              <w:jc w:val="center"/>
            </w:pPr>
            <w:r>
              <w:t>304.5 mm</w:t>
            </w:r>
          </w:p>
        </w:tc>
        <w:tc>
          <w:tcPr>
            <w:tcW w:w="2152" w:type="dxa"/>
          </w:tcPr>
          <w:p w:rsidR="00703342" w:rsidRDefault="001B11E5" w:rsidP="0082183E">
            <w:pPr>
              <w:jc w:val="center"/>
            </w:pPr>
            <w:r>
              <w:t xml:space="preserve">0.624 </w:t>
            </w:r>
            <w:r>
              <w:sym w:font="Symbol" w:char="F0B4"/>
            </w:r>
          </w:p>
        </w:tc>
        <w:tc>
          <w:tcPr>
            <w:tcW w:w="1688" w:type="dxa"/>
          </w:tcPr>
          <w:p w:rsidR="00703342" w:rsidRDefault="00DA26E9" w:rsidP="001B11E5">
            <w:pPr>
              <w:jc w:val="center"/>
            </w:pPr>
            <w:r>
              <w:t>27.6</w:t>
            </w:r>
            <w:r w:rsidR="001B11E5">
              <w:t>%</w:t>
            </w:r>
          </w:p>
        </w:tc>
      </w:tr>
      <w:tr w:rsidR="001B11E5">
        <w:tc>
          <w:tcPr>
            <w:tcW w:w="2160" w:type="dxa"/>
          </w:tcPr>
          <w:p w:rsidR="001B11E5" w:rsidRDefault="001B11E5" w:rsidP="00333EA7">
            <w:pPr>
              <w:jc w:val="left"/>
            </w:pPr>
            <w:r>
              <w:t>SR3 – H1-HWS X</w:t>
            </w:r>
            <w:r>
              <w:rPr>
                <w:rStyle w:val="FootnoteReference"/>
              </w:rPr>
              <w:footnoteReference w:id="2"/>
            </w:r>
          </w:p>
        </w:tc>
        <w:tc>
          <w:tcPr>
            <w:tcW w:w="1826" w:type="dxa"/>
          </w:tcPr>
          <w:p w:rsidR="001B11E5" w:rsidRDefault="001B11E5" w:rsidP="0082183E">
            <w:pPr>
              <w:jc w:val="center"/>
            </w:pPr>
            <w:r>
              <w:t xml:space="preserve">190 </w:t>
            </w:r>
            <w:r>
              <w:sym w:font="Symbol" w:char="F0B4"/>
            </w:r>
            <w:r>
              <w:t xml:space="preserve"> 265 mm</w:t>
            </w:r>
          </w:p>
        </w:tc>
        <w:tc>
          <w:tcPr>
            <w:tcW w:w="1692" w:type="dxa"/>
          </w:tcPr>
          <w:p w:rsidR="001B11E5" w:rsidRDefault="001B11E5" w:rsidP="0082183E">
            <w:pPr>
              <w:jc w:val="center"/>
            </w:pPr>
            <w:r>
              <w:t>274.1 mm</w:t>
            </w:r>
          </w:p>
        </w:tc>
        <w:tc>
          <w:tcPr>
            <w:tcW w:w="2152" w:type="dxa"/>
          </w:tcPr>
          <w:p w:rsidR="001B11E5" w:rsidRDefault="001B11E5" w:rsidP="001B11E5">
            <w:pPr>
              <w:jc w:val="center"/>
            </w:pPr>
            <w:r>
              <w:t xml:space="preserve">0.693 </w:t>
            </w:r>
            <w:r>
              <w:sym w:font="Symbol" w:char="F0B4"/>
            </w:r>
          </w:p>
        </w:tc>
        <w:tc>
          <w:tcPr>
            <w:tcW w:w="1688" w:type="dxa"/>
          </w:tcPr>
          <w:p w:rsidR="001B11E5" w:rsidRDefault="00DA26E9" w:rsidP="001B11E5">
            <w:pPr>
              <w:jc w:val="center"/>
            </w:pPr>
            <w:r>
              <w:t>21.0</w:t>
            </w:r>
            <w:r w:rsidR="001B11E5">
              <w:t>%</w:t>
            </w:r>
          </w:p>
        </w:tc>
      </w:tr>
      <w:tr w:rsidR="001B11E5">
        <w:tc>
          <w:tcPr>
            <w:tcW w:w="2160" w:type="dxa"/>
          </w:tcPr>
          <w:p w:rsidR="001B11E5" w:rsidRDefault="001B11E5" w:rsidP="00333EA7">
            <w:pPr>
              <w:jc w:val="left"/>
            </w:pPr>
            <w:r>
              <w:t>SR3 – H1-HWSY</w:t>
            </w:r>
          </w:p>
        </w:tc>
        <w:tc>
          <w:tcPr>
            <w:tcW w:w="1826" w:type="dxa"/>
          </w:tcPr>
          <w:p w:rsidR="001B11E5" w:rsidRDefault="001B11E5" w:rsidP="0082183E">
            <w:pPr>
              <w:jc w:val="center"/>
            </w:pPr>
            <w:r>
              <w:t>265 mm</w:t>
            </w:r>
          </w:p>
        </w:tc>
        <w:tc>
          <w:tcPr>
            <w:tcW w:w="1692" w:type="dxa"/>
          </w:tcPr>
          <w:p w:rsidR="001B11E5" w:rsidRDefault="001B11E5" w:rsidP="0082183E">
            <w:pPr>
              <w:jc w:val="center"/>
            </w:pPr>
            <w:r>
              <w:t>304.5 mm</w:t>
            </w:r>
          </w:p>
        </w:tc>
        <w:tc>
          <w:tcPr>
            <w:tcW w:w="2152" w:type="dxa"/>
          </w:tcPr>
          <w:p w:rsidR="001B11E5" w:rsidRDefault="001B11E5" w:rsidP="0082183E">
            <w:pPr>
              <w:jc w:val="center"/>
            </w:pPr>
            <w:r>
              <w:t xml:space="preserve">0.87 </w:t>
            </w:r>
            <w:r>
              <w:sym w:font="Symbol" w:char="F0B4"/>
            </w:r>
          </w:p>
        </w:tc>
        <w:tc>
          <w:tcPr>
            <w:tcW w:w="1688" w:type="dxa"/>
          </w:tcPr>
          <w:p w:rsidR="001B11E5" w:rsidRDefault="001B11E5" w:rsidP="0082183E">
            <w:pPr>
              <w:jc w:val="center"/>
            </w:pPr>
            <w:r>
              <w:t>22%</w:t>
            </w:r>
          </w:p>
        </w:tc>
      </w:tr>
      <w:tr w:rsidR="001B11E5">
        <w:tc>
          <w:tcPr>
            <w:tcW w:w="2160" w:type="dxa"/>
          </w:tcPr>
          <w:p w:rsidR="001B11E5" w:rsidRDefault="001B11E5" w:rsidP="00333EA7">
            <w:pPr>
              <w:jc w:val="left"/>
            </w:pPr>
            <w:r>
              <w:t xml:space="preserve">SR2 scraper – HWS X </w:t>
            </w:r>
            <w:hyperlink r:id="rId8" w:history="1">
              <w:r w:rsidRPr="00564E86">
                <w:rPr>
                  <w:rStyle w:val="Hyperlink"/>
                </w:rPr>
                <w:t>[T1100445]</w:t>
              </w:r>
            </w:hyperlink>
          </w:p>
        </w:tc>
        <w:tc>
          <w:tcPr>
            <w:tcW w:w="1826" w:type="dxa"/>
          </w:tcPr>
          <w:p w:rsidR="001B11E5" w:rsidRDefault="001B11E5" w:rsidP="0082183E">
            <w:pPr>
              <w:jc w:val="center"/>
            </w:pPr>
            <w:r>
              <w:t>72 mm</w:t>
            </w:r>
          </w:p>
        </w:tc>
        <w:tc>
          <w:tcPr>
            <w:tcW w:w="1692" w:type="dxa"/>
          </w:tcPr>
          <w:p w:rsidR="001B11E5" w:rsidRDefault="001B11E5" w:rsidP="0082183E">
            <w:pPr>
              <w:jc w:val="center"/>
            </w:pPr>
            <w:r>
              <w:t>~40 mm</w:t>
            </w:r>
          </w:p>
        </w:tc>
        <w:tc>
          <w:tcPr>
            <w:tcW w:w="2152" w:type="dxa"/>
          </w:tcPr>
          <w:p w:rsidR="001B11E5" w:rsidRDefault="001B11E5" w:rsidP="0082183E">
            <w:pPr>
              <w:jc w:val="center"/>
            </w:pPr>
            <w:r>
              <w:t xml:space="preserve">1.8 </w:t>
            </w:r>
            <w:r>
              <w:sym w:font="Symbol" w:char="F0B4"/>
            </w:r>
          </w:p>
        </w:tc>
        <w:tc>
          <w:tcPr>
            <w:tcW w:w="1688" w:type="dxa"/>
          </w:tcPr>
          <w:p w:rsidR="001B11E5" w:rsidRDefault="001B11E5" w:rsidP="0082183E">
            <w:pPr>
              <w:jc w:val="center"/>
            </w:pPr>
            <w:r>
              <w:t>0.15%</w:t>
            </w:r>
          </w:p>
        </w:tc>
      </w:tr>
      <w:tr w:rsidR="001B11E5">
        <w:tc>
          <w:tcPr>
            <w:tcW w:w="2160" w:type="dxa"/>
          </w:tcPr>
          <w:p w:rsidR="001B11E5" w:rsidRDefault="001B11E5" w:rsidP="00333EA7">
            <w:pPr>
              <w:jc w:val="left"/>
            </w:pPr>
            <w:r>
              <w:t xml:space="preserve">SR2 scraper – HWS Y </w:t>
            </w:r>
            <w:hyperlink r:id="rId9" w:history="1">
              <w:r w:rsidRPr="00564E86">
                <w:rPr>
                  <w:rStyle w:val="Hyperlink"/>
                </w:rPr>
                <w:t>[T1100445]</w:t>
              </w:r>
            </w:hyperlink>
          </w:p>
        </w:tc>
        <w:tc>
          <w:tcPr>
            <w:tcW w:w="1826" w:type="dxa"/>
          </w:tcPr>
          <w:p w:rsidR="001B11E5" w:rsidRDefault="001B11E5" w:rsidP="0082183E">
            <w:pPr>
              <w:jc w:val="center"/>
            </w:pPr>
            <w:r>
              <w:t>72 mm</w:t>
            </w:r>
          </w:p>
        </w:tc>
        <w:tc>
          <w:tcPr>
            <w:tcW w:w="1692" w:type="dxa"/>
          </w:tcPr>
          <w:p w:rsidR="001B11E5" w:rsidRDefault="001B11E5" w:rsidP="0082183E">
            <w:pPr>
              <w:jc w:val="center"/>
            </w:pPr>
            <w:r>
              <w:t>~40 mm</w:t>
            </w:r>
          </w:p>
        </w:tc>
        <w:tc>
          <w:tcPr>
            <w:tcW w:w="2152" w:type="dxa"/>
          </w:tcPr>
          <w:p w:rsidR="001B11E5" w:rsidRDefault="001B11E5" w:rsidP="0082183E">
            <w:pPr>
              <w:jc w:val="center"/>
            </w:pPr>
            <w:r>
              <w:t xml:space="preserve">1.8 </w:t>
            </w:r>
            <w:r>
              <w:sym w:font="Symbol" w:char="F0B4"/>
            </w:r>
          </w:p>
        </w:tc>
        <w:tc>
          <w:tcPr>
            <w:tcW w:w="1688" w:type="dxa"/>
          </w:tcPr>
          <w:p w:rsidR="001B11E5" w:rsidRDefault="001B11E5" w:rsidP="0082183E">
            <w:pPr>
              <w:jc w:val="center"/>
            </w:pPr>
            <w:r>
              <w:t>0.15%</w:t>
            </w:r>
          </w:p>
        </w:tc>
      </w:tr>
      <w:tr w:rsidR="001B11E5">
        <w:tc>
          <w:tcPr>
            <w:tcW w:w="2160" w:type="dxa"/>
          </w:tcPr>
          <w:p w:rsidR="001B11E5" w:rsidRDefault="001B11E5" w:rsidP="00333EA7">
            <w:pPr>
              <w:jc w:val="left"/>
            </w:pPr>
            <w:r>
              <w:t>HAM table baffle</w:t>
            </w:r>
          </w:p>
        </w:tc>
        <w:tc>
          <w:tcPr>
            <w:tcW w:w="1826" w:type="dxa"/>
          </w:tcPr>
          <w:p w:rsidR="001B11E5" w:rsidRDefault="001B11E5" w:rsidP="0082183E">
            <w:pPr>
              <w:jc w:val="center"/>
            </w:pPr>
            <w:r>
              <w:t>60 mm</w:t>
            </w:r>
          </w:p>
        </w:tc>
        <w:tc>
          <w:tcPr>
            <w:tcW w:w="1692" w:type="dxa"/>
          </w:tcPr>
          <w:p w:rsidR="001B11E5" w:rsidRDefault="001B11E5" w:rsidP="0082183E">
            <w:pPr>
              <w:jc w:val="center"/>
            </w:pPr>
            <w:r>
              <w:t>~30 mm</w:t>
            </w:r>
          </w:p>
        </w:tc>
        <w:tc>
          <w:tcPr>
            <w:tcW w:w="2152" w:type="dxa"/>
          </w:tcPr>
          <w:p w:rsidR="001B11E5" w:rsidRDefault="001B11E5" w:rsidP="0082183E">
            <w:pPr>
              <w:jc w:val="center"/>
            </w:pPr>
            <w:r>
              <w:t xml:space="preserve">2.0 </w:t>
            </w:r>
            <w:r>
              <w:sym w:font="Symbol" w:char="F0B4"/>
            </w:r>
          </w:p>
        </w:tc>
        <w:tc>
          <w:tcPr>
            <w:tcW w:w="1688" w:type="dxa"/>
          </w:tcPr>
          <w:p w:rsidR="001B11E5" w:rsidRDefault="001B11E5" w:rsidP="0082183E">
            <w:pPr>
              <w:jc w:val="center"/>
            </w:pPr>
            <w:r>
              <w:t>0.03%</w:t>
            </w:r>
          </w:p>
        </w:tc>
      </w:tr>
    </w:tbl>
    <w:p w:rsidR="00333EA7" w:rsidRDefault="00333EA7" w:rsidP="00333EA7">
      <w:pPr>
        <w:jc w:val="left"/>
      </w:pPr>
    </w:p>
    <w:p w:rsidR="0060493E" w:rsidRDefault="0060493E" w:rsidP="0060493E">
      <w:pPr>
        <w:keepNext/>
        <w:jc w:val="center"/>
      </w:pPr>
      <w:r>
        <w:rPr>
          <w:noProof/>
        </w:rPr>
        <w:lastRenderedPageBreak/>
        <w:drawing>
          <wp:inline distT="0" distB="0" distL="0" distR="0">
            <wp:extent cx="3962400" cy="6642100"/>
            <wp:effectExtent l="50800" t="25400" r="25400" b="12700"/>
            <wp:docPr id="3" name="Picture 3" descr="HWS_H1_L1_ITMX_schematic_T100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WS_H1_L1_ITMX_schematic_T1000179"/>
                    <pic:cNvPicPr>
                      <a:picLocks noChangeAspect="1" noChangeArrowheads="1"/>
                    </pic:cNvPicPr>
                  </pic:nvPicPr>
                  <pic:blipFill>
                    <a:blip r:embed="rId10" cstate="print"/>
                    <a:srcRect l="13306" t="3041" r="6532" b="4646"/>
                    <a:stretch>
                      <a:fillRect/>
                    </a:stretch>
                  </pic:blipFill>
                  <pic:spPr bwMode="auto">
                    <a:xfrm>
                      <a:off x="0" y="0"/>
                      <a:ext cx="3962400" cy="6642100"/>
                    </a:xfrm>
                    <a:prstGeom prst="rect">
                      <a:avLst/>
                    </a:prstGeom>
                    <a:noFill/>
                    <a:ln w="6350" cmpd="sng">
                      <a:solidFill>
                        <a:srgbClr val="000000"/>
                      </a:solidFill>
                      <a:miter lim="800000"/>
                      <a:headEnd/>
                      <a:tailEnd/>
                    </a:ln>
                    <a:effectLst/>
                  </pic:spPr>
                </pic:pic>
              </a:graphicData>
            </a:graphic>
          </wp:inline>
        </w:drawing>
      </w:r>
    </w:p>
    <w:p w:rsidR="0060493E" w:rsidRPr="00427887" w:rsidRDefault="0060493E" w:rsidP="0060493E">
      <w:pPr>
        <w:pStyle w:val="Caption"/>
        <w:rPr>
          <w:color w:val="FF0000"/>
        </w:rPr>
      </w:pPr>
      <w:bookmarkStart w:id="1" w:name="_Ref152916235"/>
      <w:r>
        <w:t xml:space="preserve">Figure </w:t>
      </w:r>
      <w:fldSimple w:instr=" SEQ Figure \* ARABIC ">
        <w:r w:rsidR="00216306">
          <w:rPr>
            <w:noProof/>
          </w:rPr>
          <w:t>1</w:t>
        </w:r>
      </w:fldSimple>
      <w:bookmarkEnd w:id="1"/>
      <w:r>
        <w:t>:</w:t>
      </w:r>
      <w:r w:rsidRPr="004947F8">
        <w:t xml:space="preserve"> </w:t>
      </w:r>
      <w:r>
        <w:t>The H1/L1 Hartman probe beams are injected into the interferometer to measure the thermal lenses in the compensation plates and ITMs. The layout is conceptually the same for H2.</w:t>
      </w:r>
      <w:r w:rsidR="00427887">
        <w:t xml:space="preserve"> </w:t>
      </w:r>
      <w:r w:rsidR="00427887">
        <w:rPr>
          <w:color w:val="FF0000"/>
        </w:rPr>
        <w:t>Reviewer’s note: show the ITM Elliptical Baffle in fig. 1.</w:t>
      </w:r>
    </w:p>
    <w:p w:rsidR="002D622B" w:rsidRDefault="002D622B"/>
    <w:p w:rsidR="0021500B" w:rsidRDefault="0021500B">
      <w:pPr>
        <w:spacing w:before="0"/>
        <w:jc w:val="left"/>
        <w:rPr>
          <w:rFonts w:ascii="Arial" w:hAnsi="Arial"/>
          <w:b/>
          <w:sz w:val="26"/>
        </w:rPr>
      </w:pPr>
      <w:r>
        <w:br w:type="page"/>
      </w:r>
    </w:p>
    <w:p w:rsidR="0021500B" w:rsidRDefault="0021500B" w:rsidP="0021500B">
      <w:pPr>
        <w:pStyle w:val="Heading2"/>
      </w:pPr>
      <w:bookmarkStart w:id="2" w:name="_Ref181153474"/>
      <w:r>
        <w:lastRenderedPageBreak/>
        <w:t>H1/L1 ITM-HWSX and H2 ITM-HWSY</w:t>
      </w:r>
      <w:bookmarkEnd w:id="2"/>
    </w:p>
    <w:p w:rsidR="003B1878" w:rsidRDefault="0021500B">
      <w:r>
        <w:t>The probe beams that reflect off the BS_AR surface are displaced horizontally on SR3 by the wedge in BS_AR. The displacement is approximately 49mm.</w:t>
      </w:r>
      <w:r w:rsidR="003B1878">
        <w:t xml:space="preserve"> The resulting aperture is shown in </w:t>
      </w:r>
      <w:r w:rsidR="004E7323">
        <w:fldChar w:fldCharType="begin"/>
      </w:r>
      <w:r w:rsidR="00B327FC">
        <w:instrText xml:space="preserve"> REF _Ref181106010 \h </w:instrText>
      </w:r>
      <w:r w:rsidR="004E7323">
        <w:fldChar w:fldCharType="separate"/>
      </w:r>
      <w:r w:rsidR="00216306">
        <w:t xml:space="preserve">Figure </w:t>
      </w:r>
      <w:r w:rsidR="00216306">
        <w:rPr>
          <w:noProof/>
        </w:rPr>
        <w:t>2</w:t>
      </w:r>
      <w:r w:rsidR="004E7323">
        <w:fldChar w:fldCharType="end"/>
      </w:r>
      <w:r w:rsidR="003B1878">
        <w:t>.</w:t>
      </w:r>
    </w:p>
    <w:p w:rsidR="003B1878" w:rsidRDefault="003B1878" w:rsidP="003B1878">
      <w:pPr>
        <w:keepNext/>
        <w:jc w:val="center"/>
      </w:pPr>
      <w:r>
        <w:rPr>
          <w:noProof/>
        </w:rPr>
        <w:drawing>
          <wp:inline distT="0" distB="0" distL="0" distR="0">
            <wp:extent cx="3618921" cy="2415822"/>
            <wp:effectExtent l="50800" t="25400" r="13279" b="22578"/>
            <wp:docPr id="1" name="Picture 0" descr="aperture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ertures.pdf"/>
                    <pic:cNvPicPr/>
                  </pic:nvPicPr>
                  <pic:blipFill>
                    <a:blip r:embed="rId11" cstate="print"/>
                    <a:srcRect l="9052" t="10266" r="43042" b="64638"/>
                    <a:stretch>
                      <a:fillRect/>
                    </a:stretch>
                  </pic:blipFill>
                  <pic:spPr>
                    <a:xfrm>
                      <a:off x="0" y="0"/>
                      <a:ext cx="3618921" cy="2415822"/>
                    </a:xfrm>
                    <a:prstGeom prst="rect">
                      <a:avLst/>
                    </a:prstGeom>
                    <a:ln>
                      <a:solidFill>
                        <a:schemeClr val="tx1"/>
                      </a:solidFill>
                    </a:ln>
                  </pic:spPr>
                </pic:pic>
              </a:graphicData>
            </a:graphic>
          </wp:inline>
        </w:drawing>
      </w:r>
    </w:p>
    <w:p w:rsidR="003B1878" w:rsidRDefault="003B1878" w:rsidP="003B1878">
      <w:pPr>
        <w:pStyle w:val="Caption"/>
        <w:jc w:val="center"/>
      </w:pPr>
      <w:bookmarkStart w:id="3" w:name="_Ref181106010"/>
      <w:r>
        <w:t xml:space="preserve">Figure </w:t>
      </w:r>
      <w:fldSimple w:instr=" SEQ Figure \* ARABIC ">
        <w:r w:rsidR="00216306">
          <w:rPr>
            <w:noProof/>
          </w:rPr>
          <w:t>2</w:t>
        </w:r>
      </w:fldSimple>
      <w:bookmarkEnd w:id="3"/>
      <w:r>
        <w:t>: (left) the overlap of the SR3</w:t>
      </w:r>
      <w:r w:rsidR="000631B4">
        <w:t xml:space="preserve"> (black)</w:t>
      </w:r>
      <w:r>
        <w:t xml:space="preserve"> and BS baffle</w:t>
      </w:r>
      <w:r w:rsidR="000631B4">
        <w:t xml:space="preserve"> (red)</w:t>
      </w:r>
      <w:r>
        <w:t xml:space="preserve"> apertures for the H1/L1 ITM-HWSY and H2 ITM-HWSX probe beams and (right) the overlap of the SR3 and BS baffle apertures for the H1/L1 ITM-HWSX and H2 ITM-HWSY probe beams reflected off BS_AR.</w:t>
      </w:r>
    </w:p>
    <w:p w:rsidR="003B1878" w:rsidRDefault="003B1878"/>
    <w:p w:rsidR="00DC6864" w:rsidRDefault="00DC6864">
      <w:r>
        <w:t xml:space="preserve">This presents two problems: </w:t>
      </w:r>
    </w:p>
    <w:p w:rsidR="00DC6864" w:rsidRDefault="003B1878" w:rsidP="00DC6864">
      <w:pPr>
        <w:pStyle w:val="ListParagraph"/>
        <w:numPr>
          <w:ilvl w:val="0"/>
          <w:numId w:val="25"/>
        </w:numPr>
      </w:pPr>
      <w:r>
        <w:t>The effective aperture for the</w:t>
      </w:r>
      <w:r w:rsidR="004878E3">
        <w:t xml:space="preserve"> BS_AR beams is reduced by 10%. The </w:t>
      </w:r>
      <w:proofErr w:type="spellStart"/>
      <w:r w:rsidR="004878E3">
        <w:t>zeroth</w:t>
      </w:r>
      <w:proofErr w:type="spellEnd"/>
      <w:r w:rsidR="004878E3">
        <w:t xml:space="preserve"> order nominal compensation for this is to reduce the probe beam size by ~10% to around 8.0mm (although the modeling below used a beam size of 7.7mm). </w:t>
      </w:r>
    </w:p>
    <w:p w:rsidR="00677A27" w:rsidRDefault="00DC6864" w:rsidP="00DC6864">
      <w:pPr>
        <w:pStyle w:val="ListParagraph"/>
        <w:numPr>
          <w:ilvl w:val="0"/>
          <w:numId w:val="25"/>
        </w:numPr>
      </w:pPr>
      <w:r>
        <w:t>Additionally, the two apertures are located at different positions in the SRC. It is impossible to image both of them at the same time.</w:t>
      </w:r>
    </w:p>
    <w:p w:rsidR="00995210" w:rsidRDefault="00995210">
      <w:pPr>
        <w:spacing w:before="0"/>
        <w:jc w:val="left"/>
        <w:rPr>
          <w:rFonts w:ascii="Arial" w:hAnsi="Arial"/>
          <w:b/>
          <w:kern w:val="28"/>
          <w:sz w:val="28"/>
        </w:rPr>
      </w:pPr>
      <w:r>
        <w:br w:type="page"/>
      </w:r>
    </w:p>
    <w:p w:rsidR="00D91B14" w:rsidRDefault="00F7348E">
      <w:pPr>
        <w:pStyle w:val="Heading1"/>
      </w:pPr>
      <w:r>
        <w:lastRenderedPageBreak/>
        <w:t>Diffraction</w:t>
      </w:r>
    </w:p>
    <w:p w:rsidR="003846EF" w:rsidRDefault="00D91B14" w:rsidP="00D91B14">
      <w:r>
        <w:t xml:space="preserve">The limiting </w:t>
      </w:r>
      <w:proofErr w:type="gramStart"/>
      <w:r>
        <w:t>aperture, the BS baffle</w:t>
      </w:r>
      <w:proofErr w:type="gramEnd"/>
      <w:r w:rsidR="00427887">
        <w:t xml:space="preserve"> </w:t>
      </w:r>
      <w:r w:rsidR="00427887">
        <w:rPr>
          <w:color w:val="FF0000"/>
        </w:rPr>
        <w:t>(ITM Elliptical Baffle)</w:t>
      </w:r>
      <w:r>
        <w:t>, in the optical system is elliptical and is narrower in the horizontal direction. Therefore, the analysis below examines the central horizontal cross-section of the HWS beam.</w:t>
      </w:r>
    </w:p>
    <w:p w:rsidR="00F7348E" w:rsidRPr="00D91B14" w:rsidRDefault="003846EF" w:rsidP="00D91B14">
      <w:r>
        <w:t xml:space="preserve">The ITM-HWSY and ITM-HWSX probe beams with all the apertures was modeled using the physical optics propagation module in ZEMAX to determine the effects of diffraction. </w:t>
      </w:r>
    </w:p>
    <w:p w:rsidR="000A4462" w:rsidRDefault="00B313FC" w:rsidP="00F7348E">
      <w:pPr>
        <w:pStyle w:val="Heading2"/>
      </w:pPr>
      <w:r>
        <w:t>SR2 transmitted probe beams (</w:t>
      </w:r>
      <w:r w:rsidR="00F7348E">
        <w:t>H1/L1 HWSY and H2 HWSX</w:t>
      </w:r>
      <w:r>
        <w:t>)</w:t>
      </w:r>
      <w:r w:rsidR="00995210">
        <w:t xml:space="preserve"> </w:t>
      </w:r>
    </w:p>
    <w:p w:rsidR="000A4462" w:rsidRDefault="00D91B14" w:rsidP="00D91B14">
      <w:pPr>
        <w:pStyle w:val="Heading3"/>
      </w:pPr>
      <w:r>
        <w:t>Intensity cross-section with diffraction</w:t>
      </w:r>
    </w:p>
    <w:p w:rsidR="000A4462" w:rsidRPr="000A4462" w:rsidRDefault="000A4462" w:rsidP="000A4462">
      <w:r>
        <w:t xml:space="preserve">The horizontal cross-sections of the intensity distributions modeled by ZEMAX for the HWS system with no apertures with the nominal HWS probe beam size (r = 8.7mm), all apertures with the nominal HWS probe beam size and all apertures with a HWS probe beam size that gives 10% of the peak intensity at the edge of the HWS CCD (r = 5.8mm), are shown in </w:t>
      </w:r>
      <w:r w:rsidR="004E7323">
        <w:fldChar w:fldCharType="begin"/>
      </w:r>
      <w:r w:rsidR="00B327FC">
        <w:instrText xml:space="preserve"> REF _Ref152916235 \h </w:instrText>
      </w:r>
      <w:r w:rsidR="004E7323">
        <w:fldChar w:fldCharType="separate"/>
      </w:r>
      <w:r w:rsidR="00216306">
        <w:t xml:space="preserve">Figure </w:t>
      </w:r>
      <w:r w:rsidR="00216306">
        <w:rPr>
          <w:noProof/>
        </w:rPr>
        <w:t>1</w:t>
      </w:r>
      <w:r w:rsidR="004E7323">
        <w:fldChar w:fldCharType="end"/>
      </w:r>
      <w:r>
        <w:t>.</w:t>
      </w:r>
    </w:p>
    <w:p w:rsidR="000A4462" w:rsidRDefault="000A4462" w:rsidP="000A4462">
      <w:pPr>
        <w:keepNext/>
        <w:jc w:val="center"/>
      </w:pPr>
      <w:r>
        <w:rPr>
          <w:noProof/>
        </w:rPr>
        <w:drawing>
          <wp:inline distT="0" distB="0" distL="0" distR="0">
            <wp:extent cx="5012055" cy="4216400"/>
            <wp:effectExtent l="50800" t="25400" r="17145" b="0"/>
            <wp:docPr id="4" name="Picture 3" descr="T1100549_HWS_diffraction_analysis_ITMY_intensit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100549_HWS_diffraction_analysis_ITMY_intensity.pdf"/>
                    <pic:cNvPicPr/>
                  </pic:nvPicPr>
                  <pic:blipFill>
                    <a:blip r:embed="rId12" cstate="print"/>
                    <a:srcRect l="9526" t="24807" r="8051" b="21727"/>
                    <a:stretch>
                      <a:fillRect/>
                    </a:stretch>
                  </pic:blipFill>
                  <pic:spPr>
                    <a:xfrm>
                      <a:off x="0" y="0"/>
                      <a:ext cx="5012055" cy="4216400"/>
                    </a:xfrm>
                    <a:prstGeom prst="rect">
                      <a:avLst/>
                    </a:prstGeom>
                    <a:ln>
                      <a:solidFill>
                        <a:schemeClr val="tx1"/>
                      </a:solidFill>
                    </a:ln>
                  </pic:spPr>
                </pic:pic>
              </a:graphicData>
            </a:graphic>
          </wp:inline>
        </w:drawing>
      </w:r>
    </w:p>
    <w:p w:rsidR="00D91B14" w:rsidRPr="000A4462" w:rsidRDefault="000A4462" w:rsidP="000A4462">
      <w:pPr>
        <w:pStyle w:val="Caption"/>
        <w:jc w:val="center"/>
      </w:pPr>
      <w:r>
        <w:t xml:space="preserve">Figure </w:t>
      </w:r>
      <w:fldSimple w:instr=" SEQ Figure \* ARABIC ">
        <w:r w:rsidR="00216306">
          <w:rPr>
            <w:noProof/>
          </w:rPr>
          <w:t>3</w:t>
        </w:r>
      </w:fldSimple>
      <w:r>
        <w:t>: Horizontal intensity cross-</w:t>
      </w:r>
      <w:r w:rsidR="0024267C">
        <w:t xml:space="preserve">section for ITM HWSY probe beam sampled at the pixel resolution, 12 </w:t>
      </w:r>
      <w:r w:rsidR="0024267C">
        <w:sym w:font="Symbol" w:char="F06D"/>
      </w:r>
      <w:r w:rsidR="0024267C">
        <w:t>m, of the HWS.</w:t>
      </w:r>
    </w:p>
    <w:p w:rsidR="00D91B14" w:rsidRDefault="00D91B14">
      <w:pPr>
        <w:spacing w:before="0"/>
        <w:jc w:val="left"/>
        <w:rPr>
          <w:rFonts w:ascii="Arial" w:hAnsi="Arial"/>
          <w:b/>
        </w:rPr>
      </w:pPr>
      <w:r>
        <w:br w:type="page"/>
      </w:r>
    </w:p>
    <w:p w:rsidR="008D6195" w:rsidRDefault="00D91B14" w:rsidP="00D91B14">
      <w:pPr>
        <w:pStyle w:val="Heading3"/>
      </w:pPr>
      <w:r>
        <w:lastRenderedPageBreak/>
        <w:t>Static optical path distortion</w:t>
      </w:r>
      <w:r w:rsidR="009E2F6F">
        <w:t xml:space="preserve"> (OPD)</w:t>
      </w:r>
      <w:r>
        <w:t xml:space="preserve"> with diffraction</w:t>
      </w:r>
    </w:p>
    <w:p w:rsidR="00D91B14" w:rsidRPr="008D6195" w:rsidRDefault="008D6195" w:rsidP="008D6195">
      <w:r>
        <w:t xml:space="preserve">The static </w:t>
      </w:r>
      <w:r w:rsidR="009E2F6F">
        <w:t>OPD</w:t>
      </w:r>
      <w:r>
        <w:t xml:space="preserve"> error</w:t>
      </w:r>
      <w:proofErr w:type="gramStart"/>
      <w:r>
        <w:t xml:space="preserve">, </w:t>
      </w:r>
      <w:proofErr w:type="gramEnd"/>
      <w:r w:rsidRPr="008D6195">
        <w:rPr>
          <w:position w:val="-8"/>
        </w:rPr>
        <w:object w:dxaOrig="600" w:dyaOrig="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0.6pt;height:14.4pt" o:ole="">
            <v:imagedata r:id="rId13" o:title=""/>
          </v:shape>
          <o:OLEObject Type="Embed" ProgID="Equation.3" ShapeID="_x0000_i1027" DrawAspect="Content" ObjectID="_1384003435" r:id="rId14"/>
        </w:object>
      </w:r>
      <w:r>
        <w:t xml:space="preserve">, in the HWS beam due to diffraction, that is, the OPD of the probe beam with apertures, </w:t>
      </w:r>
      <w:r w:rsidRPr="008D6195">
        <w:rPr>
          <w:position w:val="-12"/>
        </w:rPr>
        <w:object w:dxaOrig="1060" w:dyaOrig="320">
          <v:shape id="_x0000_i1028" type="#_x0000_t75" style="width:52.8pt;height:16.2pt" o:ole="">
            <v:imagedata r:id="rId15" o:title=""/>
          </v:shape>
          <o:OLEObject Type="Embed" ProgID="Equation.3" ShapeID="_x0000_i1028" DrawAspect="Content" ObjectID="_1384003436" r:id="rId16"/>
        </w:object>
      </w:r>
      <w:r>
        <w:t xml:space="preserve">, minus the OPD of the probe beam with no apertures, </w:t>
      </w:r>
      <w:r w:rsidRPr="008D6195">
        <w:rPr>
          <w:position w:val="-12"/>
        </w:rPr>
        <w:object w:dxaOrig="1300" w:dyaOrig="320">
          <v:shape id="_x0000_i1029" type="#_x0000_t75" style="width:64.8pt;height:16.2pt" o:ole="">
            <v:imagedata r:id="rId17" o:title=""/>
          </v:shape>
          <o:OLEObject Type="Embed" ProgID="Equation.3" ShapeID="_x0000_i1029" DrawAspect="Content" ObjectID="_1384003437" r:id="rId18"/>
        </w:object>
      </w:r>
      <w:r>
        <w:t xml:space="preserve">, is shown in </w:t>
      </w:r>
      <w:r w:rsidR="004E7323">
        <w:fldChar w:fldCharType="begin"/>
      </w:r>
      <w:r>
        <w:instrText xml:space="preserve"> REF _Ref181335622 \h </w:instrText>
      </w:r>
      <w:r w:rsidR="004E7323">
        <w:fldChar w:fldCharType="separate"/>
      </w:r>
      <w:r w:rsidR="00216306">
        <w:t xml:space="preserve">Figure </w:t>
      </w:r>
      <w:r w:rsidR="00216306">
        <w:rPr>
          <w:noProof/>
        </w:rPr>
        <w:t>4</w:t>
      </w:r>
      <w:r w:rsidR="004E7323">
        <w:fldChar w:fldCharType="end"/>
      </w:r>
      <w:r>
        <w:t xml:space="preserve">. Also shown is the 1.3 nm sensitivity requirement of the HWS. </w:t>
      </w:r>
    </w:p>
    <w:p w:rsidR="00D91B14" w:rsidRDefault="00D91B14" w:rsidP="00D91B14">
      <w:pPr>
        <w:keepNext/>
        <w:jc w:val="center"/>
      </w:pPr>
      <w:r>
        <w:rPr>
          <w:noProof/>
        </w:rPr>
        <w:drawing>
          <wp:inline distT="0" distB="0" distL="0" distR="0">
            <wp:extent cx="4420538" cy="6045200"/>
            <wp:effectExtent l="50800" t="25400" r="24462" b="0"/>
            <wp:docPr id="2" name="Picture 1" descr="T1100549_HWS_diffraction_analysis_ITMY_OPD_static.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100549_HWS_diffraction_analysis_ITMY_OPD_static.pdf"/>
                    <pic:cNvPicPr/>
                  </pic:nvPicPr>
                  <pic:blipFill>
                    <a:blip r:embed="rId19" cstate="print"/>
                    <a:srcRect l="9526" t="6959" r="9577" b="7571"/>
                    <a:stretch>
                      <a:fillRect/>
                    </a:stretch>
                  </pic:blipFill>
                  <pic:spPr>
                    <a:xfrm>
                      <a:off x="0" y="0"/>
                      <a:ext cx="4417208" cy="6040646"/>
                    </a:xfrm>
                    <a:prstGeom prst="rect">
                      <a:avLst/>
                    </a:prstGeom>
                    <a:ln>
                      <a:solidFill>
                        <a:schemeClr val="tx1"/>
                      </a:solidFill>
                    </a:ln>
                  </pic:spPr>
                </pic:pic>
              </a:graphicData>
            </a:graphic>
          </wp:inline>
        </w:drawing>
      </w:r>
    </w:p>
    <w:p w:rsidR="00D91B14" w:rsidRPr="00D91B14" w:rsidRDefault="00D91B14" w:rsidP="00D91B14">
      <w:pPr>
        <w:pStyle w:val="Caption"/>
        <w:jc w:val="center"/>
      </w:pPr>
      <w:bookmarkStart w:id="4" w:name="_Ref181335622"/>
      <w:r>
        <w:t xml:space="preserve">Figure </w:t>
      </w:r>
      <w:fldSimple w:instr=" SEQ Figure \* ARABIC ">
        <w:r w:rsidR="00216306">
          <w:rPr>
            <w:noProof/>
          </w:rPr>
          <w:t>4</w:t>
        </w:r>
      </w:fldSimple>
      <w:bookmarkEnd w:id="4"/>
      <w:r>
        <w:t xml:space="preserve">: The static </w:t>
      </w:r>
      <w:r w:rsidR="009E2F6F">
        <w:t>OPD</w:t>
      </w:r>
      <w:r>
        <w:t xml:space="preserve"> error due induced on the probe beam: (upper) </w:t>
      </w:r>
      <w:r w:rsidR="009E14E0">
        <w:t>sampled</w:t>
      </w:r>
      <w:r>
        <w:t xml:space="preserve"> at </w:t>
      </w:r>
      <w:r w:rsidR="009E14E0">
        <w:t xml:space="preserve">12 </w:t>
      </w:r>
      <w:r w:rsidR="009E14E0">
        <w:sym w:font="Symbol" w:char="F06D"/>
      </w:r>
      <w:r w:rsidR="009E14E0">
        <w:t>m</w:t>
      </w:r>
      <w:r>
        <w:t xml:space="preserve">, (lower): </w:t>
      </w:r>
      <w:r w:rsidR="009E14E0">
        <w:t>a rolling average</w:t>
      </w:r>
      <w:r>
        <w:t xml:space="preserve"> over the width of a Hartmann aperture (~150um)</w:t>
      </w:r>
    </w:p>
    <w:p w:rsidR="00B313FC" w:rsidRPr="00D91B14" w:rsidRDefault="00D91B14" w:rsidP="00D91B14">
      <w:pPr>
        <w:pStyle w:val="Heading3"/>
      </w:pPr>
      <w:bookmarkStart w:id="5" w:name="_Ref181614099"/>
      <w:r>
        <w:t>Differential optical path distortion with diffraction</w:t>
      </w:r>
      <w:bookmarkEnd w:id="5"/>
    </w:p>
    <w:p w:rsidR="008D6195" w:rsidRDefault="008D6195" w:rsidP="00F7348E">
      <w:r>
        <w:t xml:space="preserve">The HWS operates in a differential mode. Therefore, to truly quantify the effect of diffraction on the </w:t>
      </w:r>
      <w:proofErr w:type="spellStart"/>
      <w:r>
        <w:t>wavefront</w:t>
      </w:r>
      <w:proofErr w:type="spellEnd"/>
      <w:r>
        <w:t xml:space="preserve"> error, we need to plot the differential</w:t>
      </w:r>
      <w:r w:rsidR="009E2F6F">
        <w:t>, or residual,</w:t>
      </w:r>
      <w:r>
        <w:t xml:space="preserve"> </w:t>
      </w:r>
      <w:r w:rsidR="009E2F6F">
        <w:t>OPD</w:t>
      </w:r>
      <w:r>
        <w:t xml:space="preserve"> error. That is, the difference </w:t>
      </w:r>
      <w:r>
        <w:lastRenderedPageBreak/>
        <w:t>between the OPD with no apertures with and without a realistic thermal lens</w:t>
      </w:r>
      <w:proofErr w:type="gramStart"/>
      <w:r>
        <w:t xml:space="preserve">, </w:t>
      </w:r>
      <w:proofErr w:type="gramEnd"/>
      <w:r w:rsidRPr="008D6195">
        <w:rPr>
          <w:position w:val="-12"/>
        </w:rPr>
        <w:object w:dxaOrig="2920" w:dyaOrig="320">
          <v:shape id="_x0000_i1030" type="#_x0000_t75" style="width:146.4pt;height:16.2pt" o:ole="">
            <v:imagedata r:id="rId20" o:title=""/>
          </v:shape>
          <o:OLEObject Type="Embed" ProgID="Equation.3" ShapeID="_x0000_i1030" DrawAspect="Content" ObjectID="_1384003438" r:id="rId21"/>
        </w:object>
      </w:r>
      <w:r>
        <w:t xml:space="preserve">, and the OPD with all apertures with and without a realistic thermal lens, </w:t>
      </w:r>
      <w:r w:rsidRPr="008D6195">
        <w:rPr>
          <w:position w:val="-12"/>
        </w:rPr>
        <w:object w:dxaOrig="2440" w:dyaOrig="320">
          <v:shape id="_x0000_i1031" type="#_x0000_t75" style="width:122.4pt;height:16.2pt" o:ole="">
            <v:imagedata r:id="rId22" o:title=""/>
          </v:shape>
          <o:OLEObject Type="Embed" ProgID="Equation.3" ShapeID="_x0000_i1031" DrawAspect="Content" ObjectID="_1384003439" r:id="rId23"/>
        </w:object>
      </w:r>
      <w:r>
        <w:t>. To clarify, what is shown is:</w:t>
      </w:r>
    </w:p>
    <w:p w:rsidR="009E2F6F" w:rsidRDefault="009E2F6F" w:rsidP="009E2F6F">
      <w:pPr>
        <w:pStyle w:val="Caption"/>
        <w:keepNext/>
        <w:jc w:val="center"/>
      </w:pPr>
      <w:bookmarkStart w:id="6" w:name="_Ref181613082"/>
      <w:r>
        <w:t xml:space="preserve">Equation </w:t>
      </w:r>
      <w:fldSimple w:instr=" SEQ Equation \* ARABIC ">
        <w:r w:rsidR="00216306">
          <w:rPr>
            <w:noProof/>
          </w:rPr>
          <w:t>1</w:t>
        </w:r>
      </w:fldSimple>
      <w:bookmarkEnd w:id="6"/>
    </w:p>
    <w:p w:rsidR="008D6195" w:rsidRDefault="008D6195" w:rsidP="008D6195">
      <w:pPr>
        <w:jc w:val="center"/>
      </w:pPr>
      <w:r w:rsidRPr="008D6195">
        <w:rPr>
          <w:position w:val="-14"/>
        </w:rPr>
        <w:object w:dxaOrig="5900" w:dyaOrig="420">
          <v:shape id="_x0000_i1032" type="#_x0000_t75" style="width:295.2pt;height:21pt" o:ole="">
            <v:imagedata r:id="rId24" o:title=""/>
          </v:shape>
          <o:OLEObject Type="Embed" ProgID="Equation.3" ShapeID="_x0000_i1032" DrawAspect="Content" ObjectID="_1384003440" r:id="rId25"/>
        </w:object>
      </w:r>
      <w:r>
        <w:t xml:space="preserve">, </w:t>
      </w:r>
    </w:p>
    <w:p w:rsidR="007974BF" w:rsidRDefault="008D6195" w:rsidP="008D6195">
      <w:pPr>
        <w:jc w:val="left"/>
      </w:pPr>
      <w:proofErr w:type="gramStart"/>
      <w:r>
        <w:t>where</w:t>
      </w:r>
      <w:proofErr w:type="gramEnd"/>
      <w:r>
        <w:t xml:space="preserve"> the starred elements are those with a thermal lens present.</w:t>
      </w:r>
    </w:p>
    <w:p w:rsidR="007974BF" w:rsidRDefault="007974BF" w:rsidP="008D6195">
      <w:pPr>
        <w:jc w:val="left"/>
      </w:pPr>
      <w:r>
        <w:t>The realistic thermal lens was modeled using the Hello-</w:t>
      </w:r>
      <w:proofErr w:type="spellStart"/>
      <w:r>
        <w:t>Vinet</w:t>
      </w:r>
      <w:proofErr w:type="spellEnd"/>
      <w:r>
        <w:t xml:space="preserve"> formalism for 400mW absorbed power in the coating of the ITM. The resulting </w:t>
      </w:r>
      <w:r w:rsidR="009E2F6F">
        <w:t>OPD</w:t>
      </w:r>
      <w:r>
        <w:t xml:space="preserve">, when imaged onto the HWS, is shown in </w:t>
      </w:r>
      <w:r w:rsidR="004E7323">
        <w:fldChar w:fldCharType="begin"/>
      </w:r>
      <w:r w:rsidR="009E2F6F">
        <w:instrText xml:space="preserve"> REF _Ref181612916 \h </w:instrText>
      </w:r>
      <w:r w:rsidR="004E7323">
        <w:fldChar w:fldCharType="separate"/>
      </w:r>
      <w:r w:rsidR="00216306">
        <w:t xml:space="preserve">Figure </w:t>
      </w:r>
      <w:r w:rsidR="00216306">
        <w:rPr>
          <w:noProof/>
        </w:rPr>
        <w:t>5</w:t>
      </w:r>
      <w:r w:rsidR="004E7323">
        <w:fldChar w:fldCharType="end"/>
      </w:r>
      <w:r w:rsidR="009E2F6F">
        <w:t>.</w:t>
      </w:r>
    </w:p>
    <w:p w:rsidR="007974BF" w:rsidRDefault="007974BF" w:rsidP="007974BF">
      <w:pPr>
        <w:keepNext/>
        <w:jc w:val="center"/>
      </w:pPr>
      <w:r>
        <w:rPr>
          <w:noProof/>
        </w:rPr>
        <w:drawing>
          <wp:inline distT="0" distB="0" distL="0" distR="0">
            <wp:extent cx="5488305" cy="4356706"/>
            <wp:effectExtent l="50800" t="25400" r="23495" b="12094"/>
            <wp:docPr id="8" name="Picture 7" descr="analyze_ZEMAX_OPD_T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yze_ZEMAX_OPD_TL.pdf"/>
                    <pic:cNvPicPr/>
                  </pic:nvPicPr>
                  <pic:blipFill>
                    <a:blip r:embed="rId26" cstate="print"/>
                    <a:srcRect l="7646" t="23357" r="2202" b="21407"/>
                    <a:stretch>
                      <a:fillRect/>
                    </a:stretch>
                  </pic:blipFill>
                  <pic:spPr>
                    <a:xfrm>
                      <a:off x="0" y="0"/>
                      <a:ext cx="5488305" cy="4356706"/>
                    </a:xfrm>
                    <a:prstGeom prst="rect">
                      <a:avLst/>
                    </a:prstGeom>
                    <a:ln>
                      <a:solidFill>
                        <a:schemeClr val="tx1"/>
                      </a:solidFill>
                    </a:ln>
                  </pic:spPr>
                </pic:pic>
              </a:graphicData>
            </a:graphic>
          </wp:inline>
        </w:drawing>
      </w:r>
    </w:p>
    <w:p w:rsidR="009E2F6F" w:rsidRDefault="007974BF" w:rsidP="007974BF">
      <w:pPr>
        <w:pStyle w:val="Caption"/>
        <w:jc w:val="center"/>
      </w:pPr>
      <w:bookmarkStart w:id="7" w:name="_Ref181612916"/>
      <w:r>
        <w:t xml:space="preserve">Figure </w:t>
      </w:r>
      <w:fldSimple w:instr=" SEQ Figure \* ARABIC ">
        <w:r w:rsidR="00216306">
          <w:rPr>
            <w:noProof/>
          </w:rPr>
          <w:t>5</w:t>
        </w:r>
      </w:fldSimple>
      <w:bookmarkEnd w:id="7"/>
      <w:r>
        <w:t xml:space="preserve">: </w:t>
      </w:r>
      <w:r w:rsidR="009E2F6F">
        <w:t>OPD</w:t>
      </w:r>
      <w:r>
        <w:t>, imaged to the HWS, from a 400mW-absorbed-in-the-coating-thermal-lens.</w:t>
      </w:r>
    </w:p>
    <w:p w:rsidR="008D6195" w:rsidRPr="009E2F6F" w:rsidRDefault="009E2F6F" w:rsidP="009E2F6F">
      <w:r>
        <w:t xml:space="preserve">The difference between the OPD measured with no apertures present and with apertures present in the optical system, the value in </w:t>
      </w:r>
      <w:r w:rsidR="004E7323">
        <w:fldChar w:fldCharType="begin"/>
      </w:r>
      <w:r>
        <w:instrText xml:space="preserve"> REF _Ref181613082 \h </w:instrText>
      </w:r>
      <w:r w:rsidR="004E7323">
        <w:fldChar w:fldCharType="separate"/>
      </w:r>
      <w:r w:rsidR="00216306">
        <w:t xml:space="preserve">Equation </w:t>
      </w:r>
      <w:r w:rsidR="00216306">
        <w:rPr>
          <w:noProof/>
        </w:rPr>
        <w:t>1</w:t>
      </w:r>
      <w:r w:rsidR="004E7323">
        <w:fldChar w:fldCharType="end"/>
      </w:r>
      <w:r>
        <w:t xml:space="preserve">, is plotted in </w:t>
      </w:r>
      <w:r w:rsidR="004E7323">
        <w:fldChar w:fldCharType="begin"/>
      </w:r>
      <w:r>
        <w:instrText xml:space="preserve"> REF _Ref181613096 \h </w:instrText>
      </w:r>
      <w:r w:rsidR="004E7323">
        <w:fldChar w:fldCharType="separate"/>
      </w:r>
      <w:r w:rsidR="00216306">
        <w:t xml:space="preserve">Figure </w:t>
      </w:r>
      <w:r w:rsidR="00216306">
        <w:rPr>
          <w:noProof/>
        </w:rPr>
        <w:t>6</w:t>
      </w:r>
      <w:r w:rsidR="004E7323">
        <w:fldChar w:fldCharType="end"/>
      </w:r>
      <w:r>
        <w:t xml:space="preserve">. The residual OPD error is below the required noise floor except at the very center of the beam. </w:t>
      </w:r>
    </w:p>
    <w:p w:rsidR="007974BF" w:rsidRDefault="007974BF" w:rsidP="007974BF">
      <w:pPr>
        <w:keepNext/>
        <w:jc w:val="left"/>
      </w:pPr>
      <w:r>
        <w:rPr>
          <w:noProof/>
        </w:rPr>
        <w:lastRenderedPageBreak/>
        <w:drawing>
          <wp:inline distT="0" distB="0" distL="0" distR="0">
            <wp:extent cx="5992170" cy="5095240"/>
            <wp:effectExtent l="50800" t="25400" r="27630" b="10160"/>
            <wp:docPr id="7" name="Picture 6" descr="analyze_ZEMAX_OPD_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yze_ZEMAX_OPD_2.pdf"/>
                    <pic:cNvPicPr/>
                  </pic:nvPicPr>
                  <pic:blipFill>
                    <a:blip r:embed="rId27" cstate="print"/>
                    <a:srcRect l="9523" t="6263" r="9714" b="4860"/>
                    <a:stretch>
                      <a:fillRect/>
                    </a:stretch>
                  </pic:blipFill>
                  <pic:spPr>
                    <a:xfrm>
                      <a:off x="0" y="0"/>
                      <a:ext cx="5999460" cy="5101439"/>
                    </a:xfrm>
                    <a:prstGeom prst="rect">
                      <a:avLst/>
                    </a:prstGeom>
                    <a:ln>
                      <a:solidFill>
                        <a:schemeClr val="tx1"/>
                      </a:solidFill>
                    </a:ln>
                  </pic:spPr>
                </pic:pic>
              </a:graphicData>
            </a:graphic>
          </wp:inline>
        </w:drawing>
      </w:r>
    </w:p>
    <w:p w:rsidR="00677A27" w:rsidRPr="00F7348E" w:rsidRDefault="007974BF" w:rsidP="007974BF">
      <w:pPr>
        <w:pStyle w:val="Caption"/>
        <w:jc w:val="left"/>
      </w:pPr>
      <w:bookmarkStart w:id="8" w:name="_Ref181613096"/>
      <w:r>
        <w:t xml:space="preserve">Figure </w:t>
      </w:r>
      <w:fldSimple w:instr=" SEQ Figure \* ARABIC ">
        <w:r w:rsidR="00216306">
          <w:rPr>
            <w:noProof/>
          </w:rPr>
          <w:t>6</w:t>
        </w:r>
      </w:fldSimple>
      <w:bookmarkEnd w:id="8"/>
      <w:r>
        <w:t xml:space="preserve">: Residual </w:t>
      </w:r>
      <w:proofErr w:type="spellStart"/>
      <w:r>
        <w:t>wavefront</w:t>
      </w:r>
      <w:proofErr w:type="spellEnd"/>
      <w:r>
        <w:t xml:space="preserve"> error in the presence of a 400mW-absorbed power induced thermal lens.</w:t>
      </w:r>
    </w:p>
    <w:p w:rsidR="009E14E0" w:rsidRDefault="009E14E0">
      <w:pPr>
        <w:spacing w:before="0"/>
        <w:jc w:val="left"/>
        <w:rPr>
          <w:rFonts w:ascii="Arial" w:hAnsi="Arial"/>
          <w:b/>
          <w:sz w:val="26"/>
        </w:rPr>
      </w:pPr>
      <w:r>
        <w:br w:type="page"/>
      </w:r>
    </w:p>
    <w:p w:rsidR="00816E39" w:rsidRDefault="00B313FC" w:rsidP="00B313FC">
      <w:pPr>
        <w:pStyle w:val="Heading2"/>
      </w:pPr>
      <w:r>
        <w:lastRenderedPageBreak/>
        <w:t>BS_AR reflected probe beams (H1/L1 HWSX and H2 HWSY)</w:t>
      </w:r>
    </w:p>
    <w:p w:rsidR="00C07F07" w:rsidRDefault="00816E39" w:rsidP="00816E39">
      <w:r>
        <w:t xml:space="preserve">As described in Section </w:t>
      </w:r>
      <w:r w:rsidR="004E7323">
        <w:fldChar w:fldCharType="begin"/>
      </w:r>
      <w:r>
        <w:instrText xml:space="preserve"> REF _Ref181153474 \r \h </w:instrText>
      </w:r>
      <w:r w:rsidR="004E7323">
        <w:fldChar w:fldCharType="separate"/>
      </w:r>
      <w:r w:rsidR="00216306">
        <w:t>2.1</w:t>
      </w:r>
      <w:r w:rsidR="004E7323">
        <w:fldChar w:fldCharType="end"/>
      </w:r>
      <w:r>
        <w:t>, the</w:t>
      </w:r>
      <w:r w:rsidR="00C07F07">
        <w:t>re are two</w:t>
      </w:r>
      <w:r>
        <w:t xml:space="preserve"> </w:t>
      </w:r>
      <w:r w:rsidR="00C07F07">
        <w:t xml:space="preserve">limiting apertures at different planes along the optical axis for the probe beams reflected off the BS_AR surface. The first is the BS baffle </w:t>
      </w:r>
      <w:r w:rsidR="00427887">
        <w:rPr>
          <w:color w:val="FF0000"/>
        </w:rPr>
        <w:t xml:space="preserve">(ITM Elliptical Baffle) </w:t>
      </w:r>
      <w:r w:rsidR="00C07F07">
        <w:t>and the second is one edge of the SR3 mirror. There are several options for reducing the effect of diffraction:</w:t>
      </w:r>
    </w:p>
    <w:p w:rsidR="00C07F07" w:rsidRDefault="00C07F07" w:rsidP="00C07F07">
      <w:pPr>
        <w:pStyle w:val="ListParagraph"/>
        <w:numPr>
          <w:ilvl w:val="0"/>
          <w:numId w:val="26"/>
        </w:numPr>
      </w:pPr>
      <w:r>
        <w:t>Reduce the HWS probe beam size. This reduces diffraction, but increases the time required to acquire a HWS measurement of sufficient precision across the entire aperture.</w:t>
      </w:r>
    </w:p>
    <w:p w:rsidR="002469E7" w:rsidRDefault="00C07F07" w:rsidP="00C07F07">
      <w:pPr>
        <w:pStyle w:val="ListParagraph"/>
        <w:numPr>
          <w:ilvl w:val="0"/>
          <w:numId w:val="26"/>
        </w:numPr>
      </w:pPr>
      <w:r>
        <w:t>Move the conjugate plane of the HWS closer to the limiting apertures. This reduces diffraction but decreases the sensitivity of the HWS to very large, high spatial frequency thermal lenses (typically strong point absorbers present when the interferometer is running at very high powers).</w:t>
      </w:r>
    </w:p>
    <w:p w:rsidR="002469E7" w:rsidRDefault="002469E7" w:rsidP="002469E7">
      <w:r>
        <w:t>As such, the modeling below shows the results for beams:</w:t>
      </w:r>
    </w:p>
    <w:p w:rsidR="002469E7" w:rsidRDefault="002469E7" w:rsidP="002469E7">
      <w:pPr>
        <w:pStyle w:val="ListParagraph"/>
        <w:numPr>
          <w:ilvl w:val="0"/>
          <w:numId w:val="27"/>
        </w:numPr>
      </w:pPr>
      <w:r>
        <w:t>of nominal size, 7.7mm, and imaging the ITM HR surface</w:t>
      </w:r>
    </w:p>
    <w:p w:rsidR="002469E7" w:rsidRDefault="002469E7" w:rsidP="002469E7">
      <w:pPr>
        <w:pStyle w:val="ListParagraph"/>
        <w:numPr>
          <w:ilvl w:val="0"/>
          <w:numId w:val="27"/>
        </w:numPr>
      </w:pPr>
      <w:r>
        <w:t>of nominal size and imaging a plane half way between SR3 and BS</w:t>
      </w:r>
    </w:p>
    <w:p w:rsidR="002469E7" w:rsidRDefault="005E06AA" w:rsidP="002469E7">
      <w:pPr>
        <w:pStyle w:val="ListParagraph"/>
        <w:numPr>
          <w:ilvl w:val="0"/>
          <w:numId w:val="27"/>
        </w:numPr>
      </w:pPr>
      <w:r>
        <w:t>of</w:t>
      </w:r>
      <w:r w:rsidR="002469E7">
        <w:t xml:space="preserve"> small beam</w:t>
      </w:r>
      <w:r>
        <w:t xml:space="preserve"> size</w:t>
      </w:r>
      <w:r w:rsidR="002469E7">
        <w:t xml:space="preserve">, 4.8mm, </w:t>
      </w:r>
      <w:r w:rsidR="008F7FF3">
        <w:t>(with 2</w:t>
      </w:r>
      <w:r w:rsidR="002469E7">
        <w:t>0x peak to edge intensity ratio) and imaging the ITM HR surface</w:t>
      </w:r>
    </w:p>
    <w:p w:rsidR="00B313FC" w:rsidRPr="00816E39" w:rsidRDefault="005E06AA" w:rsidP="002469E7">
      <w:pPr>
        <w:pStyle w:val="ListParagraph"/>
        <w:numPr>
          <w:ilvl w:val="0"/>
          <w:numId w:val="27"/>
        </w:numPr>
      </w:pPr>
      <w:r>
        <w:t>of</w:t>
      </w:r>
      <w:r w:rsidR="002469E7">
        <w:t xml:space="preserve"> small beam</w:t>
      </w:r>
      <w:r>
        <w:t xml:space="preserve"> size</w:t>
      </w:r>
      <w:r w:rsidR="002469E7">
        <w:t>, 4.8mm,</w:t>
      </w:r>
      <w:r>
        <w:t xml:space="preserve"> </w:t>
      </w:r>
      <w:r w:rsidR="002469E7">
        <w:t>and imaging</w:t>
      </w:r>
      <w:r>
        <w:t xml:space="preserve"> a</w:t>
      </w:r>
      <w:r w:rsidR="002469E7">
        <w:t xml:space="preserve"> plane half way between SR3 and BS</w:t>
      </w:r>
    </w:p>
    <w:p w:rsidR="0054791B" w:rsidRDefault="0054791B">
      <w:pPr>
        <w:spacing w:before="0"/>
        <w:jc w:val="left"/>
        <w:rPr>
          <w:rFonts w:ascii="Arial" w:hAnsi="Arial"/>
          <w:b/>
        </w:rPr>
      </w:pPr>
      <w:r>
        <w:br w:type="page"/>
      </w:r>
    </w:p>
    <w:p w:rsidR="0054791B" w:rsidRDefault="00490CBF" w:rsidP="00490CBF">
      <w:pPr>
        <w:pStyle w:val="Heading3"/>
      </w:pPr>
      <w:r>
        <w:lastRenderedPageBreak/>
        <w:t>Intensity cross-section with diffraction</w:t>
      </w:r>
    </w:p>
    <w:p w:rsidR="008F7FF3" w:rsidRPr="0054791B" w:rsidRDefault="0054791B" w:rsidP="0054791B">
      <w:r>
        <w:t xml:space="preserve">The results for the intensity cross-sections for the BS_AR reflected HWS beams are shown in </w:t>
      </w:r>
      <w:r w:rsidR="004E7323">
        <w:fldChar w:fldCharType="begin"/>
      </w:r>
      <w:r>
        <w:instrText xml:space="preserve"> REF _Ref181337836 \h </w:instrText>
      </w:r>
      <w:r w:rsidR="004E7323">
        <w:fldChar w:fldCharType="separate"/>
      </w:r>
      <w:r w:rsidR="00216306">
        <w:t xml:space="preserve">Figure </w:t>
      </w:r>
      <w:r w:rsidR="00216306">
        <w:rPr>
          <w:noProof/>
        </w:rPr>
        <w:t>7</w:t>
      </w:r>
      <w:r w:rsidR="004E7323">
        <w:fldChar w:fldCharType="end"/>
      </w:r>
      <w:r>
        <w:t>.</w:t>
      </w:r>
    </w:p>
    <w:p w:rsidR="008F7FF3" w:rsidRDefault="008F7FF3" w:rsidP="008F7FF3">
      <w:pPr>
        <w:keepNext/>
        <w:jc w:val="center"/>
      </w:pPr>
      <w:r>
        <w:rPr>
          <w:noProof/>
        </w:rPr>
        <w:drawing>
          <wp:inline distT="0" distB="0" distL="0" distR="0">
            <wp:extent cx="5614965" cy="4792980"/>
            <wp:effectExtent l="50800" t="25400" r="23835" b="7620"/>
            <wp:docPr id="5" name="Picture 4" descr="T1100549_HWS_diffraction_analysis_ITMX_intensit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100549_HWS_diffraction_analysis_ITMX_intensity.pdf"/>
                    <pic:cNvPicPr/>
                  </pic:nvPicPr>
                  <pic:blipFill>
                    <a:blip r:embed="rId28" cstate="print"/>
                    <a:srcRect l="9526" t="6803" r="9577" b="3676"/>
                    <a:stretch>
                      <a:fillRect/>
                    </a:stretch>
                  </pic:blipFill>
                  <pic:spPr>
                    <a:xfrm>
                      <a:off x="0" y="0"/>
                      <a:ext cx="5609182" cy="4788044"/>
                    </a:xfrm>
                    <a:prstGeom prst="rect">
                      <a:avLst/>
                    </a:prstGeom>
                    <a:ln>
                      <a:solidFill>
                        <a:schemeClr val="tx1"/>
                      </a:solidFill>
                    </a:ln>
                  </pic:spPr>
                </pic:pic>
              </a:graphicData>
            </a:graphic>
          </wp:inline>
        </w:drawing>
      </w:r>
    </w:p>
    <w:p w:rsidR="00490CBF" w:rsidRPr="008F7FF3" w:rsidRDefault="008F7FF3" w:rsidP="008F7FF3">
      <w:pPr>
        <w:pStyle w:val="Caption"/>
        <w:jc w:val="center"/>
      </w:pPr>
      <w:bookmarkStart w:id="9" w:name="_Ref181337836"/>
      <w:r>
        <w:t xml:space="preserve">Figure </w:t>
      </w:r>
      <w:fldSimple w:instr=" SEQ Figure \* ARABIC ">
        <w:r w:rsidR="00216306">
          <w:rPr>
            <w:noProof/>
          </w:rPr>
          <w:t>7</w:t>
        </w:r>
      </w:fldSimple>
      <w:bookmarkEnd w:id="9"/>
      <w:r>
        <w:t>: The intensity cross-sections for different ITM HWSX probe beams sampled at 3</w:t>
      </w:r>
      <w:r>
        <w:sym w:font="Symbol" w:char="F06D"/>
      </w:r>
      <w:r>
        <w:t>m = ¼ of HWS CCD pixel diameter.</w:t>
      </w:r>
    </w:p>
    <w:p w:rsidR="00C029A2" w:rsidRDefault="00C029A2">
      <w:pPr>
        <w:spacing w:before="0"/>
        <w:jc w:val="left"/>
        <w:rPr>
          <w:rFonts w:ascii="Arial" w:hAnsi="Arial"/>
          <w:b/>
        </w:rPr>
      </w:pPr>
      <w:r>
        <w:br w:type="page"/>
      </w:r>
    </w:p>
    <w:p w:rsidR="00C029A2" w:rsidRDefault="00490CBF" w:rsidP="00490CBF">
      <w:pPr>
        <w:pStyle w:val="Heading3"/>
      </w:pPr>
      <w:r>
        <w:lastRenderedPageBreak/>
        <w:t xml:space="preserve">Static </w:t>
      </w:r>
      <w:r w:rsidR="009E2F6F">
        <w:t>OPD</w:t>
      </w:r>
      <w:r>
        <w:t xml:space="preserve"> with diffraction</w:t>
      </w:r>
    </w:p>
    <w:p w:rsidR="00490CBF" w:rsidRPr="00C029A2" w:rsidRDefault="00C029A2" w:rsidP="00C029A2">
      <w:pPr>
        <w:jc w:val="center"/>
      </w:pPr>
      <w:r>
        <w:rPr>
          <w:noProof/>
        </w:rPr>
        <w:drawing>
          <wp:inline distT="0" distB="0" distL="0" distR="0">
            <wp:extent cx="5037455" cy="6858000"/>
            <wp:effectExtent l="50800" t="25400" r="17145" b="0"/>
            <wp:docPr id="6" name="Picture 5" descr="T1100549_HWS_diffraction_analysis_ITMX_OPD_static.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100549_HWS_diffraction_analysis_ITMX_OPD_static.pdf"/>
                    <pic:cNvPicPr/>
                  </pic:nvPicPr>
                  <pic:blipFill>
                    <a:blip r:embed="rId29" cstate="print"/>
                    <a:srcRect l="7648" t="6959" r="9550" b="6121"/>
                    <a:stretch>
                      <a:fillRect/>
                    </a:stretch>
                  </pic:blipFill>
                  <pic:spPr>
                    <a:xfrm>
                      <a:off x="0" y="0"/>
                      <a:ext cx="5037455" cy="6858000"/>
                    </a:xfrm>
                    <a:prstGeom prst="rect">
                      <a:avLst/>
                    </a:prstGeom>
                    <a:ln>
                      <a:solidFill>
                        <a:schemeClr val="tx1"/>
                      </a:solidFill>
                    </a:ln>
                  </pic:spPr>
                </pic:pic>
              </a:graphicData>
            </a:graphic>
          </wp:inline>
        </w:drawing>
      </w:r>
    </w:p>
    <w:p w:rsidR="007974BF" w:rsidRDefault="007974BF">
      <w:pPr>
        <w:spacing w:before="0"/>
        <w:jc w:val="left"/>
        <w:rPr>
          <w:rFonts w:ascii="Arial" w:hAnsi="Arial"/>
          <w:b/>
        </w:rPr>
      </w:pPr>
      <w:r>
        <w:br w:type="page"/>
      </w:r>
    </w:p>
    <w:p w:rsidR="004878E3" w:rsidRDefault="004878E3" w:rsidP="00490CBF">
      <w:pPr>
        <w:pStyle w:val="Heading3"/>
      </w:pPr>
      <w:r>
        <w:lastRenderedPageBreak/>
        <w:t xml:space="preserve">HWSX - </w:t>
      </w:r>
      <w:r w:rsidR="00490CBF">
        <w:t xml:space="preserve">Differential </w:t>
      </w:r>
      <w:r w:rsidR="009E2F6F">
        <w:t>OPD</w:t>
      </w:r>
      <w:r w:rsidR="00490CBF">
        <w:t xml:space="preserve"> with diffraction</w:t>
      </w:r>
    </w:p>
    <w:p w:rsidR="00490CBF" w:rsidRPr="004878E3" w:rsidRDefault="004878E3" w:rsidP="004878E3">
      <w:r>
        <w:t xml:space="preserve">The analysis in Section </w:t>
      </w:r>
      <w:r w:rsidR="004E7323">
        <w:fldChar w:fldCharType="begin"/>
      </w:r>
      <w:r>
        <w:instrText xml:space="preserve"> REF _Ref181614099 \r \h </w:instrText>
      </w:r>
      <w:r w:rsidR="004E7323">
        <w:fldChar w:fldCharType="separate"/>
      </w:r>
      <w:r w:rsidR="00216306">
        <w:t>3.1.3</w:t>
      </w:r>
      <w:r w:rsidR="004E7323">
        <w:fldChar w:fldCharType="end"/>
      </w:r>
      <w:r>
        <w:t xml:space="preserve"> is repeated for the ITM-HWSX probe beam. The results are presented in </w:t>
      </w:r>
      <w:r w:rsidR="004E7323">
        <w:fldChar w:fldCharType="begin"/>
      </w:r>
      <w:r>
        <w:instrText xml:space="preserve"> REF _Ref181614132 \h </w:instrText>
      </w:r>
      <w:r w:rsidR="004E7323">
        <w:fldChar w:fldCharType="separate"/>
      </w:r>
      <w:r w:rsidR="00216306">
        <w:t xml:space="preserve">Figure </w:t>
      </w:r>
      <w:r w:rsidR="00216306">
        <w:rPr>
          <w:noProof/>
        </w:rPr>
        <w:t>8</w:t>
      </w:r>
      <w:r w:rsidR="004E7323">
        <w:fldChar w:fldCharType="end"/>
      </w:r>
      <w:r>
        <w:t>. The best case is that of a 7.7mm beam imaged onto the ITM</w:t>
      </w:r>
      <w:r w:rsidR="0029182F">
        <w:t xml:space="preserve"> where the</w:t>
      </w:r>
      <w:r>
        <w:t xml:space="preserve"> residual OPD error in the presence of a large OPD is </w:t>
      </w:r>
      <w:r w:rsidR="0029182F">
        <w:t xml:space="preserve">less than +/- 1.3 nm for r &gt; 1.5 mm on the HWS (r &gt; 26.3mm on the ITM) and less than approximately +/- 4nm for r &lt;= 1.5 nm. </w:t>
      </w:r>
    </w:p>
    <w:p w:rsidR="00C31A6A" w:rsidRDefault="00C31A6A" w:rsidP="00C31A6A">
      <w:pPr>
        <w:keepNext/>
      </w:pPr>
      <w:r>
        <w:rPr>
          <w:noProof/>
        </w:rPr>
        <w:drawing>
          <wp:inline distT="0" distB="0" distL="0" distR="0">
            <wp:extent cx="6082675" cy="5367020"/>
            <wp:effectExtent l="50800" t="25400" r="13325" b="17780"/>
            <wp:docPr id="9" name="Picture 8" descr="analyze_ZEMAX_OPD_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yze_ZEMAX_OPD_1.pdf"/>
                    <pic:cNvPicPr/>
                  </pic:nvPicPr>
                  <pic:blipFill>
                    <a:blip r:embed="rId30" cstate="print"/>
                    <a:srcRect l="9523" t="4752" r="9714" b="3024"/>
                    <a:stretch>
                      <a:fillRect/>
                    </a:stretch>
                  </pic:blipFill>
                  <pic:spPr>
                    <a:xfrm>
                      <a:off x="0" y="0"/>
                      <a:ext cx="6082675" cy="5367020"/>
                    </a:xfrm>
                    <a:prstGeom prst="rect">
                      <a:avLst/>
                    </a:prstGeom>
                    <a:ln>
                      <a:solidFill>
                        <a:schemeClr val="tx1"/>
                      </a:solidFill>
                    </a:ln>
                  </pic:spPr>
                </pic:pic>
              </a:graphicData>
            </a:graphic>
          </wp:inline>
        </w:drawing>
      </w:r>
    </w:p>
    <w:p w:rsidR="0029182F" w:rsidRDefault="00C31A6A" w:rsidP="00C31A6A">
      <w:pPr>
        <w:pStyle w:val="Caption"/>
      </w:pPr>
      <w:bookmarkStart w:id="10" w:name="_Ref181614132"/>
      <w:r>
        <w:t xml:space="preserve">Figure </w:t>
      </w:r>
      <w:fldSimple w:instr=" SEQ Figure \* ARABIC ">
        <w:r w:rsidR="00216306">
          <w:rPr>
            <w:noProof/>
          </w:rPr>
          <w:t>8</w:t>
        </w:r>
      </w:fldSimple>
      <w:bookmarkEnd w:id="10"/>
      <w:r>
        <w:t>: Residual OPD error for different HWSX optical configurations</w:t>
      </w:r>
    </w:p>
    <w:p w:rsidR="0029182F" w:rsidRDefault="0029182F">
      <w:pPr>
        <w:spacing w:before="0"/>
        <w:jc w:val="left"/>
        <w:rPr>
          <w:rFonts w:ascii="Arial" w:hAnsi="Arial"/>
          <w:b/>
          <w:kern w:val="28"/>
          <w:sz w:val="28"/>
        </w:rPr>
      </w:pPr>
      <w:r>
        <w:br w:type="page"/>
      </w:r>
    </w:p>
    <w:p w:rsidR="005B144F" w:rsidRDefault="0029182F" w:rsidP="0029182F">
      <w:pPr>
        <w:pStyle w:val="Heading1"/>
      </w:pPr>
      <w:r>
        <w:lastRenderedPageBreak/>
        <w:t>Conclusion</w:t>
      </w:r>
    </w:p>
    <w:p w:rsidR="0029182F" w:rsidRPr="005B144F" w:rsidRDefault="005B144F" w:rsidP="005B144F">
      <w:r>
        <w:t>There are two main points to note:</w:t>
      </w:r>
    </w:p>
    <w:p w:rsidR="005B144F" w:rsidRDefault="0029182F" w:rsidP="005B144F">
      <w:pPr>
        <w:pStyle w:val="ListParagraph"/>
        <w:numPr>
          <w:ilvl w:val="0"/>
          <w:numId w:val="28"/>
        </w:numPr>
      </w:pPr>
      <w:r>
        <w:t>The presence of diffraction does reduce the sensitivity of the HWS when operated in a differential mode. However, the sensitivity of the HWS is reduced by a factor of ~ 2.5x over a small fraction of the measured aperture. The original requirement for the HWS was that the sensitivity should be 10x smaller than the required correction (</w:t>
      </w:r>
      <w:r w:rsidR="005B144F">
        <w:sym w:font="Symbol" w:char="F06C"/>
      </w:r>
      <w:r w:rsidR="005B144F">
        <w:t xml:space="preserve">/47 </w:t>
      </w:r>
      <w:r>
        <w:t xml:space="preserve">~ 13.5nm) to allow for some headroom in the </w:t>
      </w:r>
      <w:r w:rsidR="005B144F">
        <w:t>sensitivity</w:t>
      </w:r>
      <w:r>
        <w:t xml:space="preserve">. </w:t>
      </w:r>
      <w:r w:rsidR="005B144F">
        <w:t>Therefore, the decrease in the sensitivity to ~4nm over a small fraction of the sensor should not reduce the ability of the TCS to correct to better than 13.5nm.</w:t>
      </w:r>
    </w:p>
    <w:p w:rsidR="00DC3834" w:rsidRDefault="005B144F" w:rsidP="001F3050">
      <w:pPr>
        <w:pStyle w:val="ListParagraph"/>
        <w:numPr>
          <w:ilvl w:val="0"/>
          <w:numId w:val="28"/>
        </w:numPr>
      </w:pPr>
      <w:r>
        <w:t xml:space="preserve">The aperture of </w:t>
      </w:r>
      <w:r w:rsidR="00632D4C">
        <w:t>H1</w:t>
      </w:r>
      <w:proofErr w:type="gramStart"/>
      <w:r w:rsidR="00632D4C">
        <w:t>:</w:t>
      </w:r>
      <w:r>
        <w:t>HWSX</w:t>
      </w:r>
      <w:proofErr w:type="gramEnd"/>
      <w:r>
        <w:t xml:space="preserve"> has been reduced</w:t>
      </w:r>
      <w:r w:rsidR="00AE48AD">
        <w:t xml:space="preserve"> </w:t>
      </w:r>
      <w:r w:rsidR="00AE48AD">
        <w:rPr>
          <w:color w:val="FF0000"/>
        </w:rPr>
        <w:t>by the displacement of the Hartmann probe beam on the SR3 mirror</w:t>
      </w:r>
      <w:r>
        <w:t>. The resulting ellipse spans a region of X: [-105mm, 83.5mm], Y: [-105mm, 105mm]</w:t>
      </w:r>
      <w:r w:rsidR="001F3050">
        <w:t xml:space="preserve">. The </w:t>
      </w:r>
      <w:r w:rsidR="009761F8">
        <w:t xml:space="preserve">total </w:t>
      </w:r>
      <w:r w:rsidR="001F3050">
        <w:t>percentage of interferometer TEM00 power outs</w:t>
      </w:r>
      <w:r w:rsidR="009761F8">
        <w:t xml:space="preserve">ide this region is </w:t>
      </w:r>
      <w:r w:rsidR="009761F8" w:rsidRPr="00632D4C">
        <w:rPr>
          <w:b/>
        </w:rPr>
        <w:t>0.2%.</w:t>
      </w:r>
      <w:r w:rsidR="009761F8">
        <w:t xml:space="preserve"> If we interpolate the OPD a further +7.5mm in the +X-direction outside the HWS aperture, this is reduced to the target level of 0.1% </w:t>
      </w:r>
      <w:hyperlink r:id="rId31" w:history="1">
        <w:r w:rsidR="009761F8" w:rsidRPr="009761F8">
          <w:rPr>
            <w:rStyle w:val="Hyperlink"/>
          </w:rPr>
          <w:t>(see T0600968 - Estimate of TCS sensor requirements)</w:t>
        </w:r>
      </w:hyperlink>
      <w:r w:rsidR="009761F8">
        <w:t>.</w:t>
      </w:r>
    </w:p>
    <w:p w:rsidR="000E220D" w:rsidRDefault="000E220D" w:rsidP="00DC3834">
      <w:pPr>
        <w:pStyle w:val="ListParagraph"/>
        <w:ind w:left="1637"/>
        <w:jc w:val="center"/>
      </w:pPr>
    </w:p>
    <w:p w:rsidR="000E220D" w:rsidRPr="0029182F" w:rsidRDefault="006538A8" w:rsidP="00632D4C">
      <w:pPr>
        <w:pStyle w:val="ListParagraph"/>
        <w:numPr>
          <w:ilvl w:val="0"/>
          <w:numId w:val="28"/>
        </w:numPr>
      </w:pPr>
      <w:r>
        <w:t xml:space="preserve">The aperture of </w:t>
      </w:r>
      <w:r w:rsidR="00632D4C">
        <w:t>H1</w:t>
      </w:r>
      <w:proofErr w:type="gramStart"/>
      <w:r w:rsidR="00632D4C">
        <w:t>:</w:t>
      </w:r>
      <w:r>
        <w:t>HWSY</w:t>
      </w:r>
      <w:proofErr w:type="gramEnd"/>
      <w:r w:rsidR="00632D4C">
        <w:t xml:space="preserve"> is defined by the BS baffle ellipse (X: [-105mm, 105mm], Y: [-130mm, 130mm]) and the square aperture of the HWS (X: [-107mm, 107mm], Y: [-107mm, 107mm] when projected onto the ITM). </w:t>
      </w:r>
      <w:r w:rsidR="00DC6D00">
        <w:t>The percentage of interferometer TEM00 power outside this region is</w:t>
      </w:r>
      <w:r w:rsidR="00632D4C">
        <w:t xml:space="preserve"> </w:t>
      </w:r>
      <w:r w:rsidR="00632D4C" w:rsidRPr="00632D4C">
        <w:rPr>
          <w:b/>
        </w:rPr>
        <w:t>0.026%</w:t>
      </w:r>
    </w:p>
    <w:p w:rsidR="00677A27" w:rsidRPr="0029182F" w:rsidRDefault="00677A27" w:rsidP="000E220D">
      <w:pPr>
        <w:pStyle w:val="ListParagraph"/>
        <w:ind w:left="1637"/>
      </w:pPr>
    </w:p>
    <w:sectPr w:rsidR="00677A27" w:rsidRPr="0029182F" w:rsidSect="00B327FC">
      <w:headerReference w:type="default" r:id="rId32"/>
      <w:footerReference w:type="even" r:id="rId33"/>
      <w:footerReference w:type="default" r:id="rId34"/>
      <w:headerReference w:type="first" r:id="rId35"/>
      <w:type w:val="continuous"/>
      <w:pgSz w:w="12240" w:h="15840" w:code="1"/>
      <w:pgMar w:top="1440" w:right="1325" w:bottom="1440" w:left="1325"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6306" w:rsidRDefault="00216306">
      <w:r>
        <w:separator/>
      </w:r>
    </w:p>
  </w:endnote>
  <w:endnote w:type="continuationSeparator" w:id="0">
    <w:p w:rsidR="00216306" w:rsidRDefault="0021630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306" w:rsidRDefault="004E7323">
    <w:pPr>
      <w:pStyle w:val="Footer"/>
      <w:framePr w:wrap="around" w:vAnchor="text" w:hAnchor="margin" w:xAlign="right" w:y="1"/>
      <w:rPr>
        <w:rStyle w:val="PageNumber"/>
      </w:rPr>
    </w:pPr>
    <w:r>
      <w:rPr>
        <w:rStyle w:val="PageNumber"/>
      </w:rPr>
      <w:fldChar w:fldCharType="begin"/>
    </w:r>
    <w:r w:rsidR="00216306">
      <w:rPr>
        <w:rStyle w:val="PageNumber"/>
      </w:rPr>
      <w:instrText xml:space="preserve">PAGE  </w:instrText>
    </w:r>
    <w:r>
      <w:rPr>
        <w:rStyle w:val="PageNumber"/>
      </w:rPr>
      <w:fldChar w:fldCharType="end"/>
    </w:r>
  </w:p>
  <w:p w:rsidR="00216306" w:rsidRDefault="00216306">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306" w:rsidRDefault="004E7323">
    <w:pPr>
      <w:pStyle w:val="Footer"/>
      <w:framePr w:wrap="around" w:vAnchor="text" w:hAnchor="margin" w:xAlign="right" w:y="1"/>
      <w:jc w:val="center"/>
      <w:rPr>
        <w:rStyle w:val="PageNumber"/>
      </w:rPr>
    </w:pPr>
    <w:r>
      <w:rPr>
        <w:rStyle w:val="PageNumber"/>
      </w:rPr>
      <w:fldChar w:fldCharType="begin"/>
    </w:r>
    <w:r w:rsidR="00216306">
      <w:rPr>
        <w:rStyle w:val="PageNumber"/>
      </w:rPr>
      <w:instrText xml:space="preserve">PAGE  </w:instrText>
    </w:r>
    <w:r>
      <w:rPr>
        <w:rStyle w:val="PageNumber"/>
      </w:rPr>
      <w:fldChar w:fldCharType="separate"/>
    </w:r>
    <w:r w:rsidR="00AE48AD">
      <w:rPr>
        <w:rStyle w:val="PageNumber"/>
        <w:noProof/>
      </w:rPr>
      <w:t>13</w:t>
    </w:r>
    <w:r>
      <w:rPr>
        <w:rStyle w:val="PageNumber"/>
      </w:rPr>
      <w:fldChar w:fldCharType="end"/>
    </w:r>
  </w:p>
  <w:p w:rsidR="00216306" w:rsidRDefault="00216306">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6306" w:rsidRDefault="00216306">
      <w:r>
        <w:separator/>
      </w:r>
    </w:p>
  </w:footnote>
  <w:footnote w:type="continuationSeparator" w:id="0">
    <w:p w:rsidR="00216306" w:rsidRDefault="00216306">
      <w:r>
        <w:continuationSeparator/>
      </w:r>
    </w:p>
  </w:footnote>
  <w:footnote w:id="1">
    <w:p w:rsidR="00216306" w:rsidRDefault="00216306">
      <w:pPr>
        <w:pStyle w:val="FootnoteText"/>
      </w:pPr>
      <w:r>
        <w:rPr>
          <w:rStyle w:val="FootnoteReference"/>
        </w:rPr>
        <w:footnoteRef/>
      </w:r>
      <w:r>
        <w:t xml:space="preserve"> Due to the wedge on the BS, the center beam of the HWS probe beam that reflects off the BS_AR surface (H1/L1-HWSX, H2-HWSY) is offset horizontally by ~49mm from the center of SR3. See Section </w:t>
      </w:r>
      <w:r w:rsidR="004E7323">
        <w:fldChar w:fldCharType="begin"/>
      </w:r>
      <w:r w:rsidR="004E7323">
        <w:instrText xml:space="preserve"> REF _Ref181153474 \r \h </w:instrText>
      </w:r>
      <w:r w:rsidR="004E7323">
        <w:fldChar w:fldCharType="separate"/>
      </w:r>
      <w:r>
        <w:t>2.1</w:t>
      </w:r>
      <w:r w:rsidR="004E7323">
        <w:fldChar w:fldCharType="end"/>
      </w:r>
    </w:p>
  </w:footnote>
  <w:footnote w:id="2">
    <w:p w:rsidR="00216306" w:rsidRDefault="00216306">
      <w:pPr>
        <w:pStyle w:val="FootnoteText"/>
      </w:pPr>
      <w:r>
        <w:rPr>
          <w:rStyle w:val="FootnoteReference"/>
        </w:rPr>
        <w:footnoteRef/>
      </w:r>
      <w:r>
        <w:t xml:space="preserve"> Due to the 10% decrease in aperture size on SR3, we are considering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306" w:rsidRDefault="00216306">
    <w:pPr>
      <w:pStyle w:val="Header"/>
      <w:tabs>
        <w:tab w:val="clear" w:pos="4320"/>
        <w:tab w:val="center" w:pos="4680"/>
      </w:tabs>
      <w:jc w:val="left"/>
      <w:rPr>
        <w:sz w:val="20"/>
      </w:rPr>
    </w:pPr>
    <w:r>
      <w:rPr>
        <w:b/>
        <w:bCs/>
        <w:i/>
        <w:iCs/>
        <w:color w:val="0000FF"/>
        <w:sz w:val="20"/>
      </w:rPr>
      <w:t>LIGO</w:t>
    </w:r>
    <w:r>
      <w:rPr>
        <w:sz w:val="20"/>
      </w:rPr>
      <w:tab/>
      <w:t>LIGO-T1100549-v1</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306" w:rsidRDefault="00216306">
    <w:pPr>
      <w:pStyle w:val="Header"/>
      <w:jc w:val="right"/>
    </w:pPr>
    <w:r>
      <w:rPr>
        <w:b/>
        <w:caps/>
      </w:rPr>
      <w:t>Laser Interferometer Gravitational Wave Observatory</w:t>
    </w:r>
    <w:r>
      <w:rPr>
        <w:noProof/>
        <w:sz w:val="20"/>
      </w:rPr>
      <w:t xml:space="preserve"> </w:t>
    </w:r>
    <w:r w:rsidR="004E7323" w:rsidRPr="004E7323">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75pt;margin-top:-.75pt;width:78.05pt;height:57pt;z-index:251657728;mso-position-horizontal-relative:text;mso-position-vertical-relative:text" fillcolor="#d49fff" strokecolor="#114ffb" strokeweight="1pt">
          <v:stroke startarrowwidth="narrow" startarrowlength="short" endarrowwidth="narrow" endarrowlength="short"/>
          <v:imagedata r:id="rId1" o:title=""/>
          <v:shadow color="#cecece"/>
          <w10:wrap type="topAndBottom"/>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EE1EAAC4"/>
    <w:lvl w:ilvl="0">
      <w:start w:val="1"/>
      <w:numFmt w:val="decimal"/>
      <w:pStyle w:val="ListNumber2"/>
      <w:lvlText w:val="%1."/>
      <w:lvlJc w:val="left"/>
      <w:pPr>
        <w:tabs>
          <w:tab w:val="num" w:pos="720"/>
        </w:tabs>
        <w:ind w:left="720" w:hanging="360"/>
      </w:pPr>
    </w:lvl>
  </w:abstractNum>
  <w:abstractNum w:abstractNumId="1">
    <w:nsid w:val="FFFFFF88"/>
    <w:multiLevelType w:val="singleLevel"/>
    <w:tmpl w:val="9DFA09AA"/>
    <w:lvl w:ilvl="0">
      <w:start w:val="1"/>
      <w:numFmt w:val="decimal"/>
      <w:pStyle w:val="ListNumber"/>
      <w:lvlText w:val="%1."/>
      <w:lvlJc w:val="left"/>
      <w:pPr>
        <w:tabs>
          <w:tab w:val="num" w:pos="360"/>
        </w:tabs>
        <w:ind w:left="360" w:hanging="360"/>
      </w:pPr>
    </w:lvl>
  </w:abstractNum>
  <w:abstractNum w:abstractNumId="2">
    <w:nsid w:val="FFFFFF89"/>
    <w:multiLevelType w:val="singleLevel"/>
    <w:tmpl w:val="DDC09816"/>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35A4696"/>
    <w:multiLevelType w:val="multilevel"/>
    <w:tmpl w:val="30164A74"/>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
    <w:nsid w:val="0E810D75"/>
    <w:multiLevelType w:val="hybridMultilevel"/>
    <w:tmpl w:val="FB88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497F2E"/>
    <w:multiLevelType w:val="multilevel"/>
    <w:tmpl w:val="C2921782"/>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nsid w:val="10874F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1B9F6452"/>
    <w:multiLevelType w:val="multilevel"/>
    <w:tmpl w:val="429231C4"/>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8">
    <w:nsid w:val="30A15C6E"/>
    <w:multiLevelType w:val="multilevel"/>
    <w:tmpl w:val="54F251E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nsid w:val="48A4041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4CD07DF1"/>
    <w:multiLevelType w:val="hybridMultilevel"/>
    <w:tmpl w:val="981E4E00"/>
    <w:lvl w:ilvl="0" w:tplc="0C09000F">
      <w:start w:val="1"/>
      <w:numFmt w:val="decimal"/>
      <w:lvlText w:val="%1."/>
      <w:lvlJc w:val="left"/>
      <w:pPr>
        <w:tabs>
          <w:tab w:val="num" w:pos="1637"/>
        </w:tabs>
        <w:ind w:left="1637"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9E97A55"/>
    <w:multiLevelType w:val="hybridMultilevel"/>
    <w:tmpl w:val="C4022A34"/>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12">
    <w:nsid w:val="5A0D73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5DB66B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605723ED"/>
    <w:multiLevelType w:val="singleLevel"/>
    <w:tmpl w:val="F78ECE74"/>
    <w:lvl w:ilvl="0">
      <w:start w:val="2"/>
      <w:numFmt w:val="decimal"/>
      <w:lvlText w:val="%1"/>
      <w:lvlJc w:val="left"/>
      <w:pPr>
        <w:tabs>
          <w:tab w:val="num" w:pos="720"/>
        </w:tabs>
        <w:ind w:left="720" w:hanging="720"/>
      </w:pPr>
      <w:rPr>
        <w:rFonts w:hint="default"/>
        <w:i w:val="0"/>
        <w:sz w:val="28"/>
      </w:rPr>
    </w:lvl>
  </w:abstractNum>
  <w:abstractNum w:abstractNumId="15">
    <w:nsid w:val="60B37888"/>
    <w:multiLevelType w:val="multilevel"/>
    <w:tmpl w:val="4FE0C2D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nsid w:val="63FC0392"/>
    <w:multiLevelType w:val="multilevel"/>
    <w:tmpl w:val="EFFE61D4"/>
    <w:lvl w:ilvl="0">
      <w:start w:val="2"/>
      <w:numFmt w:val="decimal"/>
      <w:lvlText w:val="%1"/>
      <w:lvlJc w:val="left"/>
      <w:pPr>
        <w:tabs>
          <w:tab w:val="num" w:pos="432"/>
        </w:tabs>
        <w:ind w:left="432" w:hanging="432"/>
      </w:pPr>
    </w:lvl>
    <w:lvl w:ilvl="1">
      <w:start w:val="1"/>
      <w:numFmt w:val="decimal"/>
      <w:lvlText w:val="1.%2 "/>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nsid w:val="65617CBE"/>
    <w:multiLevelType w:val="multilevel"/>
    <w:tmpl w:val="9978F8D0"/>
    <w:lvl w:ilvl="0">
      <w:start w:val="3"/>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8">
    <w:nsid w:val="6F3A52E2"/>
    <w:multiLevelType w:val="singleLevel"/>
    <w:tmpl w:val="FE127BBC"/>
    <w:lvl w:ilvl="0">
      <w:start w:val="1"/>
      <w:numFmt w:val="decimal"/>
      <w:lvlText w:val="%1"/>
      <w:lvlJc w:val="left"/>
      <w:pPr>
        <w:tabs>
          <w:tab w:val="num" w:pos="720"/>
        </w:tabs>
        <w:ind w:left="720" w:hanging="720"/>
      </w:pPr>
      <w:rPr>
        <w:rFonts w:hint="default"/>
      </w:rPr>
    </w:lvl>
  </w:abstractNum>
  <w:abstractNum w:abstractNumId="19">
    <w:nsid w:val="7194026B"/>
    <w:multiLevelType w:val="hybridMultilevel"/>
    <w:tmpl w:val="BF84B6AA"/>
    <w:lvl w:ilvl="0" w:tplc="04090001">
      <w:start w:val="1"/>
      <w:numFmt w:val="bullet"/>
      <w:lvlText w:val=""/>
      <w:lvlJc w:val="left"/>
      <w:pPr>
        <w:ind w:left="848" w:hanging="360"/>
      </w:pPr>
      <w:rPr>
        <w:rFonts w:ascii="Symbol" w:hAnsi="Symbol" w:hint="default"/>
      </w:rPr>
    </w:lvl>
    <w:lvl w:ilvl="1" w:tplc="04090003" w:tentative="1">
      <w:start w:val="1"/>
      <w:numFmt w:val="bullet"/>
      <w:lvlText w:val="o"/>
      <w:lvlJc w:val="left"/>
      <w:pPr>
        <w:ind w:left="1568" w:hanging="360"/>
      </w:pPr>
      <w:rPr>
        <w:rFonts w:ascii="Courier New" w:hAnsi="Courier New" w:hint="default"/>
      </w:rPr>
    </w:lvl>
    <w:lvl w:ilvl="2" w:tplc="04090005" w:tentative="1">
      <w:start w:val="1"/>
      <w:numFmt w:val="bullet"/>
      <w:lvlText w:val=""/>
      <w:lvlJc w:val="left"/>
      <w:pPr>
        <w:ind w:left="2288" w:hanging="360"/>
      </w:pPr>
      <w:rPr>
        <w:rFonts w:ascii="Wingdings" w:hAnsi="Wingdings" w:hint="default"/>
      </w:rPr>
    </w:lvl>
    <w:lvl w:ilvl="3" w:tplc="04090001" w:tentative="1">
      <w:start w:val="1"/>
      <w:numFmt w:val="bullet"/>
      <w:lvlText w:val=""/>
      <w:lvlJc w:val="left"/>
      <w:pPr>
        <w:ind w:left="3008" w:hanging="360"/>
      </w:pPr>
      <w:rPr>
        <w:rFonts w:ascii="Symbol" w:hAnsi="Symbol" w:hint="default"/>
      </w:rPr>
    </w:lvl>
    <w:lvl w:ilvl="4" w:tplc="04090003" w:tentative="1">
      <w:start w:val="1"/>
      <w:numFmt w:val="bullet"/>
      <w:lvlText w:val="o"/>
      <w:lvlJc w:val="left"/>
      <w:pPr>
        <w:ind w:left="3728" w:hanging="360"/>
      </w:pPr>
      <w:rPr>
        <w:rFonts w:ascii="Courier New" w:hAnsi="Courier New" w:hint="default"/>
      </w:rPr>
    </w:lvl>
    <w:lvl w:ilvl="5" w:tplc="04090005" w:tentative="1">
      <w:start w:val="1"/>
      <w:numFmt w:val="bullet"/>
      <w:lvlText w:val=""/>
      <w:lvlJc w:val="left"/>
      <w:pPr>
        <w:ind w:left="4448" w:hanging="360"/>
      </w:pPr>
      <w:rPr>
        <w:rFonts w:ascii="Wingdings" w:hAnsi="Wingdings" w:hint="default"/>
      </w:rPr>
    </w:lvl>
    <w:lvl w:ilvl="6" w:tplc="04090001" w:tentative="1">
      <w:start w:val="1"/>
      <w:numFmt w:val="bullet"/>
      <w:lvlText w:val=""/>
      <w:lvlJc w:val="left"/>
      <w:pPr>
        <w:ind w:left="5168" w:hanging="360"/>
      </w:pPr>
      <w:rPr>
        <w:rFonts w:ascii="Symbol" w:hAnsi="Symbol" w:hint="default"/>
      </w:rPr>
    </w:lvl>
    <w:lvl w:ilvl="7" w:tplc="04090003" w:tentative="1">
      <w:start w:val="1"/>
      <w:numFmt w:val="bullet"/>
      <w:lvlText w:val="o"/>
      <w:lvlJc w:val="left"/>
      <w:pPr>
        <w:ind w:left="5888" w:hanging="360"/>
      </w:pPr>
      <w:rPr>
        <w:rFonts w:ascii="Courier New" w:hAnsi="Courier New" w:hint="default"/>
      </w:rPr>
    </w:lvl>
    <w:lvl w:ilvl="8" w:tplc="04090005" w:tentative="1">
      <w:start w:val="1"/>
      <w:numFmt w:val="bullet"/>
      <w:lvlText w:val=""/>
      <w:lvlJc w:val="left"/>
      <w:pPr>
        <w:ind w:left="6608" w:hanging="360"/>
      </w:pPr>
      <w:rPr>
        <w:rFonts w:ascii="Wingdings" w:hAnsi="Wingdings" w:hint="default"/>
      </w:rPr>
    </w:lvl>
  </w:abstractNum>
  <w:abstractNum w:abstractNumId="20">
    <w:nsid w:val="7A433082"/>
    <w:multiLevelType w:val="multilevel"/>
    <w:tmpl w:val="391C6FA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
  </w:num>
  <w:num w:numId="2">
    <w:abstractNumId w:val="0"/>
  </w:num>
  <w:num w:numId="3">
    <w:abstractNumId w:val="14"/>
  </w:num>
  <w:num w:numId="4">
    <w:abstractNumId w:val="3"/>
  </w:num>
  <w:num w:numId="5">
    <w:abstractNumId w:val="2"/>
  </w:num>
  <w:num w:numId="6">
    <w:abstractNumId w:val="5"/>
  </w:num>
  <w:num w:numId="7">
    <w:abstractNumId w:val="7"/>
  </w:num>
  <w:num w:numId="8">
    <w:abstractNumId w:val="12"/>
  </w:num>
  <w:num w:numId="9">
    <w:abstractNumId w:val="13"/>
  </w:num>
  <w:num w:numId="10">
    <w:abstractNumId w:val="18"/>
  </w:num>
  <w:num w:numId="11">
    <w:abstractNumId w:val="3"/>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15"/>
  </w:num>
  <w:num w:numId="15">
    <w:abstractNumId w:val="17"/>
  </w:num>
  <w:num w:numId="16">
    <w:abstractNumId w:val="9"/>
  </w:num>
  <w:num w:numId="17">
    <w:abstractNumId w:val="8"/>
  </w:num>
  <w:num w:numId="18">
    <w:abstractNumId w:val="8"/>
  </w:num>
  <w:num w:numId="19">
    <w:abstractNumId w:val="8"/>
  </w:num>
  <w:num w:numId="20">
    <w:abstractNumId w:val="8"/>
  </w:num>
  <w:num w:numId="21">
    <w:abstractNumId w:val="8"/>
    <w:lvlOverride w:ilvl="0">
      <w:lvl w:ilvl="0">
        <w:start w:val="2"/>
        <w:numFmt w:val="decimal"/>
        <w:lvlText w:val="%1"/>
        <w:lvlJc w:val="left"/>
        <w:pPr>
          <w:tabs>
            <w:tab w:val="num" w:pos="432"/>
          </w:tabs>
          <w:ind w:left="432" w:hanging="432"/>
        </w:pPr>
      </w:lvl>
    </w:lvlOverride>
    <w:lvlOverride w:ilvl="1">
      <w:lvl w:ilvl="1">
        <w:start w:val="1"/>
        <w:numFmt w:val="decimal"/>
        <w:lvlText w:val="1.%2 "/>
        <w:lvlJc w:val="left"/>
        <w:pPr>
          <w:tabs>
            <w:tab w:val="num" w:pos="576"/>
          </w:tabs>
          <w:ind w:left="576" w:hanging="576"/>
        </w:pPr>
      </w:lvl>
    </w:lvlOverride>
    <w:lvlOverride w:ilvl="2">
      <w:lvl w:ilvl="2">
        <w:start w:val="1"/>
        <w:numFmt w:val="decimal"/>
        <w:lvlText w:val="%1.%2.%3"/>
        <w:lvlJc w:val="left"/>
        <w:pPr>
          <w:tabs>
            <w:tab w:val="num" w:pos="720"/>
          </w:tabs>
          <w:ind w:left="720" w:hanging="720"/>
        </w:pPr>
      </w:lvl>
    </w:lvlOverride>
    <w:lvlOverride w:ilvl="3">
      <w:lvl w:ilvl="3">
        <w:start w:val="1"/>
        <w:numFmt w:val="decimal"/>
        <w:lvlText w:val="%1.%2.%3.%4"/>
        <w:lvlJc w:val="left"/>
        <w:pPr>
          <w:tabs>
            <w:tab w:val="num" w:pos="864"/>
          </w:tabs>
          <w:ind w:left="864" w:hanging="864"/>
        </w:pPr>
      </w:lvl>
    </w:lvlOverride>
    <w:lvlOverride w:ilvl="4">
      <w:lvl w:ilvl="4">
        <w:start w:val="1"/>
        <w:numFmt w:val="decimal"/>
        <w:lvlText w:val="%1.%2.%3.%4.%5"/>
        <w:lvlJc w:val="left"/>
        <w:pPr>
          <w:tabs>
            <w:tab w:val="num" w:pos="1008"/>
          </w:tabs>
          <w:ind w:left="1008" w:hanging="1008"/>
        </w:pPr>
      </w:lvl>
    </w:lvlOverride>
    <w:lvlOverride w:ilvl="5">
      <w:lvl w:ilvl="5">
        <w:start w:val="1"/>
        <w:numFmt w:val="decimal"/>
        <w:lvlText w:val="%1.%2.%3.%4.%5.%6"/>
        <w:lvlJc w:val="left"/>
        <w:pPr>
          <w:tabs>
            <w:tab w:val="num" w:pos="1152"/>
          </w:tabs>
          <w:ind w:left="1152" w:hanging="1152"/>
        </w:pPr>
      </w:lvl>
    </w:lvlOverride>
    <w:lvlOverride w:ilvl="6">
      <w:lvl w:ilvl="6">
        <w:start w:val="1"/>
        <w:numFmt w:val="decimal"/>
        <w:lvlText w:val="%1.%2.%3.%4.%5.%6.%7"/>
        <w:lvlJc w:val="left"/>
        <w:pPr>
          <w:tabs>
            <w:tab w:val="num" w:pos="1296"/>
          </w:tabs>
          <w:ind w:left="1296" w:hanging="1296"/>
        </w:pPr>
      </w:lvl>
    </w:lvlOverride>
    <w:lvlOverride w:ilvl="7">
      <w:lvl w:ilvl="7">
        <w:start w:val="1"/>
        <w:numFmt w:val="decimal"/>
        <w:lvlText w:val="%1.%2.%3.%4.%5.%6.%7.%8"/>
        <w:lvlJc w:val="left"/>
        <w:pPr>
          <w:tabs>
            <w:tab w:val="num" w:pos="1440"/>
          </w:tabs>
          <w:ind w:left="1440" w:hanging="1440"/>
        </w:pPr>
      </w:lvl>
    </w:lvlOverride>
    <w:lvlOverride w:ilvl="8">
      <w:lvl w:ilvl="8">
        <w:start w:val="1"/>
        <w:numFmt w:val="decimal"/>
        <w:lvlText w:val="%1.%2.%3.%4.%5.%6.%7.%8.%9"/>
        <w:lvlJc w:val="left"/>
        <w:pPr>
          <w:tabs>
            <w:tab w:val="num" w:pos="1584"/>
          </w:tabs>
          <w:ind w:left="1584" w:hanging="1584"/>
        </w:pPr>
      </w:lvl>
    </w:lvlOverride>
  </w:num>
  <w:num w:numId="22">
    <w:abstractNumId w:val="16"/>
  </w:num>
  <w:num w:numId="23">
    <w:abstractNumId w:val="16"/>
    <w:lvlOverride w:ilvl="0">
      <w:lvl w:ilvl="0">
        <w:start w:val="1"/>
        <w:numFmt w:val="decimal"/>
        <w:lvlText w:val="%1"/>
        <w:lvlJc w:val="left"/>
        <w:pPr>
          <w:tabs>
            <w:tab w:val="num" w:pos="432"/>
          </w:tabs>
          <w:ind w:left="432" w:hanging="432"/>
        </w:pPr>
        <w:rPr>
          <w:rFonts w:hint="default"/>
        </w:rPr>
      </w:lvl>
    </w:lvlOverride>
    <w:lvlOverride w:ilvl="1">
      <w:lvl w:ilvl="1">
        <w:start w:val="1"/>
        <w:numFmt w:val="decimal"/>
        <w:lvlText w:val="%1.%2"/>
        <w:lvlJc w:val="left"/>
        <w:pPr>
          <w:tabs>
            <w:tab w:val="num" w:pos="576"/>
          </w:tabs>
          <w:ind w:left="576" w:hanging="576"/>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24">
    <w:abstractNumId w:val="20"/>
  </w:num>
  <w:num w:numId="25">
    <w:abstractNumId w:val="4"/>
  </w:num>
  <w:num w:numId="26">
    <w:abstractNumId w:val="19"/>
  </w:num>
  <w:num w:numId="27">
    <w:abstractNumId w:val="11"/>
  </w:num>
  <w:num w:numId="28">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rsids>
    <w:rsidRoot w:val="005F48B2"/>
    <w:rsid w:val="00003CD5"/>
    <w:rsid w:val="00021B11"/>
    <w:rsid w:val="000631B4"/>
    <w:rsid w:val="000A4462"/>
    <w:rsid w:val="000E220D"/>
    <w:rsid w:val="001B11E5"/>
    <w:rsid w:val="001B1A52"/>
    <w:rsid w:val="001F3050"/>
    <w:rsid w:val="0021500B"/>
    <w:rsid w:val="00216306"/>
    <w:rsid w:val="0024267C"/>
    <w:rsid w:val="002469E7"/>
    <w:rsid w:val="0029182F"/>
    <w:rsid w:val="002C05A9"/>
    <w:rsid w:val="002C3A18"/>
    <w:rsid w:val="002D622B"/>
    <w:rsid w:val="002F410C"/>
    <w:rsid w:val="00333EA7"/>
    <w:rsid w:val="003846EF"/>
    <w:rsid w:val="003B1878"/>
    <w:rsid w:val="00427887"/>
    <w:rsid w:val="004878E3"/>
    <w:rsid w:val="00490CBF"/>
    <w:rsid w:val="004E7323"/>
    <w:rsid w:val="0054791B"/>
    <w:rsid w:val="00564E86"/>
    <w:rsid w:val="005B144F"/>
    <w:rsid w:val="005E06AA"/>
    <w:rsid w:val="005F48B2"/>
    <w:rsid w:val="0060493E"/>
    <w:rsid w:val="006168AD"/>
    <w:rsid w:val="00632D4C"/>
    <w:rsid w:val="00640258"/>
    <w:rsid w:val="006538A8"/>
    <w:rsid w:val="00677A27"/>
    <w:rsid w:val="00703342"/>
    <w:rsid w:val="007328BA"/>
    <w:rsid w:val="007974BF"/>
    <w:rsid w:val="00816E39"/>
    <w:rsid w:val="0082183E"/>
    <w:rsid w:val="0086193A"/>
    <w:rsid w:val="008D6195"/>
    <w:rsid w:val="008F7FF3"/>
    <w:rsid w:val="0095600E"/>
    <w:rsid w:val="009761F8"/>
    <w:rsid w:val="00995210"/>
    <w:rsid w:val="009E14E0"/>
    <w:rsid w:val="009E2F6F"/>
    <w:rsid w:val="00A97F16"/>
    <w:rsid w:val="00AE48AD"/>
    <w:rsid w:val="00B313FC"/>
    <w:rsid w:val="00B327FC"/>
    <w:rsid w:val="00B85C47"/>
    <w:rsid w:val="00C029A2"/>
    <w:rsid w:val="00C07F07"/>
    <w:rsid w:val="00C30522"/>
    <w:rsid w:val="00C31A6A"/>
    <w:rsid w:val="00D91B14"/>
    <w:rsid w:val="00DA26E9"/>
    <w:rsid w:val="00DC3834"/>
    <w:rsid w:val="00DC6864"/>
    <w:rsid w:val="00DC6D00"/>
    <w:rsid w:val="00E31229"/>
    <w:rsid w:val="00F7348E"/>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27FC"/>
    <w:pPr>
      <w:spacing w:before="120"/>
      <w:jc w:val="both"/>
    </w:pPr>
    <w:rPr>
      <w:sz w:val="24"/>
    </w:rPr>
  </w:style>
  <w:style w:type="paragraph" w:styleId="Heading1">
    <w:name w:val="heading 1"/>
    <w:basedOn w:val="Normal"/>
    <w:next w:val="Normal"/>
    <w:autoRedefine/>
    <w:qFormat/>
    <w:rsid w:val="00B327FC"/>
    <w:pPr>
      <w:keepNext/>
      <w:numPr>
        <w:numId w:val="24"/>
      </w:numPr>
      <w:spacing w:before="240" w:after="60"/>
      <w:outlineLvl w:val="0"/>
    </w:pPr>
    <w:rPr>
      <w:rFonts w:ascii="Arial" w:hAnsi="Arial"/>
      <w:b/>
      <w:kern w:val="28"/>
      <w:sz w:val="28"/>
    </w:rPr>
  </w:style>
  <w:style w:type="paragraph" w:styleId="Heading2">
    <w:name w:val="heading 2"/>
    <w:basedOn w:val="Normal"/>
    <w:next w:val="Normal"/>
    <w:qFormat/>
    <w:rsid w:val="00B327FC"/>
    <w:pPr>
      <w:keepNext/>
      <w:numPr>
        <w:ilvl w:val="1"/>
        <w:numId w:val="24"/>
      </w:numPr>
      <w:spacing w:before="240" w:after="60"/>
      <w:outlineLvl w:val="1"/>
    </w:pPr>
    <w:rPr>
      <w:rFonts w:ascii="Arial" w:hAnsi="Arial"/>
      <w:b/>
      <w:sz w:val="26"/>
    </w:rPr>
  </w:style>
  <w:style w:type="paragraph" w:styleId="Heading3">
    <w:name w:val="heading 3"/>
    <w:basedOn w:val="Normal"/>
    <w:next w:val="Normal"/>
    <w:autoRedefine/>
    <w:qFormat/>
    <w:rsid w:val="00B327FC"/>
    <w:pPr>
      <w:keepNext/>
      <w:numPr>
        <w:ilvl w:val="2"/>
        <w:numId w:val="24"/>
      </w:numPr>
      <w:spacing w:before="240" w:after="60"/>
      <w:outlineLvl w:val="2"/>
    </w:pPr>
    <w:rPr>
      <w:rFonts w:ascii="Arial" w:hAnsi="Arial"/>
      <w:b/>
    </w:rPr>
  </w:style>
  <w:style w:type="paragraph" w:styleId="Heading4">
    <w:name w:val="heading 4"/>
    <w:basedOn w:val="Normal"/>
    <w:next w:val="Normal"/>
    <w:autoRedefine/>
    <w:qFormat/>
    <w:rsid w:val="00B327FC"/>
    <w:pPr>
      <w:keepNext/>
      <w:numPr>
        <w:ilvl w:val="3"/>
        <w:numId w:val="24"/>
      </w:numPr>
      <w:spacing w:before="240" w:after="60"/>
      <w:outlineLvl w:val="3"/>
    </w:pPr>
    <w:rPr>
      <w:rFonts w:ascii="Arial" w:hAnsi="Arial"/>
      <w:b/>
    </w:rPr>
  </w:style>
  <w:style w:type="paragraph" w:styleId="Heading5">
    <w:name w:val="heading 5"/>
    <w:basedOn w:val="Normal"/>
    <w:next w:val="Normal"/>
    <w:qFormat/>
    <w:rsid w:val="00B327FC"/>
    <w:pPr>
      <w:keepNext/>
      <w:numPr>
        <w:ilvl w:val="4"/>
        <w:numId w:val="24"/>
      </w:numPr>
      <w:outlineLvl w:val="4"/>
    </w:pPr>
    <w:rPr>
      <w:b/>
    </w:rPr>
  </w:style>
  <w:style w:type="paragraph" w:styleId="Heading6">
    <w:name w:val="heading 6"/>
    <w:basedOn w:val="Normal"/>
    <w:next w:val="Normal"/>
    <w:qFormat/>
    <w:rsid w:val="00B327FC"/>
    <w:pPr>
      <w:numPr>
        <w:ilvl w:val="5"/>
        <w:numId w:val="24"/>
      </w:numPr>
      <w:spacing w:before="240" w:after="60"/>
      <w:outlineLvl w:val="5"/>
    </w:pPr>
    <w:rPr>
      <w:i/>
      <w:sz w:val="22"/>
    </w:rPr>
  </w:style>
  <w:style w:type="paragraph" w:styleId="Heading7">
    <w:name w:val="heading 7"/>
    <w:basedOn w:val="Normal"/>
    <w:next w:val="Normal"/>
    <w:qFormat/>
    <w:rsid w:val="00B327FC"/>
    <w:pPr>
      <w:numPr>
        <w:ilvl w:val="6"/>
        <w:numId w:val="24"/>
      </w:numPr>
      <w:spacing w:before="240" w:after="60"/>
      <w:outlineLvl w:val="6"/>
    </w:pPr>
    <w:rPr>
      <w:rFonts w:ascii="Arial" w:hAnsi="Arial"/>
      <w:sz w:val="20"/>
    </w:rPr>
  </w:style>
  <w:style w:type="paragraph" w:styleId="Heading8">
    <w:name w:val="heading 8"/>
    <w:basedOn w:val="Normal"/>
    <w:next w:val="Normal"/>
    <w:qFormat/>
    <w:rsid w:val="00B327FC"/>
    <w:pPr>
      <w:numPr>
        <w:ilvl w:val="7"/>
        <w:numId w:val="24"/>
      </w:numPr>
      <w:spacing w:before="240" w:after="60"/>
      <w:outlineLvl w:val="7"/>
    </w:pPr>
    <w:rPr>
      <w:rFonts w:ascii="Arial" w:hAnsi="Arial"/>
      <w:i/>
      <w:sz w:val="20"/>
    </w:rPr>
  </w:style>
  <w:style w:type="paragraph" w:styleId="Heading9">
    <w:name w:val="heading 9"/>
    <w:basedOn w:val="Normal"/>
    <w:next w:val="Normal"/>
    <w:qFormat/>
    <w:rsid w:val="00B327FC"/>
    <w:pPr>
      <w:numPr>
        <w:ilvl w:val="8"/>
        <w:numId w:val="2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B327FC"/>
  </w:style>
  <w:style w:type="paragraph" w:styleId="DocumentMap">
    <w:name w:val="Document Map"/>
    <w:basedOn w:val="Normal"/>
    <w:semiHidden/>
    <w:rsid w:val="00B327FC"/>
    <w:pPr>
      <w:shd w:val="clear" w:color="auto" w:fill="000080"/>
    </w:pPr>
    <w:rPr>
      <w:rFonts w:ascii="Tahoma" w:hAnsi="Tahoma"/>
    </w:rPr>
  </w:style>
  <w:style w:type="paragraph" w:customStyle="1" w:styleId="HTMLBody">
    <w:name w:val="HTML Body"/>
    <w:rsid w:val="00B327FC"/>
    <w:rPr>
      <w:rFonts w:ascii="Courier New" w:hAnsi="Courier New"/>
      <w:snapToGrid w:val="0"/>
    </w:rPr>
  </w:style>
  <w:style w:type="paragraph" w:styleId="ListNumber">
    <w:name w:val="List Number"/>
    <w:basedOn w:val="Normal"/>
    <w:rsid w:val="00B327FC"/>
    <w:pPr>
      <w:numPr>
        <w:numId w:val="1"/>
      </w:numPr>
    </w:pPr>
  </w:style>
  <w:style w:type="paragraph" w:styleId="ListNumber2">
    <w:name w:val="List Number 2"/>
    <w:basedOn w:val="Normal"/>
    <w:rsid w:val="00B327FC"/>
    <w:pPr>
      <w:numPr>
        <w:numId w:val="2"/>
      </w:numPr>
    </w:pPr>
  </w:style>
  <w:style w:type="paragraph" w:styleId="ListBullet">
    <w:name w:val="List Bullet"/>
    <w:basedOn w:val="Normal"/>
    <w:autoRedefine/>
    <w:rsid w:val="00B327FC"/>
    <w:pPr>
      <w:numPr>
        <w:numId w:val="5"/>
      </w:numPr>
    </w:pPr>
  </w:style>
  <w:style w:type="paragraph" w:styleId="Caption">
    <w:name w:val="caption"/>
    <w:basedOn w:val="Normal"/>
    <w:next w:val="Normal"/>
    <w:qFormat/>
    <w:rsid w:val="00B327FC"/>
    <w:pPr>
      <w:spacing w:after="120"/>
    </w:pPr>
    <w:rPr>
      <w:b/>
    </w:rPr>
  </w:style>
  <w:style w:type="paragraph" w:styleId="Footer">
    <w:name w:val="footer"/>
    <w:basedOn w:val="Normal"/>
    <w:rsid w:val="00B327FC"/>
    <w:pPr>
      <w:tabs>
        <w:tab w:val="center" w:pos="4320"/>
        <w:tab w:val="right" w:pos="8640"/>
      </w:tabs>
    </w:pPr>
  </w:style>
  <w:style w:type="character" w:styleId="PageNumber">
    <w:name w:val="page number"/>
    <w:basedOn w:val="DefaultParagraphFont"/>
    <w:rsid w:val="00B327FC"/>
  </w:style>
  <w:style w:type="paragraph" w:styleId="Header">
    <w:name w:val="header"/>
    <w:basedOn w:val="Normal"/>
    <w:rsid w:val="00B327FC"/>
    <w:pPr>
      <w:tabs>
        <w:tab w:val="center" w:pos="4320"/>
        <w:tab w:val="right" w:pos="8640"/>
      </w:tabs>
    </w:pPr>
  </w:style>
  <w:style w:type="paragraph" w:styleId="BodyText">
    <w:name w:val="Body Text"/>
    <w:basedOn w:val="Normal"/>
    <w:rsid w:val="00B327FC"/>
    <w:pPr>
      <w:jc w:val="center"/>
    </w:pPr>
    <w:rPr>
      <w:rFonts w:ascii="Times" w:hAnsi="Times"/>
      <w:sz w:val="40"/>
    </w:rPr>
  </w:style>
  <w:style w:type="paragraph" w:styleId="TableofFigures">
    <w:name w:val="table of figures"/>
    <w:basedOn w:val="Normal"/>
    <w:next w:val="Normal"/>
    <w:semiHidden/>
    <w:rsid w:val="00B327FC"/>
    <w:pPr>
      <w:spacing w:before="0"/>
      <w:jc w:val="left"/>
    </w:pPr>
    <w:rPr>
      <w:i/>
      <w:iCs/>
      <w:szCs w:val="24"/>
    </w:rPr>
  </w:style>
  <w:style w:type="character" w:styleId="Hyperlink">
    <w:name w:val="Hyperlink"/>
    <w:basedOn w:val="DefaultParagraphFont"/>
    <w:rsid w:val="00B327FC"/>
    <w:rPr>
      <w:color w:val="0000FF"/>
      <w:u w:val="single"/>
    </w:rPr>
  </w:style>
  <w:style w:type="paragraph" w:styleId="TOC1">
    <w:name w:val="toc 1"/>
    <w:basedOn w:val="Normal"/>
    <w:next w:val="Normal"/>
    <w:autoRedefine/>
    <w:semiHidden/>
    <w:rsid w:val="00B327FC"/>
    <w:pPr>
      <w:jc w:val="left"/>
    </w:pPr>
    <w:rPr>
      <w:b/>
      <w:bCs/>
      <w:i/>
      <w:iCs/>
      <w:szCs w:val="28"/>
    </w:rPr>
  </w:style>
  <w:style w:type="paragraph" w:styleId="TOC2">
    <w:name w:val="toc 2"/>
    <w:basedOn w:val="Normal"/>
    <w:next w:val="Normal"/>
    <w:autoRedefine/>
    <w:semiHidden/>
    <w:rsid w:val="00B327FC"/>
    <w:pPr>
      <w:ind w:left="240"/>
      <w:jc w:val="left"/>
    </w:pPr>
    <w:rPr>
      <w:b/>
      <w:bCs/>
      <w:szCs w:val="26"/>
    </w:rPr>
  </w:style>
  <w:style w:type="paragraph" w:styleId="TOC3">
    <w:name w:val="toc 3"/>
    <w:basedOn w:val="Normal"/>
    <w:next w:val="Normal"/>
    <w:autoRedefine/>
    <w:semiHidden/>
    <w:rsid w:val="00B327FC"/>
    <w:pPr>
      <w:spacing w:before="0"/>
      <w:ind w:left="480"/>
      <w:jc w:val="left"/>
    </w:pPr>
    <w:rPr>
      <w:szCs w:val="24"/>
    </w:rPr>
  </w:style>
  <w:style w:type="paragraph" w:styleId="TOC4">
    <w:name w:val="toc 4"/>
    <w:basedOn w:val="Normal"/>
    <w:next w:val="Normal"/>
    <w:autoRedefine/>
    <w:semiHidden/>
    <w:rsid w:val="00B327FC"/>
    <w:pPr>
      <w:spacing w:before="0"/>
      <w:ind w:left="720"/>
      <w:jc w:val="left"/>
    </w:pPr>
    <w:rPr>
      <w:szCs w:val="24"/>
    </w:rPr>
  </w:style>
  <w:style w:type="paragraph" w:styleId="TOC5">
    <w:name w:val="toc 5"/>
    <w:basedOn w:val="Normal"/>
    <w:next w:val="Normal"/>
    <w:autoRedefine/>
    <w:semiHidden/>
    <w:rsid w:val="00B327FC"/>
    <w:pPr>
      <w:spacing w:before="0"/>
      <w:ind w:left="960"/>
      <w:jc w:val="left"/>
    </w:pPr>
    <w:rPr>
      <w:szCs w:val="24"/>
    </w:rPr>
  </w:style>
  <w:style w:type="paragraph" w:styleId="TOC6">
    <w:name w:val="toc 6"/>
    <w:basedOn w:val="Normal"/>
    <w:next w:val="Normal"/>
    <w:autoRedefine/>
    <w:semiHidden/>
    <w:rsid w:val="00B327FC"/>
    <w:pPr>
      <w:spacing w:before="0"/>
      <w:ind w:left="1200"/>
      <w:jc w:val="left"/>
    </w:pPr>
    <w:rPr>
      <w:szCs w:val="24"/>
    </w:rPr>
  </w:style>
  <w:style w:type="paragraph" w:styleId="TOC7">
    <w:name w:val="toc 7"/>
    <w:basedOn w:val="Normal"/>
    <w:next w:val="Normal"/>
    <w:autoRedefine/>
    <w:semiHidden/>
    <w:rsid w:val="00B327FC"/>
    <w:pPr>
      <w:spacing w:before="0"/>
      <w:ind w:left="1440"/>
      <w:jc w:val="left"/>
    </w:pPr>
    <w:rPr>
      <w:szCs w:val="24"/>
    </w:rPr>
  </w:style>
  <w:style w:type="paragraph" w:styleId="TOC8">
    <w:name w:val="toc 8"/>
    <w:basedOn w:val="Normal"/>
    <w:next w:val="Normal"/>
    <w:autoRedefine/>
    <w:semiHidden/>
    <w:rsid w:val="00B327FC"/>
    <w:pPr>
      <w:spacing w:before="0"/>
      <w:ind w:left="1680"/>
      <w:jc w:val="left"/>
    </w:pPr>
    <w:rPr>
      <w:szCs w:val="24"/>
    </w:rPr>
  </w:style>
  <w:style w:type="paragraph" w:styleId="TOC9">
    <w:name w:val="toc 9"/>
    <w:basedOn w:val="Normal"/>
    <w:next w:val="Normal"/>
    <w:autoRedefine/>
    <w:semiHidden/>
    <w:rsid w:val="00B327FC"/>
    <w:pPr>
      <w:spacing w:before="0"/>
      <w:ind w:left="1920"/>
      <w:jc w:val="left"/>
    </w:pPr>
    <w:rPr>
      <w:szCs w:val="24"/>
    </w:rPr>
  </w:style>
  <w:style w:type="paragraph" w:styleId="FootnoteText">
    <w:name w:val="footnote text"/>
    <w:basedOn w:val="Normal"/>
    <w:semiHidden/>
    <w:rsid w:val="00B327FC"/>
    <w:rPr>
      <w:sz w:val="20"/>
    </w:rPr>
  </w:style>
  <w:style w:type="character" w:styleId="FootnoteReference">
    <w:name w:val="footnote reference"/>
    <w:basedOn w:val="DefaultParagraphFont"/>
    <w:semiHidden/>
    <w:rsid w:val="00B327FC"/>
    <w:rPr>
      <w:vertAlign w:val="superscript"/>
    </w:rPr>
  </w:style>
  <w:style w:type="table" w:styleId="TableGrid">
    <w:name w:val="Table Grid"/>
    <w:basedOn w:val="TableNormal"/>
    <w:rsid w:val="00333EA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DC6864"/>
    <w:pPr>
      <w:ind w:left="720"/>
      <w:contextualSpacing/>
    </w:pPr>
  </w:style>
  <w:style w:type="paragraph" w:styleId="BalloonText">
    <w:name w:val="Balloon Text"/>
    <w:basedOn w:val="Normal"/>
    <w:link w:val="BalloonTextChar"/>
    <w:rsid w:val="00427887"/>
    <w:pPr>
      <w:spacing w:before="0"/>
    </w:pPr>
    <w:rPr>
      <w:rFonts w:ascii="Tahoma" w:hAnsi="Tahoma" w:cs="Tahoma"/>
      <w:sz w:val="16"/>
      <w:szCs w:val="16"/>
    </w:rPr>
  </w:style>
  <w:style w:type="character" w:customStyle="1" w:styleId="BalloonTextChar">
    <w:name w:val="Balloon Text Char"/>
    <w:basedOn w:val="DefaultParagraphFont"/>
    <w:link w:val="BalloonText"/>
    <w:rsid w:val="0042788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s://dcc.ligo.org/cgi-bin/private/DocDB/ShowDocument?docid=69211" TargetMode="External"/><Relationship Id="rId13" Type="http://schemas.openxmlformats.org/officeDocument/2006/relationships/image" Target="media/image4.wmf"/><Relationship Id="rId18" Type="http://schemas.openxmlformats.org/officeDocument/2006/relationships/oleObject" Target="embeddings/oleObject3.bin"/><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oleObject" Target="embeddings/oleObject4.bin"/><Relationship Id="rId34" Type="http://schemas.openxmlformats.org/officeDocument/2006/relationships/footer" Target="footer2.xml"/><Relationship Id="rId7" Type="http://schemas.openxmlformats.org/officeDocument/2006/relationships/hyperlink" Target="https://dcc.ligo.org/cgi-bin/private/DocDB/ShowDocument?docid=10643" TargetMode="External"/><Relationship Id="rId12" Type="http://schemas.openxmlformats.org/officeDocument/2006/relationships/image" Target="media/image3.png"/><Relationship Id="rId17" Type="http://schemas.openxmlformats.org/officeDocument/2006/relationships/image" Target="media/image6.wmf"/><Relationship Id="rId25" Type="http://schemas.openxmlformats.org/officeDocument/2006/relationships/oleObject" Target="embeddings/oleObject6.bin"/><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image" Target="media/image8.wmf"/><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0.wmf"/><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oleObject" Target="embeddings/oleObject5.bin"/><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hyperlink" Target="https://dcc.ligo.org/cgi-bin/private/DocDB/ShowDocument?docid=3663" TargetMode="External"/><Relationship Id="rId4" Type="http://schemas.openxmlformats.org/officeDocument/2006/relationships/webSettings" Target="webSettings.xml"/><Relationship Id="rId9" Type="http://schemas.openxmlformats.org/officeDocument/2006/relationships/hyperlink" Target="https://dcc.ligo.org/cgi-bin/private/DocDB/ShowDocument?docid=69211" TargetMode="External"/><Relationship Id="rId14" Type="http://schemas.openxmlformats.org/officeDocument/2006/relationships/oleObject" Target="embeddings/oleObject1.bin"/><Relationship Id="rId22" Type="http://schemas.openxmlformats.org/officeDocument/2006/relationships/image" Target="media/image9.wmf"/><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13</Pages>
  <Words>1513</Words>
  <Characters>8630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Laser Interferometer Gravitational Wave Observatory</vt:lpstr>
    </vt:vector>
  </TitlesOfParts>
  <Company>Caltech</Company>
  <LinksUpToDate>false</LinksUpToDate>
  <CharactersWithSpaces>10123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Interferometer Gravitational Wave Observatory</dc:title>
  <dc:creator>Dennis Coyne</dc:creator>
  <cp:lastModifiedBy>smith</cp:lastModifiedBy>
  <cp:revision>3</cp:revision>
  <cp:lastPrinted>2011-10-31T01:09:00Z</cp:lastPrinted>
  <dcterms:created xsi:type="dcterms:W3CDTF">2011-11-29T00:34:00Z</dcterms:created>
  <dcterms:modified xsi:type="dcterms:W3CDTF">2011-11-29T00:36:00Z</dcterms:modified>
</cp:coreProperties>
</file>