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8B2" w:rsidRDefault="005F48B2">
      <w:pPr>
        <w:pStyle w:val="PlainText"/>
        <w:jc w:val="center"/>
        <w:rPr>
          <w:i/>
          <w:sz w:val="36"/>
        </w:rPr>
      </w:pPr>
    </w:p>
    <w:p w:rsidR="005F48B2" w:rsidRDefault="005F48B2">
      <w:pPr>
        <w:pStyle w:val="PlainText"/>
        <w:jc w:val="center"/>
        <w:rPr>
          <w:i/>
          <w:sz w:val="36"/>
        </w:rPr>
      </w:pPr>
      <w:r>
        <w:rPr>
          <w:i/>
          <w:sz w:val="36"/>
        </w:rPr>
        <w:t>LIGO Laboratory / LIGO Scientific Collaboration</w:t>
      </w:r>
    </w:p>
    <w:p w:rsidR="005F48B2" w:rsidRDefault="005F48B2">
      <w:pPr>
        <w:pStyle w:val="PlainText"/>
        <w:jc w:val="center"/>
        <w:rPr>
          <w:sz w:val="36"/>
        </w:rPr>
      </w:pPr>
    </w:p>
    <w:p w:rsidR="005F48B2" w:rsidRDefault="005F48B2">
      <w:pPr>
        <w:pStyle w:val="PlainText"/>
        <w:jc w:val="left"/>
        <w:rPr>
          <w:sz w:val="36"/>
        </w:rPr>
      </w:pPr>
    </w:p>
    <w:p w:rsidR="005F48B2" w:rsidRDefault="006C226C" w:rsidP="00832753">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LIGO-T11</w:t>
      </w:r>
      <w:r w:rsidR="001E7BCB">
        <w:t>00346</w:t>
      </w:r>
      <w:r w:rsidR="00F5292B">
        <w:t>-v</w:t>
      </w:r>
      <w:r w:rsidR="007C7C42">
        <w:t>2</w:t>
      </w:r>
      <w:r w:rsidR="005F48B2">
        <w:tab/>
      </w:r>
      <w:r w:rsidR="005F48B2">
        <w:rPr>
          <w:rFonts w:ascii="Times" w:hAnsi="Times"/>
          <w:i/>
          <w:iCs/>
          <w:color w:val="0000FF"/>
          <w:sz w:val="40"/>
        </w:rPr>
        <w:t>LIGO</w:t>
      </w:r>
      <w:r w:rsidR="005F48B2">
        <w:tab/>
      </w:r>
      <w:r w:rsidR="007C7C42">
        <w:t>10 Sep</w:t>
      </w:r>
      <w:r>
        <w:t xml:space="preserve"> 2011</w:t>
      </w:r>
    </w:p>
    <w:p w:rsidR="005F48B2" w:rsidRDefault="00A42DAC">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7760BB" w:rsidRDefault="008A1122">
      <w:pPr>
        <w:pStyle w:val="BodyText"/>
        <w:pBdr>
          <w:top w:val="threeDEmboss" w:sz="24" w:space="1" w:color="auto"/>
          <w:left w:val="threeDEmboss" w:sz="24" w:space="4" w:color="auto"/>
          <w:bottom w:val="threeDEmboss" w:sz="24" w:space="1" w:color="auto"/>
          <w:right w:val="threeDEmboss" w:sz="24" w:space="4" w:color="auto"/>
        </w:pBdr>
      </w:pPr>
      <w:r>
        <w:t xml:space="preserve">Design of the </w:t>
      </w:r>
      <w:r w:rsidR="00AC0B9A">
        <w:t xml:space="preserve">Elastomeric </w:t>
      </w:r>
      <w:r w:rsidR="007760BB">
        <w:t>Sealed, High Quality, Viewport</w:t>
      </w:r>
      <w:r w:rsidR="009A4C22">
        <w:t>s</w:t>
      </w:r>
    </w:p>
    <w:p w:rsidR="005F48B2" w:rsidRPr="007760BB" w:rsidRDefault="007760BB">
      <w:pPr>
        <w:pStyle w:val="BodyText"/>
        <w:pBdr>
          <w:top w:val="threeDEmboss" w:sz="24" w:space="1" w:color="auto"/>
          <w:left w:val="threeDEmboss" w:sz="24" w:space="4" w:color="auto"/>
          <w:bottom w:val="threeDEmboss" w:sz="24" w:space="1" w:color="auto"/>
          <w:right w:val="threeDEmboss" w:sz="24" w:space="4" w:color="auto"/>
        </w:pBdr>
        <w:rPr>
          <w:i/>
        </w:rPr>
      </w:pPr>
      <w:r w:rsidRPr="007760BB">
        <w:rPr>
          <w:i/>
        </w:rPr>
        <w:t>[</w:t>
      </w:r>
      <w:r w:rsidR="006C226C" w:rsidRPr="007760BB">
        <w:rPr>
          <w:i/>
        </w:rPr>
        <w:t>an element of the Advanced LIGO, Auxiliary Optics Subsystem</w:t>
      </w:r>
      <w:r w:rsidRPr="007760BB">
        <w:rPr>
          <w:i/>
        </w:rPr>
        <w:t xml:space="preserve"> (AOS)</w:t>
      </w:r>
      <w:r w:rsidR="006C226C" w:rsidRPr="007760BB">
        <w:rPr>
          <w:i/>
        </w:rPr>
        <w:t>, Stray Light Control</w:t>
      </w:r>
      <w:r w:rsidRPr="007760BB">
        <w:rPr>
          <w:i/>
        </w:rPr>
        <w:t xml:space="preserve"> (SLC)]</w:t>
      </w:r>
    </w:p>
    <w:p w:rsidR="005F48B2" w:rsidRDefault="00A42DAC">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5F48B2" w:rsidRDefault="006C226C">
      <w:pPr>
        <w:pBdr>
          <w:top w:val="threeDEmboss" w:sz="24" w:space="1" w:color="auto"/>
          <w:left w:val="threeDEmboss" w:sz="24" w:space="4" w:color="auto"/>
          <w:bottom w:val="threeDEmboss" w:sz="24" w:space="1" w:color="auto"/>
          <w:right w:val="threeDEmboss" w:sz="24" w:space="4" w:color="auto"/>
        </w:pBdr>
        <w:jc w:val="center"/>
      </w:pPr>
      <w:r>
        <w:t>Dennis Coyne</w:t>
      </w:r>
    </w:p>
    <w:p w:rsidR="005F48B2" w:rsidRDefault="005F48B2">
      <w:pPr>
        <w:pStyle w:val="PlainText"/>
        <w:spacing w:before="0"/>
        <w:jc w:val="center"/>
      </w:pPr>
    </w:p>
    <w:p w:rsidR="005F48B2" w:rsidRDefault="005F48B2">
      <w:pPr>
        <w:pStyle w:val="PlainText"/>
        <w:spacing w:before="0"/>
        <w:jc w:val="center"/>
      </w:pPr>
      <w:r>
        <w:t>Distribution of this document:</w:t>
      </w:r>
    </w:p>
    <w:p w:rsidR="005F48B2" w:rsidRDefault="00E66298">
      <w:pPr>
        <w:pStyle w:val="PlainText"/>
        <w:spacing w:before="0"/>
        <w:jc w:val="center"/>
      </w:pPr>
      <w:r>
        <w:t>LIGO Scientific</w:t>
      </w:r>
      <w:r w:rsidR="005F48B2">
        <w:t xml:space="preserve"> Collaboration</w:t>
      </w:r>
    </w:p>
    <w:p w:rsidR="005F48B2" w:rsidRDefault="005F48B2">
      <w:pPr>
        <w:pStyle w:val="PlainText"/>
        <w:spacing w:before="0"/>
        <w:jc w:val="center"/>
      </w:pPr>
    </w:p>
    <w:p w:rsidR="005F48B2" w:rsidRDefault="005F48B2">
      <w:pPr>
        <w:pStyle w:val="PlainText"/>
        <w:spacing w:before="0"/>
        <w:jc w:val="center"/>
      </w:pPr>
      <w:r>
        <w:t>This is an internal working note</w:t>
      </w:r>
    </w:p>
    <w:p w:rsidR="005F48B2" w:rsidRDefault="00E66298">
      <w:pPr>
        <w:pStyle w:val="PlainText"/>
        <w:spacing w:before="0"/>
        <w:jc w:val="center"/>
      </w:pPr>
      <w:r>
        <w:t>of the LIGO Laboratory</w:t>
      </w:r>
      <w:r w:rsidR="005F48B2">
        <w:t>.</w:t>
      </w:r>
    </w:p>
    <w:p w:rsidR="005F48B2" w:rsidRDefault="005F48B2">
      <w:pPr>
        <w:pStyle w:val="PlainText"/>
        <w:spacing w:before="0"/>
        <w:jc w:val="left"/>
      </w:pPr>
    </w:p>
    <w:tbl>
      <w:tblPr>
        <w:tblW w:w="0" w:type="auto"/>
        <w:tblLook w:val="0000" w:firstRow="0" w:lastRow="0" w:firstColumn="0" w:lastColumn="0" w:noHBand="0" w:noVBand="0"/>
      </w:tblPr>
      <w:tblGrid>
        <w:gridCol w:w="4903"/>
        <w:gridCol w:w="4903"/>
      </w:tblGrid>
      <w:tr w:rsidR="005F48B2">
        <w:tc>
          <w:tcPr>
            <w:tcW w:w="4909" w:type="dxa"/>
          </w:tcPr>
          <w:p w:rsidR="005F48B2" w:rsidRDefault="005F48B2">
            <w:pPr>
              <w:pStyle w:val="PlainText"/>
              <w:spacing w:before="0"/>
              <w:jc w:val="center"/>
              <w:rPr>
                <w:b/>
                <w:bCs/>
                <w:color w:val="808080"/>
              </w:rPr>
            </w:pPr>
            <w:r>
              <w:rPr>
                <w:b/>
                <w:bCs/>
                <w:color w:val="808080"/>
              </w:rPr>
              <w:t>California Institute of Technology</w:t>
            </w:r>
          </w:p>
          <w:p w:rsidR="005F48B2" w:rsidRDefault="005F48B2">
            <w:pPr>
              <w:pStyle w:val="PlainText"/>
              <w:spacing w:before="0"/>
              <w:jc w:val="center"/>
              <w:rPr>
                <w:b/>
                <w:bCs/>
                <w:color w:val="808080"/>
              </w:rPr>
            </w:pPr>
            <w:r>
              <w:rPr>
                <w:b/>
                <w:bCs/>
                <w:color w:val="808080"/>
              </w:rPr>
              <w:t>LIGO Project – MS 18-34</w:t>
            </w:r>
          </w:p>
          <w:p w:rsidR="005F48B2" w:rsidRPr="005F48B2" w:rsidRDefault="005F48B2">
            <w:pPr>
              <w:pStyle w:val="PlainText"/>
              <w:spacing w:before="0"/>
              <w:jc w:val="center"/>
              <w:rPr>
                <w:b/>
                <w:bCs/>
                <w:color w:val="808080"/>
                <w:lang w:val="it-IT"/>
              </w:rPr>
            </w:pPr>
            <w:r w:rsidRPr="005F48B2">
              <w:rPr>
                <w:b/>
                <w:bCs/>
                <w:color w:val="808080"/>
                <w:lang w:val="it-IT"/>
              </w:rPr>
              <w:t>1200 E. California Blvd.</w:t>
            </w:r>
          </w:p>
          <w:p w:rsidR="005F48B2" w:rsidRPr="005F48B2" w:rsidRDefault="005F48B2">
            <w:pPr>
              <w:pStyle w:val="PlainText"/>
              <w:spacing w:before="0"/>
              <w:jc w:val="center"/>
              <w:rPr>
                <w:b/>
                <w:bCs/>
                <w:color w:val="808080"/>
                <w:lang w:val="it-IT"/>
              </w:rPr>
            </w:pPr>
            <w:r w:rsidRPr="005F48B2">
              <w:rPr>
                <w:b/>
                <w:bCs/>
                <w:color w:val="808080"/>
                <w:lang w:val="it-IT"/>
              </w:rPr>
              <w:t>Pasadena, CA 91125</w:t>
            </w:r>
          </w:p>
          <w:p w:rsidR="005F48B2" w:rsidRPr="005F48B2" w:rsidRDefault="005F48B2">
            <w:pPr>
              <w:pStyle w:val="PlainText"/>
              <w:spacing w:before="0"/>
              <w:jc w:val="center"/>
              <w:rPr>
                <w:color w:val="808080"/>
                <w:lang w:val="it-IT"/>
              </w:rPr>
            </w:pPr>
            <w:r w:rsidRPr="005F48B2">
              <w:rPr>
                <w:color w:val="808080"/>
                <w:lang w:val="it-IT"/>
              </w:rPr>
              <w:t>Phone (626) 395-2129</w:t>
            </w:r>
          </w:p>
          <w:p w:rsidR="005F48B2" w:rsidRPr="005F48B2" w:rsidRDefault="005F48B2">
            <w:pPr>
              <w:pStyle w:val="PlainText"/>
              <w:spacing w:before="0"/>
              <w:jc w:val="center"/>
              <w:rPr>
                <w:color w:val="808080"/>
                <w:lang w:val="it-IT"/>
              </w:rPr>
            </w:pPr>
            <w:r w:rsidRPr="005F48B2">
              <w:rPr>
                <w:color w:val="808080"/>
                <w:lang w:val="it-IT"/>
              </w:rPr>
              <w:t>Fax (626) 304-9834</w:t>
            </w:r>
          </w:p>
          <w:p w:rsidR="005F48B2" w:rsidRPr="005F48B2" w:rsidRDefault="005F48B2">
            <w:pPr>
              <w:pStyle w:val="PlainText"/>
              <w:spacing w:before="0"/>
              <w:jc w:val="center"/>
              <w:rPr>
                <w:color w:val="808080"/>
                <w:lang w:val="it-IT"/>
              </w:rPr>
            </w:pPr>
            <w:r w:rsidRPr="005F48B2">
              <w:rPr>
                <w:color w:val="808080"/>
                <w:lang w:val="it-IT"/>
              </w:rPr>
              <w:t>E-mail: info@ligo.caltech.edu</w:t>
            </w:r>
          </w:p>
        </w:tc>
        <w:tc>
          <w:tcPr>
            <w:tcW w:w="4909" w:type="dxa"/>
          </w:tcPr>
          <w:p w:rsidR="005F48B2" w:rsidRDefault="005F48B2">
            <w:pPr>
              <w:pStyle w:val="PlainText"/>
              <w:spacing w:before="0"/>
              <w:jc w:val="center"/>
              <w:rPr>
                <w:b/>
                <w:bCs/>
                <w:color w:val="808080"/>
              </w:rPr>
            </w:pPr>
            <w:r>
              <w:rPr>
                <w:b/>
                <w:bCs/>
                <w:color w:val="808080"/>
              </w:rPr>
              <w:t>Massachusetts Institute of Technology</w:t>
            </w:r>
          </w:p>
          <w:p w:rsidR="005F48B2" w:rsidRDefault="00E66298">
            <w:pPr>
              <w:pStyle w:val="PlainText"/>
              <w:spacing w:before="0"/>
              <w:jc w:val="center"/>
              <w:rPr>
                <w:b/>
                <w:bCs/>
                <w:color w:val="808080"/>
              </w:rPr>
            </w:pPr>
            <w:r>
              <w:rPr>
                <w:b/>
                <w:bCs/>
                <w:color w:val="808080"/>
              </w:rPr>
              <w:t>LIGO Project – NW22-295</w:t>
            </w:r>
          </w:p>
          <w:p w:rsidR="005F48B2" w:rsidRDefault="00E66298">
            <w:pPr>
              <w:pStyle w:val="PlainText"/>
              <w:spacing w:before="0"/>
              <w:jc w:val="center"/>
              <w:rPr>
                <w:b/>
                <w:bCs/>
                <w:color w:val="808080"/>
              </w:rPr>
            </w:pPr>
            <w:smartTag w:uri="urn:schemas-microsoft-com:office:smarttags" w:element="Street">
              <w:smartTag w:uri="urn:schemas-microsoft-com:office:smarttags" w:element="address">
                <w:r>
                  <w:rPr>
                    <w:b/>
                    <w:bCs/>
                    <w:color w:val="808080"/>
                  </w:rPr>
                  <w:t>18</w:t>
                </w:r>
                <w:r w:rsidR="005F48B2">
                  <w:rPr>
                    <w:b/>
                    <w:bCs/>
                    <w:color w:val="808080"/>
                  </w:rPr>
                  <w:t>5 Albany St</w:t>
                </w:r>
              </w:smartTag>
            </w:smartTag>
          </w:p>
          <w:p w:rsidR="005F48B2" w:rsidRDefault="005F48B2">
            <w:pPr>
              <w:pStyle w:val="PlainText"/>
              <w:spacing w:before="0"/>
              <w:jc w:val="center"/>
              <w:rPr>
                <w:b/>
                <w:bCs/>
                <w:color w:val="808080"/>
              </w:rPr>
            </w:pPr>
            <w:smartTag w:uri="urn:schemas-microsoft-com:office:smarttags" w:element="place">
              <w:smartTag w:uri="urn:schemas-microsoft-com:office:smarttags" w:element="City">
                <w:r>
                  <w:rPr>
                    <w:b/>
                    <w:bCs/>
                    <w:color w:val="808080"/>
                  </w:rPr>
                  <w:t>Cambridge</w:t>
                </w:r>
              </w:smartTag>
              <w:r>
                <w:rPr>
                  <w:b/>
                  <w:bCs/>
                  <w:color w:val="808080"/>
                </w:rPr>
                <w:t xml:space="preserve">, </w:t>
              </w:r>
              <w:smartTag w:uri="urn:schemas-microsoft-com:office:smarttags" w:element="State">
                <w:r>
                  <w:rPr>
                    <w:b/>
                    <w:bCs/>
                    <w:color w:val="808080"/>
                  </w:rPr>
                  <w:t>MA</w:t>
                </w:r>
              </w:smartTag>
              <w:r>
                <w:rPr>
                  <w:b/>
                  <w:bCs/>
                  <w:color w:val="808080"/>
                </w:rPr>
                <w:t xml:space="preserve"> </w:t>
              </w:r>
              <w:smartTag w:uri="urn:schemas-microsoft-com:office:smarttags" w:element="PostalCode">
                <w:r>
                  <w:rPr>
                    <w:b/>
                    <w:bCs/>
                    <w:color w:val="808080"/>
                  </w:rPr>
                  <w:t>02139</w:t>
                </w:r>
              </w:smartTag>
            </w:smartTag>
          </w:p>
          <w:p w:rsidR="005F48B2" w:rsidRDefault="005F48B2">
            <w:pPr>
              <w:pStyle w:val="PlainText"/>
              <w:spacing w:before="0"/>
              <w:jc w:val="center"/>
              <w:rPr>
                <w:color w:val="808080"/>
              </w:rPr>
            </w:pPr>
            <w:r>
              <w:rPr>
                <w:color w:val="808080"/>
              </w:rPr>
              <w:t>Phone (617) 253-4824</w:t>
            </w:r>
          </w:p>
          <w:p w:rsidR="005F48B2" w:rsidRDefault="005F48B2">
            <w:pPr>
              <w:pStyle w:val="PlainText"/>
              <w:spacing w:before="0"/>
              <w:jc w:val="center"/>
              <w:rPr>
                <w:color w:val="808080"/>
              </w:rPr>
            </w:pPr>
            <w:r>
              <w:rPr>
                <w:color w:val="808080"/>
              </w:rPr>
              <w:t>Fax (617) 253-7014</w:t>
            </w:r>
          </w:p>
          <w:p w:rsidR="005F48B2" w:rsidRDefault="005F48B2">
            <w:pPr>
              <w:pStyle w:val="PlainText"/>
              <w:spacing w:before="0"/>
              <w:jc w:val="center"/>
              <w:rPr>
                <w:color w:val="808080"/>
              </w:rPr>
            </w:pPr>
            <w:r>
              <w:rPr>
                <w:color w:val="808080"/>
              </w:rPr>
              <w:t>E-mail: info@ligo.mit.edu</w:t>
            </w:r>
          </w:p>
        </w:tc>
      </w:tr>
      <w:tr w:rsidR="005F48B2">
        <w:tc>
          <w:tcPr>
            <w:tcW w:w="4909" w:type="dxa"/>
          </w:tcPr>
          <w:p w:rsidR="005F48B2" w:rsidRDefault="005F48B2">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 xml:space="preserve">LIGO </w:t>
            </w:r>
            <w:smartTag w:uri="urn:schemas-microsoft-com:office:smarttags" w:element="place">
              <w:smartTag w:uri="urn:schemas-microsoft-com:office:smarttags" w:element="City">
                <w:r>
                  <w:rPr>
                    <w:b/>
                    <w:bCs/>
                    <w:color w:val="808080"/>
                  </w:rPr>
                  <w:t>Hanford</w:t>
                </w:r>
              </w:smartTag>
            </w:smartTag>
            <w:r>
              <w:rPr>
                <w:b/>
                <w:bCs/>
                <w:color w:val="808080"/>
              </w:rPr>
              <w:t xml:space="preserve"> Observatory</w:t>
            </w:r>
          </w:p>
          <w:p w:rsidR="005F48B2" w:rsidRDefault="005F48B2" w:rsidP="00FB3DAE">
            <w:pPr>
              <w:pStyle w:val="PlainText"/>
              <w:spacing w:before="0"/>
              <w:jc w:val="center"/>
              <w:rPr>
                <w:b/>
                <w:bCs/>
                <w:color w:val="808080"/>
              </w:rPr>
            </w:pPr>
            <w:smartTag w:uri="urn:schemas-microsoft-com:office:smarttags" w:element="address">
              <w:smartTag w:uri="urn:schemas-microsoft-com:office:smarttags" w:element="Street">
                <w:r>
                  <w:rPr>
                    <w:b/>
                    <w:bCs/>
                    <w:color w:val="808080"/>
                  </w:rPr>
                  <w:t>P.O. Box</w:t>
                </w:r>
              </w:smartTag>
              <w:r>
                <w:rPr>
                  <w:b/>
                  <w:bCs/>
                  <w:color w:val="808080"/>
                </w:rPr>
                <w:t xml:space="preserve"> </w:t>
              </w:r>
              <w:r w:rsidR="00FB3DAE">
                <w:rPr>
                  <w:b/>
                  <w:bCs/>
                  <w:color w:val="808080"/>
                </w:rPr>
                <w:t>159</w:t>
              </w:r>
            </w:smartTag>
          </w:p>
          <w:p w:rsidR="005F48B2" w:rsidRDefault="005F48B2">
            <w:pPr>
              <w:pStyle w:val="PlainText"/>
              <w:spacing w:before="0"/>
              <w:jc w:val="center"/>
              <w:rPr>
                <w:b/>
                <w:bCs/>
                <w:color w:val="808080"/>
              </w:rPr>
            </w:pPr>
            <w:smartTag w:uri="urn:schemas-microsoft-com:office:smarttags" w:element="place">
              <w:smartTag w:uri="urn:schemas-microsoft-com:office:smarttags" w:element="City">
                <w:r>
                  <w:rPr>
                    <w:b/>
                    <w:bCs/>
                    <w:color w:val="808080"/>
                  </w:rPr>
                  <w:t>Richland</w:t>
                </w:r>
              </w:smartTag>
              <w:r>
                <w:rPr>
                  <w:b/>
                  <w:bCs/>
                  <w:color w:val="808080"/>
                </w:rPr>
                <w:t xml:space="preserve"> </w:t>
              </w:r>
              <w:smartTag w:uri="urn:schemas-microsoft-com:office:smarttags" w:element="State">
                <w:r>
                  <w:rPr>
                    <w:b/>
                    <w:bCs/>
                    <w:color w:val="808080"/>
                  </w:rPr>
                  <w:t>WA</w:t>
                </w:r>
              </w:smartTag>
              <w:r>
                <w:rPr>
                  <w:b/>
                  <w:bCs/>
                  <w:color w:val="808080"/>
                </w:rPr>
                <w:t xml:space="preserve"> </w:t>
              </w:r>
              <w:smartTag w:uri="urn:schemas-microsoft-com:office:smarttags" w:element="PostalCode">
                <w:r>
                  <w:rPr>
                    <w:b/>
                    <w:bCs/>
                    <w:color w:val="808080"/>
                  </w:rPr>
                  <w:t>99352</w:t>
                </w:r>
              </w:smartTag>
            </w:smartTag>
          </w:p>
          <w:p w:rsidR="005F48B2" w:rsidRDefault="005F48B2">
            <w:pPr>
              <w:pStyle w:val="PlainText"/>
              <w:spacing w:before="0"/>
              <w:jc w:val="center"/>
              <w:rPr>
                <w:color w:val="808080"/>
              </w:rPr>
            </w:pPr>
            <w:r>
              <w:rPr>
                <w:color w:val="808080"/>
              </w:rPr>
              <w:t>Phone 509-372-8106</w:t>
            </w:r>
          </w:p>
          <w:p w:rsidR="005F48B2" w:rsidRDefault="005F48B2">
            <w:pPr>
              <w:pStyle w:val="PlainText"/>
              <w:spacing w:before="0"/>
              <w:jc w:val="center"/>
              <w:rPr>
                <w:b/>
                <w:bCs/>
                <w:color w:val="808080"/>
              </w:rPr>
            </w:pPr>
            <w:r>
              <w:rPr>
                <w:color w:val="808080"/>
              </w:rPr>
              <w:t>Fax 509-372-8137</w:t>
            </w:r>
          </w:p>
        </w:tc>
        <w:tc>
          <w:tcPr>
            <w:tcW w:w="4909" w:type="dxa"/>
          </w:tcPr>
          <w:p w:rsidR="005F48B2" w:rsidRDefault="005F48B2">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 xml:space="preserve">LIGO </w:t>
            </w:r>
            <w:smartTag w:uri="urn:schemas-microsoft-com:office:smarttags" w:element="place">
              <w:r>
                <w:rPr>
                  <w:b/>
                  <w:bCs/>
                  <w:color w:val="808080"/>
                </w:rPr>
                <w:t>Livingston</w:t>
              </w:r>
            </w:smartTag>
            <w:r>
              <w:rPr>
                <w:b/>
                <w:bCs/>
                <w:color w:val="808080"/>
              </w:rPr>
              <w:t xml:space="preserve"> Observatory</w:t>
            </w:r>
          </w:p>
          <w:p w:rsidR="005F48B2" w:rsidRDefault="005F48B2">
            <w:pPr>
              <w:pStyle w:val="PlainText"/>
              <w:spacing w:before="0"/>
              <w:jc w:val="center"/>
              <w:rPr>
                <w:b/>
                <w:bCs/>
                <w:color w:val="808080"/>
              </w:rPr>
            </w:pPr>
            <w:smartTag w:uri="urn:schemas-microsoft-com:office:smarttags" w:element="address">
              <w:smartTag w:uri="urn:schemas-microsoft-com:office:smarttags" w:element="Street">
                <w:r>
                  <w:rPr>
                    <w:b/>
                    <w:bCs/>
                    <w:color w:val="808080"/>
                  </w:rPr>
                  <w:t>P.O. Box</w:t>
                </w:r>
              </w:smartTag>
              <w:r>
                <w:rPr>
                  <w:b/>
                  <w:bCs/>
                  <w:color w:val="808080"/>
                </w:rPr>
                <w:t xml:space="preserve"> 940</w:t>
              </w:r>
            </w:smartTag>
          </w:p>
          <w:p w:rsidR="005F48B2" w:rsidRDefault="005F48B2">
            <w:pPr>
              <w:pStyle w:val="PlainText"/>
              <w:spacing w:before="0"/>
              <w:jc w:val="center"/>
              <w:rPr>
                <w:b/>
                <w:bCs/>
                <w:color w:val="808080"/>
              </w:rPr>
            </w:pPr>
            <w:smartTag w:uri="urn:schemas-microsoft-com:office:smarttags" w:element="place">
              <w:smartTag w:uri="urn:schemas-microsoft-com:office:smarttags" w:element="City">
                <w:r>
                  <w:rPr>
                    <w:b/>
                    <w:bCs/>
                    <w:color w:val="808080"/>
                  </w:rPr>
                  <w:t>Livingston</w:t>
                </w:r>
              </w:smartTag>
              <w:r>
                <w:rPr>
                  <w:b/>
                  <w:bCs/>
                  <w:color w:val="808080"/>
                </w:rPr>
                <w:t xml:space="preserve">, </w:t>
              </w:r>
              <w:smartTag w:uri="urn:schemas-microsoft-com:office:smarttags" w:element="State">
                <w:r>
                  <w:rPr>
                    <w:b/>
                    <w:bCs/>
                    <w:color w:val="808080"/>
                  </w:rPr>
                  <w:t>LA</w:t>
                </w:r>
              </w:smartTag>
              <w:r>
                <w:rPr>
                  <w:b/>
                  <w:bCs/>
                  <w:color w:val="808080"/>
                </w:rPr>
                <w:t xml:space="preserve">  </w:t>
              </w:r>
              <w:smartTag w:uri="urn:schemas-microsoft-com:office:smarttags" w:element="PostalCode">
                <w:r>
                  <w:rPr>
                    <w:b/>
                    <w:bCs/>
                    <w:color w:val="808080"/>
                  </w:rPr>
                  <w:t>70754</w:t>
                </w:r>
              </w:smartTag>
            </w:smartTag>
          </w:p>
          <w:p w:rsidR="005F48B2" w:rsidRDefault="005F48B2">
            <w:pPr>
              <w:pStyle w:val="PlainText"/>
              <w:spacing w:before="0"/>
              <w:jc w:val="center"/>
              <w:rPr>
                <w:color w:val="808080"/>
              </w:rPr>
            </w:pPr>
            <w:r>
              <w:rPr>
                <w:color w:val="808080"/>
              </w:rPr>
              <w:t>Phone 225-686-3100</w:t>
            </w:r>
          </w:p>
          <w:p w:rsidR="005F48B2" w:rsidRDefault="005F48B2">
            <w:pPr>
              <w:pStyle w:val="PlainText"/>
              <w:spacing w:before="0"/>
              <w:jc w:val="center"/>
              <w:rPr>
                <w:b/>
                <w:bCs/>
                <w:color w:val="808080"/>
              </w:rPr>
            </w:pPr>
            <w:r>
              <w:rPr>
                <w:color w:val="808080"/>
              </w:rPr>
              <w:t>Fax 225-686-7189</w:t>
            </w:r>
          </w:p>
        </w:tc>
      </w:tr>
    </w:tbl>
    <w:p w:rsidR="005F48B2" w:rsidRDefault="005F48B2">
      <w:pPr>
        <w:pStyle w:val="PlainText"/>
        <w:jc w:val="center"/>
      </w:pPr>
      <w:r>
        <w:t>http://www.ligo.caltech.edu/</w:t>
      </w:r>
    </w:p>
    <w:p w:rsidR="00DD0F26" w:rsidRDefault="005F48B2" w:rsidP="00DD0F26">
      <w:r>
        <w:br w:type="page"/>
      </w:r>
    </w:p>
    <w:sdt>
      <w:sdtPr>
        <w:rPr>
          <w:rFonts w:ascii="Times New Roman" w:eastAsia="Times New Roman" w:hAnsi="Times New Roman" w:cs="Times New Roman"/>
          <w:b w:val="0"/>
          <w:bCs w:val="0"/>
          <w:color w:val="auto"/>
          <w:sz w:val="24"/>
          <w:szCs w:val="20"/>
          <w:lang w:eastAsia="en-US"/>
        </w:rPr>
        <w:id w:val="-84547479"/>
        <w:docPartObj>
          <w:docPartGallery w:val="Table of Contents"/>
          <w:docPartUnique/>
        </w:docPartObj>
      </w:sdtPr>
      <w:sdtEndPr>
        <w:rPr>
          <w:noProof/>
        </w:rPr>
      </w:sdtEndPr>
      <w:sdtContent>
        <w:p w:rsidR="00DD0F26" w:rsidRDefault="00DD0F26">
          <w:pPr>
            <w:pStyle w:val="TOCHeading"/>
          </w:pPr>
          <w:r>
            <w:t>Contents</w:t>
          </w:r>
        </w:p>
        <w:p w:rsidR="00910C47" w:rsidRDefault="00DD0F26">
          <w:pPr>
            <w:pStyle w:val="TOC1"/>
            <w:tabs>
              <w:tab w:val="left" w:pos="480"/>
              <w:tab w:val="right" w:leader="dot" w:pos="9580"/>
            </w:tabs>
            <w:rPr>
              <w:rFonts w:asciiTheme="minorHAnsi" w:eastAsiaTheme="minorEastAsia" w:hAnsiTheme="minorHAnsi" w:cstheme="minorBidi"/>
              <w:b w:val="0"/>
              <w:bCs w:val="0"/>
              <w:i w:val="0"/>
              <w:iCs w:val="0"/>
              <w:noProof/>
              <w:sz w:val="22"/>
              <w:szCs w:val="22"/>
            </w:rPr>
          </w:pPr>
          <w:r>
            <w:fldChar w:fldCharType="begin"/>
          </w:r>
          <w:r>
            <w:instrText xml:space="preserve"> TOC \o "1-3" \h \z \u </w:instrText>
          </w:r>
          <w:r>
            <w:fldChar w:fldCharType="separate"/>
          </w:r>
          <w:hyperlink w:anchor="_Toc297183193" w:history="1">
            <w:r w:rsidR="00910C47" w:rsidRPr="00780800">
              <w:rPr>
                <w:rStyle w:val="Hyperlink"/>
                <w:noProof/>
              </w:rPr>
              <w:t>1</w:t>
            </w:r>
            <w:r w:rsidR="00910C47">
              <w:rPr>
                <w:rFonts w:asciiTheme="minorHAnsi" w:eastAsiaTheme="minorEastAsia" w:hAnsiTheme="minorHAnsi" w:cstheme="minorBidi"/>
                <w:b w:val="0"/>
                <w:bCs w:val="0"/>
                <w:i w:val="0"/>
                <w:iCs w:val="0"/>
                <w:noProof/>
                <w:sz w:val="22"/>
                <w:szCs w:val="22"/>
              </w:rPr>
              <w:tab/>
            </w:r>
            <w:r w:rsidR="00910C47" w:rsidRPr="00780800">
              <w:rPr>
                <w:rStyle w:val="Hyperlink"/>
                <w:noProof/>
              </w:rPr>
              <w:t>Introduction</w:t>
            </w:r>
            <w:r w:rsidR="00910C47">
              <w:rPr>
                <w:noProof/>
                <w:webHidden/>
              </w:rPr>
              <w:tab/>
            </w:r>
            <w:r w:rsidR="00910C47">
              <w:rPr>
                <w:noProof/>
                <w:webHidden/>
              </w:rPr>
              <w:fldChar w:fldCharType="begin"/>
            </w:r>
            <w:r w:rsidR="00910C47">
              <w:rPr>
                <w:noProof/>
                <w:webHidden/>
              </w:rPr>
              <w:instrText xml:space="preserve"> PAGEREF _Toc297183193 \h </w:instrText>
            </w:r>
            <w:r w:rsidR="00910C47">
              <w:rPr>
                <w:noProof/>
                <w:webHidden/>
              </w:rPr>
            </w:r>
            <w:r w:rsidR="00910C47">
              <w:rPr>
                <w:noProof/>
                <w:webHidden/>
              </w:rPr>
              <w:fldChar w:fldCharType="separate"/>
            </w:r>
            <w:r w:rsidR="00910C47">
              <w:rPr>
                <w:noProof/>
                <w:webHidden/>
              </w:rPr>
              <w:t>5</w:t>
            </w:r>
            <w:r w:rsidR="00910C47">
              <w:rPr>
                <w:noProof/>
                <w:webHidden/>
              </w:rPr>
              <w:fldChar w:fldCharType="end"/>
            </w:r>
          </w:hyperlink>
        </w:p>
        <w:p w:rsidR="00910C47" w:rsidRDefault="00A42DAC">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297183194" w:history="1">
            <w:r w:rsidR="00910C47" w:rsidRPr="00780800">
              <w:rPr>
                <w:rStyle w:val="Hyperlink"/>
                <w:noProof/>
              </w:rPr>
              <w:t>2</w:t>
            </w:r>
            <w:r w:rsidR="00910C47">
              <w:rPr>
                <w:rFonts w:asciiTheme="minorHAnsi" w:eastAsiaTheme="minorEastAsia" w:hAnsiTheme="minorHAnsi" w:cstheme="minorBidi"/>
                <w:b w:val="0"/>
                <w:bCs w:val="0"/>
                <w:i w:val="0"/>
                <w:iCs w:val="0"/>
                <w:noProof/>
                <w:sz w:val="22"/>
                <w:szCs w:val="22"/>
              </w:rPr>
              <w:tab/>
            </w:r>
            <w:r w:rsidR="00910C47" w:rsidRPr="00780800">
              <w:rPr>
                <w:rStyle w:val="Hyperlink"/>
                <w:noProof/>
              </w:rPr>
              <w:t>Design Considerations</w:t>
            </w:r>
            <w:r w:rsidR="00910C47">
              <w:rPr>
                <w:noProof/>
                <w:webHidden/>
              </w:rPr>
              <w:tab/>
            </w:r>
            <w:r w:rsidR="00910C47">
              <w:rPr>
                <w:noProof/>
                <w:webHidden/>
              </w:rPr>
              <w:fldChar w:fldCharType="begin"/>
            </w:r>
            <w:r w:rsidR="00910C47">
              <w:rPr>
                <w:noProof/>
                <w:webHidden/>
              </w:rPr>
              <w:instrText xml:space="preserve"> PAGEREF _Toc297183194 \h </w:instrText>
            </w:r>
            <w:r w:rsidR="00910C47">
              <w:rPr>
                <w:noProof/>
                <w:webHidden/>
              </w:rPr>
            </w:r>
            <w:r w:rsidR="00910C47">
              <w:rPr>
                <w:noProof/>
                <w:webHidden/>
              </w:rPr>
              <w:fldChar w:fldCharType="separate"/>
            </w:r>
            <w:r w:rsidR="00910C47">
              <w:rPr>
                <w:noProof/>
                <w:webHidden/>
              </w:rPr>
              <w:t>5</w:t>
            </w:r>
            <w:r w:rsidR="00910C47">
              <w:rPr>
                <w:noProof/>
                <w:webHidden/>
              </w:rPr>
              <w:fldChar w:fldCharType="end"/>
            </w:r>
          </w:hyperlink>
        </w:p>
        <w:p w:rsidR="00910C47" w:rsidRDefault="00A42DAC">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297183195" w:history="1">
            <w:r w:rsidR="00910C47" w:rsidRPr="00780800">
              <w:rPr>
                <w:rStyle w:val="Hyperlink"/>
                <w:noProof/>
              </w:rPr>
              <w:t>2.1</w:t>
            </w:r>
            <w:r w:rsidR="00910C47">
              <w:rPr>
                <w:rFonts w:asciiTheme="minorHAnsi" w:eastAsiaTheme="minorEastAsia" w:hAnsiTheme="minorHAnsi" w:cstheme="minorBidi"/>
                <w:b w:val="0"/>
                <w:bCs w:val="0"/>
                <w:noProof/>
                <w:sz w:val="22"/>
                <w:szCs w:val="22"/>
              </w:rPr>
              <w:tab/>
            </w:r>
            <w:r w:rsidR="00910C47" w:rsidRPr="00780800">
              <w:rPr>
                <w:rStyle w:val="Hyperlink"/>
                <w:noProof/>
              </w:rPr>
              <w:t>Clamp Ring or O-Ring?</w:t>
            </w:r>
            <w:r w:rsidR="00910C47">
              <w:rPr>
                <w:noProof/>
                <w:webHidden/>
              </w:rPr>
              <w:tab/>
            </w:r>
            <w:r w:rsidR="00910C47">
              <w:rPr>
                <w:noProof/>
                <w:webHidden/>
              </w:rPr>
              <w:fldChar w:fldCharType="begin"/>
            </w:r>
            <w:r w:rsidR="00910C47">
              <w:rPr>
                <w:noProof/>
                <w:webHidden/>
              </w:rPr>
              <w:instrText xml:space="preserve"> PAGEREF _Toc297183195 \h </w:instrText>
            </w:r>
            <w:r w:rsidR="00910C47">
              <w:rPr>
                <w:noProof/>
                <w:webHidden/>
              </w:rPr>
            </w:r>
            <w:r w:rsidR="00910C47">
              <w:rPr>
                <w:noProof/>
                <w:webHidden/>
              </w:rPr>
              <w:fldChar w:fldCharType="separate"/>
            </w:r>
            <w:r w:rsidR="00910C47">
              <w:rPr>
                <w:noProof/>
                <w:webHidden/>
              </w:rPr>
              <w:t>6</w:t>
            </w:r>
            <w:r w:rsidR="00910C47">
              <w:rPr>
                <w:noProof/>
                <w:webHidden/>
              </w:rPr>
              <w:fldChar w:fldCharType="end"/>
            </w:r>
          </w:hyperlink>
        </w:p>
        <w:p w:rsidR="00910C47" w:rsidRDefault="00A42DAC">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297183196" w:history="1">
            <w:r w:rsidR="00910C47" w:rsidRPr="00780800">
              <w:rPr>
                <w:rStyle w:val="Hyperlink"/>
                <w:noProof/>
              </w:rPr>
              <w:t>2.2</w:t>
            </w:r>
            <w:r w:rsidR="00910C47">
              <w:rPr>
                <w:rFonts w:asciiTheme="minorHAnsi" w:eastAsiaTheme="minorEastAsia" w:hAnsiTheme="minorHAnsi" w:cstheme="minorBidi"/>
                <w:b w:val="0"/>
                <w:bCs w:val="0"/>
                <w:noProof/>
                <w:sz w:val="22"/>
                <w:szCs w:val="22"/>
              </w:rPr>
              <w:tab/>
            </w:r>
            <w:r w:rsidR="00910C47" w:rsidRPr="00780800">
              <w:rPr>
                <w:rStyle w:val="Hyperlink"/>
                <w:noProof/>
              </w:rPr>
              <w:t>O-Ring Material</w:t>
            </w:r>
            <w:r w:rsidR="00910C47">
              <w:rPr>
                <w:noProof/>
                <w:webHidden/>
              </w:rPr>
              <w:tab/>
            </w:r>
            <w:r w:rsidR="00910C47">
              <w:rPr>
                <w:noProof/>
                <w:webHidden/>
              </w:rPr>
              <w:fldChar w:fldCharType="begin"/>
            </w:r>
            <w:r w:rsidR="00910C47">
              <w:rPr>
                <w:noProof/>
                <w:webHidden/>
              </w:rPr>
              <w:instrText xml:space="preserve"> PAGEREF _Toc297183196 \h </w:instrText>
            </w:r>
            <w:r w:rsidR="00910C47">
              <w:rPr>
                <w:noProof/>
                <w:webHidden/>
              </w:rPr>
            </w:r>
            <w:r w:rsidR="00910C47">
              <w:rPr>
                <w:noProof/>
                <w:webHidden/>
              </w:rPr>
              <w:fldChar w:fldCharType="separate"/>
            </w:r>
            <w:r w:rsidR="00910C47">
              <w:rPr>
                <w:noProof/>
                <w:webHidden/>
              </w:rPr>
              <w:t>7</w:t>
            </w:r>
            <w:r w:rsidR="00910C47">
              <w:rPr>
                <w:noProof/>
                <w:webHidden/>
              </w:rPr>
              <w:fldChar w:fldCharType="end"/>
            </w:r>
          </w:hyperlink>
        </w:p>
        <w:p w:rsidR="00910C47" w:rsidRDefault="00A42DAC">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297183197" w:history="1">
            <w:r w:rsidR="00910C47" w:rsidRPr="00780800">
              <w:rPr>
                <w:rStyle w:val="Hyperlink"/>
                <w:noProof/>
              </w:rPr>
              <w:t>2.3</w:t>
            </w:r>
            <w:r w:rsidR="00910C47">
              <w:rPr>
                <w:rFonts w:asciiTheme="minorHAnsi" w:eastAsiaTheme="minorEastAsia" w:hAnsiTheme="minorHAnsi" w:cstheme="minorBidi"/>
                <w:b w:val="0"/>
                <w:bCs w:val="0"/>
                <w:noProof/>
                <w:sz w:val="22"/>
                <w:szCs w:val="22"/>
              </w:rPr>
              <w:tab/>
            </w:r>
            <w:r w:rsidR="00910C47" w:rsidRPr="00780800">
              <w:rPr>
                <w:rStyle w:val="Hyperlink"/>
                <w:noProof/>
              </w:rPr>
              <w:t>Optimum O-Ring Compression</w:t>
            </w:r>
            <w:r w:rsidR="00910C47">
              <w:rPr>
                <w:noProof/>
                <w:webHidden/>
              </w:rPr>
              <w:tab/>
            </w:r>
            <w:r w:rsidR="00910C47">
              <w:rPr>
                <w:noProof/>
                <w:webHidden/>
              </w:rPr>
              <w:fldChar w:fldCharType="begin"/>
            </w:r>
            <w:r w:rsidR="00910C47">
              <w:rPr>
                <w:noProof/>
                <w:webHidden/>
              </w:rPr>
              <w:instrText xml:space="preserve"> PAGEREF _Toc297183197 \h </w:instrText>
            </w:r>
            <w:r w:rsidR="00910C47">
              <w:rPr>
                <w:noProof/>
                <w:webHidden/>
              </w:rPr>
            </w:r>
            <w:r w:rsidR="00910C47">
              <w:rPr>
                <w:noProof/>
                <w:webHidden/>
              </w:rPr>
              <w:fldChar w:fldCharType="separate"/>
            </w:r>
            <w:r w:rsidR="00910C47">
              <w:rPr>
                <w:noProof/>
                <w:webHidden/>
              </w:rPr>
              <w:t>7</w:t>
            </w:r>
            <w:r w:rsidR="00910C47">
              <w:rPr>
                <w:noProof/>
                <w:webHidden/>
              </w:rPr>
              <w:fldChar w:fldCharType="end"/>
            </w:r>
          </w:hyperlink>
        </w:p>
        <w:p w:rsidR="00910C47" w:rsidRDefault="00A42DAC">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297183198" w:history="1">
            <w:r w:rsidR="00910C47" w:rsidRPr="00780800">
              <w:rPr>
                <w:rStyle w:val="Hyperlink"/>
                <w:noProof/>
              </w:rPr>
              <w:t>2.4</w:t>
            </w:r>
            <w:r w:rsidR="00910C47">
              <w:rPr>
                <w:rFonts w:asciiTheme="minorHAnsi" w:eastAsiaTheme="minorEastAsia" w:hAnsiTheme="minorHAnsi" w:cstheme="minorBidi"/>
                <w:b w:val="0"/>
                <w:bCs w:val="0"/>
                <w:noProof/>
                <w:sz w:val="22"/>
                <w:szCs w:val="22"/>
              </w:rPr>
              <w:tab/>
            </w:r>
            <w:r w:rsidR="00910C47" w:rsidRPr="00780800">
              <w:rPr>
                <w:rStyle w:val="Hyperlink"/>
                <w:noProof/>
              </w:rPr>
              <w:t>Gap</w:t>
            </w:r>
            <w:r w:rsidR="00910C47">
              <w:rPr>
                <w:noProof/>
                <w:webHidden/>
              </w:rPr>
              <w:tab/>
            </w:r>
            <w:r w:rsidR="00910C47">
              <w:rPr>
                <w:noProof/>
                <w:webHidden/>
              </w:rPr>
              <w:fldChar w:fldCharType="begin"/>
            </w:r>
            <w:r w:rsidR="00910C47">
              <w:rPr>
                <w:noProof/>
                <w:webHidden/>
              </w:rPr>
              <w:instrText xml:space="preserve"> PAGEREF _Toc297183198 \h </w:instrText>
            </w:r>
            <w:r w:rsidR="00910C47">
              <w:rPr>
                <w:noProof/>
                <w:webHidden/>
              </w:rPr>
            </w:r>
            <w:r w:rsidR="00910C47">
              <w:rPr>
                <w:noProof/>
                <w:webHidden/>
              </w:rPr>
              <w:fldChar w:fldCharType="separate"/>
            </w:r>
            <w:r w:rsidR="00910C47">
              <w:rPr>
                <w:noProof/>
                <w:webHidden/>
              </w:rPr>
              <w:t>8</w:t>
            </w:r>
            <w:r w:rsidR="00910C47">
              <w:rPr>
                <w:noProof/>
                <w:webHidden/>
              </w:rPr>
              <w:fldChar w:fldCharType="end"/>
            </w:r>
          </w:hyperlink>
        </w:p>
        <w:p w:rsidR="00910C47" w:rsidRDefault="00A42DAC">
          <w:pPr>
            <w:pStyle w:val="TOC3"/>
            <w:tabs>
              <w:tab w:val="left" w:pos="1200"/>
              <w:tab w:val="right" w:leader="dot" w:pos="9580"/>
            </w:tabs>
            <w:rPr>
              <w:rFonts w:asciiTheme="minorHAnsi" w:eastAsiaTheme="minorEastAsia" w:hAnsiTheme="minorHAnsi" w:cstheme="minorBidi"/>
              <w:noProof/>
              <w:sz w:val="22"/>
              <w:szCs w:val="22"/>
            </w:rPr>
          </w:pPr>
          <w:hyperlink w:anchor="_Toc297183199" w:history="1">
            <w:r w:rsidR="00910C47" w:rsidRPr="00780800">
              <w:rPr>
                <w:rStyle w:val="Hyperlink"/>
                <w:noProof/>
              </w:rPr>
              <w:t>2.4.1</w:t>
            </w:r>
            <w:r w:rsidR="00910C47">
              <w:rPr>
                <w:rFonts w:asciiTheme="minorHAnsi" w:eastAsiaTheme="minorEastAsia" w:hAnsiTheme="minorHAnsi" w:cstheme="minorBidi"/>
                <w:noProof/>
                <w:sz w:val="22"/>
                <w:szCs w:val="22"/>
              </w:rPr>
              <w:tab/>
            </w:r>
            <w:r w:rsidR="00910C47" w:rsidRPr="00780800">
              <w:rPr>
                <w:rStyle w:val="Hyperlink"/>
                <w:noProof/>
              </w:rPr>
              <w:t>Maximum Gap</w:t>
            </w:r>
            <w:r w:rsidR="00910C47">
              <w:rPr>
                <w:noProof/>
                <w:webHidden/>
              </w:rPr>
              <w:tab/>
            </w:r>
            <w:r w:rsidR="00910C47">
              <w:rPr>
                <w:noProof/>
                <w:webHidden/>
              </w:rPr>
              <w:fldChar w:fldCharType="begin"/>
            </w:r>
            <w:r w:rsidR="00910C47">
              <w:rPr>
                <w:noProof/>
                <w:webHidden/>
              </w:rPr>
              <w:instrText xml:space="preserve"> PAGEREF _Toc297183199 \h </w:instrText>
            </w:r>
            <w:r w:rsidR="00910C47">
              <w:rPr>
                <w:noProof/>
                <w:webHidden/>
              </w:rPr>
            </w:r>
            <w:r w:rsidR="00910C47">
              <w:rPr>
                <w:noProof/>
                <w:webHidden/>
              </w:rPr>
              <w:fldChar w:fldCharType="separate"/>
            </w:r>
            <w:r w:rsidR="00910C47">
              <w:rPr>
                <w:noProof/>
                <w:webHidden/>
              </w:rPr>
              <w:t>8</w:t>
            </w:r>
            <w:r w:rsidR="00910C47">
              <w:rPr>
                <w:noProof/>
                <w:webHidden/>
              </w:rPr>
              <w:fldChar w:fldCharType="end"/>
            </w:r>
          </w:hyperlink>
        </w:p>
        <w:p w:rsidR="00910C47" w:rsidRDefault="00A42DAC">
          <w:pPr>
            <w:pStyle w:val="TOC3"/>
            <w:tabs>
              <w:tab w:val="left" w:pos="1200"/>
              <w:tab w:val="right" w:leader="dot" w:pos="9580"/>
            </w:tabs>
            <w:rPr>
              <w:rFonts w:asciiTheme="minorHAnsi" w:eastAsiaTheme="minorEastAsia" w:hAnsiTheme="minorHAnsi" w:cstheme="minorBidi"/>
              <w:noProof/>
              <w:sz w:val="22"/>
              <w:szCs w:val="22"/>
            </w:rPr>
          </w:pPr>
          <w:hyperlink w:anchor="_Toc297183200" w:history="1">
            <w:r w:rsidR="00910C47" w:rsidRPr="00780800">
              <w:rPr>
                <w:rStyle w:val="Hyperlink"/>
                <w:noProof/>
              </w:rPr>
              <w:t>2.4.2</w:t>
            </w:r>
            <w:r w:rsidR="00910C47">
              <w:rPr>
                <w:rFonts w:asciiTheme="minorHAnsi" w:eastAsiaTheme="minorEastAsia" w:hAnsiTheme="minorHAnsi" w:cstheme="minorBidi"/>
                <w:noProof/>
                <w:sz w:val="22"/>
                <w:szCs w:val="22"/>
              </w:rPr>
              <w:tab/>
            </w:r>
            <w:r w:rsidR="00910C47" w:rsidRPr="00780800">
              <w:rPr>
                <w:rStyle w:val="Hyperlink"/>
                <w:noProof/>
              </w:rPr>
              <w:t>Minimum Gap</w:t>
            </w:r>
            <w:r w:rsidR="00910C47">
              <w:rPr>
                <w:noProof/>
                <w:webHidden/>
              </w:rPr>
              <w:tab/>
            </w:r>
            <w:r w:rsidR="00910C47">
              <w:rPr>
                <w:noProof/>
                <w:webHidden/>
              </w:rPr>
              <w:fldChar w:fldCharType="begin"/>
            </w:r>
            <w:r w:rsidR="00910C47">
              <w:rPr>
                <w:noProof/>
                <w:webHidden/>
              </w:rPr>
              <w:instrText xml:space="preserve"> PAGEREF _Toc297183200 \h </w:instrText>
            </w:r>
            <w:r w:rsidR="00910C47">
              <w:rPr>
                <w:noProof/>
                <w:webHidden/>
              </w:rPr>
            </w:r>
            <w:r w:rsidR="00910C47">
              <w:rPr>
                <w:noProof/>
                <w:webHidden/>
              </w:rPr>
              <w:fldChar w:fldCharType="separate"/>
            </w:r>
            <w:r w:rsidR="00910C47">
              <w:rPr>
                <w:noProof/>
                <w:webHidden/>
              </w:rPr>
              <w:t>9</w:t>
            </w:r>
            <w:r w:rsidR="00910C47">
              <w:rPr>
                <w:noProof/>
                <w:webHidden/>
              </w:rPr>
              <w:fldChar w:fldCharType="end"/>
            </w:r>
          </w:hyperlink>
        </w:p>
        <w:p w:rsidR="00910C47" w:rsidRDefault="00A42DAC">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297183201" w:history="1">
            <w:r w:rsidR="00910C47" w:rsidRPr="00780800">
              <w:rPr>
                <w:rStyle w:val="Hyperlink"/>
                <w:noProof/>
              </w:rPr>
              <w:t>2.5</w:t>
            </w:r>
            <w:r w:rsidR="00910C47">
              <w:rPr>
                <w:rFonts w:asciiTheme="minorHAnsi" w:eastAsiaTheme="minorEastAsia" w:hAnsiTheme="minorHAnsi" w:cstheme="minorBidi"/>
                <w:b w:val="0"/>
                <w:bCs w:val="0"/>
                <w:noProof/>
                <w:sz w:val="22"/>
                <w:szCs w:val="22"/>
              </w:rPr>
              <w:tab/>
            </w:r>
            <w:r w:rsidR="00910C47" w:rsidRPr="00780800">
              <w:rPr>
                <w:rStyle w:val="Hyperlink"/>
                <w:noProof/>
              </w:rPr>
              <w:t>Gland Design</w:t>
            </w:r>
            <w:r w:rsidR="00910C47">
              <w:rPr>
                <w:noProof/>
                <w:webHidden/>
              </w:rPr>
              <w:tab/>
            </w:r>
            <w:r w:rsidR="00910C47">
              <w:rPr>
                <w:noProof/>
                <w:webHidden/>
              </w:rPr>
              <w:fldChar w:fldCharType="begin"/>
            </w:r>
            <w:r w:rsidR="00910C47">
              <w:rPr>
                <w:noProof/>
                <w:webHidden/>
              </w:rPr>
              <w:instrText xml:space="preserve"> PAGEREF _Toc297183201 \h </w:instrText>
            </w:r>
            <w:r w:rsidR="00910C47">
              <w:rPr>
                <w:noProof/>
                <w:webHidden/>
              </w:rPr>
            </w:r>
            <w:r w:rsidR="00910C47">
              <w:rPr>
                <w:noProof/>
                <w:webHidden/>
              </w:rPr>
              <w:fldChar w:fldCharType="separate"/>
            </w:r>
            <w:r w:rsidR="00910C47">
              <w:rPr>
                <w:noProof/>
                <w:webHidden/>
              </w:rPr>
              <w:t>9</w:t>
            </w:r>
            <w:r w:rsidR="00910C47">
              <w:rPr>
                <w:noProof/>
                <w:webHidden/>
              </w:rPr>
              <w:fldChar w:fldCharType="end"/>
            </w:r>
          </w:hyperlink>
        </w:p>
        <w:p w:rsidR="00910C47" w:rsidRDefault="00A42DAC">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297183202" w:history="1">
            <w:r w:rsidR="00910C47" w:rsidRPr="00780800">
              <w:rPr>
                <w:rStyle w:val="Hyperlink"/>
                <w:noProof/>
              </w:rPr>
              <w:t>2.6</w:t>
            </w:r>
            <w:r w:rsidR="00910C47">
              <w:rPr>
                <w:rFonts w:asciiTheme="minorHAnsi" w:eastAsiaTheme="minorEastAsia" w:hAnsiTheme="minorHAnsi" w:cstheme="minorBidi"/>
                <w:b w:val="0"/>
                <w:bCs w:val="0"/>
                <w:noProof/>
                <w:sz w:val="22"/>
                <w:szCs w:val="22"/>
              </w:rPr>
              <w:tab/>
            </w:r>
            <w:r w:rsidR="00910C47" w:rsidRPr="00780800">
              <w:rPr>
                <w:rStyle w:val="Hyperlink"/>
                <w:noProof/>
              </w:rPr>
              <w:t>Window Assembly Design</w:t>
            </w:r>
            <w:r w:rsidR="00910C47">
              <w:rPr>
                <w:noProof/>
                <w:webHidden/>
              </w:rPr>
              <w:tab/>
            </w:r>
            <w:r w:rsidR="00910C47">
              <w:rPr>
                <w:noProof/>
                <w:webHidden/>
              </w:rPr>
              <w:fldChar w:fldCharType="begin"/>
            </w:r>
            <w:r w:rsidR="00910C47">
              <w:rPr>
                <w:noProof/>
                <w:webHidden/>
              </w:rPr>
              <w:instrText xml:space="preserve"> PAGEREF _Toc297183202 \h </w:instrText>
            </w:r>
            <w:r w:rsidR="00910C47">
              <w:rPr>
                <w:noProof/>
                <w:webHidden/>
              </w:rPr>
            </w:r>
            <w:r w:rsidR="00910C47">
              <w:rPr>
                <w:noProof/>
                <w:webHidden/>
              </w:rPr>
              <w:fldChar w:fldCharType="separate"/>
            </w:r>
            <w:r w:rsidR="00910C47">
              <w:rPr>
                <w:noProof/>
                <w:webHidden/>
              </w:rPr>
              <w:t>9</w:t>
            </w:r>
            <w:r w:rsidR="00910C47">
              <w:rPr>
                <w:noProof/>
                <w:webHidden/>
              </w:rPr>
              <w:fldChar w:fldCharType="end"/>
            </w:r>
          </w:hyperlink>
        </w:p>
        <w:p w:rsidR="00910C47" w:rsidRDefault="00A42DAC">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297183203" w:history="1">
            <w:r w:rsidR="00910C47" w:rsidRPr="00780800">
              <w:rPr>
                <w:rStyle w:val="Hyperlink"/>
                <w:noProof/>
              </w:rPr>
              <w:t>3</w:t>
            </w:r>
            <w:r w:rsidR="00910C47">
              <w:rPr>
                <w:rFonts w:asciiTheme="minorHAnsi" w:eastAsiaTheme="minorEastAsia" w:hAnsiTheme="minorHAnsi" w:cstheme="minorBidi"/>
                <w:b w:val="0"/>
                <w:bCs w:val="0"/>
                <w:i w:val="0"/>
                <w:iCs w:val="0"/>
                <w:noProof/>
                <w:sz w:val="22"/>
                <w:szCs w:val="22"/>
              </w:rPr>
              <w:tab/>
            </w:r>
            <w:r w:rsidR="00910C47" w:rsidRPr="00780800">
              <w:rPr>
                <w:rStyle w:val="Hyperlink"/>
                <w:noProof/>
              </w:rPr>
              <w:t>Leak Rate</w:t>
            </w:r>
            <w:r w:rsidR="00910C47">
              <w:rPr>
                <w:noProof/>
                <w:webHidden/>
              </w:rPr>
              <w:tab/>
            </w:r>
            <w:r w:rsidR="00910C47">
              <w:rPr>
                <w:noProof/>
                <w:webHidden/>
              </w:rPr>
              <w:fldChar w:fldCharType="begin"/>
            </w:r>
            <w:r w:rsidR="00910C47">
              <w:rPr>
                <w:noProof/>
                <w:webHidden/>
              </w:rPr>
              <w:instrText xml:space="preserve"> PAGEREF _Toc297183203 \h </w:instrText>
            </w:r>
            <w:r w:rsidR="00910C47">
              <w:rPr>
                <w:noProof/>
                <w:webHidden/>
              </w:rPr>
            </w:r>
            <w:r w:rsidR="00910C47">
              <w:rPr>
                <w:noProof/>
                <w:webHidden/>
              </w:rPr>
              <w:fldChar w:fldCharType="separate"/>
            </w:r>
            <w:r w:rsidR="00910C47">
              <w:rPr>
                <w:noProof/>
                <w:webHidden/>
              </w:rPr>
              <w:t>11</w:t>
            </w:r>
            <w:r w:rsidR="00910C47">
              <w:rPr>
                <w:noProof/>
                <w:webHidden/>
              </w:rPr>
              <w:fldChar w:fldCharType="end"/>
            </w:r>
          </w:hyperlink>
        </w:p>
        <w:p w:rsidR="00910C47" w:rsidRDefault="00A42DAC">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297183204" w:history="1">
            <w:r w:rsidR="00910C47" w:rsidRPr="00780800">
              <w:rPr>
                <w:rStyle w:val="Hyperlink"/>
                <w:noProof/>
              </w:rPr>
              <w:t>4</w:t>
            </w:r>
            <w:r w:rsidR="00910C47">
              <w:rPr>
                <w:rFonts w:asciiTheme="minorHAnsi" w:eastAsiaTheme="minorEastAsia" w:hAnsiTheme="minorHAnsi" w:cstheme="minorBidi"/>
                <w:b w:val="0"/>
                <w:bCs w:val="0"/>
                <w:i w:val="0"/>
                <w:iCs w:val="0"/>
                <w:noProof/>
                <w:sz w:val="22"/>
                <w:szCs w:val="22"/>
              </w:rPr>
              <w:tab/>
            </w:r>
            <w:r w:rsidR="00910C47" w:rsidRPr="00780800">
              <w:rPr>
                <w:rStyle w:val="Hyperlink"/>
                <w:noProof/>
              </w:rPr>
              <w:t>Stress Analysis</w:t>
            </w:r>
            <w:r w:rsidR="00910C47">
              <w:rPr>
                <w:noProof/>
                <w:webHidden/>
              </w:rPr>
              <w:tab/>
            </w:r>
            <w:r w:rsidR="00910C47">
              <w:rPr>
                <w:noProof/>
                <w:webHidden/>
              </w:rPr>
              <w:fldChar w:fldCharType="begin"/>
            </w:r>
            <w:r w:rsidR="00910C47">
              <w:rPr>
                <w:noProof/>
                <w:webHidden/>
              </w:rPr>
              <w:instrText xml:space="preserve"> PAGEREF _Toc297183204 \h </w:instrText>
            </w:r>
            <w:r w:rsidR="00910C47">
              <w:rPr>
                <w:noProof/>
                <w:webHidden/>
              </w:rPr>
            </w:r>
            <w:r w:rsidR="00910C47">
              <w:rPr>
                <w:noProof/>
                <w:webHidden/>
              </w:rPr>
              <w:fldChar w:fldCharType="separate"/>
            </w:r>
            <w:r w:rsidR="00910C47">
              <w:rPr>
                <w:noProof/>
                <w:webHidden/>
              </w:rPr>
              <w:t>12</w:t>
            </w:r>
            <w:r w:rsidR="00910C47">
              <w:rPr>
                <w:noProof/>
                <w:webHidden/>
              </w:rPr>
              <w:fldChar w:fldCharType="end"/>
            </w:r>
          </w:hyperlink>
        </w:p>
        <w:p w:rsidR="00910C47" w:rsidRDefault="00A42DAC">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297183205" w:history="1">
            <w:r w:rsidR="00910C47" w:rsidRPr="00780800">
              <w:rPr>
                <w:rStyle w:val="Hyperlink"/>
                <w:noProof/>
              </w:rPr>
              <w:t>4.1</w:t>
            </w:r>
            <w:r w:rsidR="00910C47">
              <w:rPr>
                <w:rFonts w:asciiTheme="minorHAnsi" w:eastAsiaTheme="minorEastAsia" w:hAnsiTheme="minorHAnsi" w:cstheme="minorBidi"/>
                <w:b w:val="0"/>
                <w:bCs w:val="0"/>
                <w:noProof/>
                <w:sz w:val="22"/>
                <w:szCs w:val="22"/>
              </w:rPr>
              <w:tab/>
            </w:r>
            <w:r w:rsidR="00910C47" w:rsidRPr="00780800">
              <w:rPr>
                <w:rStyle w:val="Hyperlink"/>
                <w:noProof/>
              </w:rPr>
              <w:t>Allowable stress for Fused Silica</w:t>
            </w:r>
            <w:r w:rsidR="00910C47">
              <w:rPr>
                <w:noProof/>
                <w:webHidden/>
              </w:rPr>
              <w:tab/>
            </w:r>
            <w:r w:rsidR="00910C47">
              <w:rPr>
                <w:noProof/>
                <w:webHidden/>
              </w:rPr>
              <w:fldChar w:fldCharType="begin"/>
            </w:r>
            <w:r w:rsidR="00910C47">
              <w:rPr>
                <w:noProof/>
                <w:webHidden/>
              </w:rPr>
              <w:instrText xml:space="preserve"> PAGEREF _Toc297183205 \h </w:instrText>
            </w:r>
            <w:r w:rsidR="00910C47">
              <w:rPr>
                <w:noProof/>
                <w:webHidden/>
              </w:rPr>
            </w:r>
            <w:r w:rsidR="00910C47">
              <w:rPr>
                <w:noProof/>
                <w:webHidden/>
              </w:rPr>
              <w:fldChar w:fldCharType="separate"/>
            </w:r>
            <w:r w:rsidR="00910C47">
              <w:rPr>
                <w:noProof/>
                <w:webHidden/>
              </w:rPr>
              <w:t>13</w:t>
            </w:r>
            <w:r w:rsidR="00910C47">
              <w:rPr>
                <w:noProof/>
                <w:webHidden/>
              </w:rPr>
              <w:fldChar w:fldCharType="end"/>
            </w:r>
          </w:hyperlink>
        </w:p>
        <w:p w:rsidR="00910C47" w:rsidRDefault="00A42DAC">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297183206" w:history="1">
            <w:r w:rsidR="00910C47" w:rsidRPr="00780800">
              <w:rPr>
                <w:rStyle w:val="Hyperlink"/>
                <w:noProof/>
              </w:rPr>
              <w:t>4.2</w:t>
            </w:r>
            <w:r w:rsidR="00910C47">
              <w:rPr>
                <w:rFonts w:asciiTheme="minorHAnsi" w:eastAsiaTheme="minorEastAsia" w:hAnsiTheme="minorHAnsi" w:cstheme="minorBidi"/>
                <w:b w:val="0"/>
                <w:bCs w:val="0"/>
                <w:noProof/>
                <w:sz w:val="22"/>
                <w:szCs w:val="22"/>
              </w:rPr>
              <w:tab/>
            </w:r>
            <w:r w:rsidR="00910C47" w:rsidRPr="00780800">
              <w:rPr>
                <w:rStyle w:val="Hyperlink"/>
                <w:noProof/>
              </w:rPr>
              <w:t>Stress due to the Pressure Load</w:t>
            </w:r>
            <w:r w:rsidR="00910C47">
              <w:rPr>
                <w:noProof/>
                <w:webHidden/>
              </w:rPr>
              <w:tab/>
            </w:r>
            <w:r w:rsidR="00910C47">
              <w:rPr>
                <w:noProof/>
                <w:webHidden/>
              </w:rPr>
              <w:fldChar w:fldCharType="begin"/>
            </w:r>
            <w:r w:rsidR="00910C47">
              <w:rPr>
                <w:noProof/>
                <w:webHidden/>
              </w:rPr>
              <w:instrText xml:space="preserve"> PAGEREF _Toc297183206 \h </w:instrText>
            </w:r>
            <w:r w:rsidR="00910C47">
              <w:rPr>
                <w:noProof/>
                <w:webHidden/>
              </w:rPr>
            </w:r>
            <w:r w:rsidR="00910C47">
              <w:rPr>
                <w:noProof/>
                <w:webHidden/>
              </w:rPr>
              <w:fldChar w:fldCharType="separate"/>
            </w:r>
            <w:r w:rsidR="00910C47">
              <w:rPr>
                <w:noProof/>
                <w:webHidden/>
              </w:rPr>
              <w:t>16</w:t>
            </w:r>
            <w:r w:rsidR="00910C47">
              <w:rPr>
                <w:noProof/>
                <w:webHidden/>
              </w:rPr>
              <w:fldChar w:fldCharType="end"/>
            </w:r>
          </w:hyperlink>
        </w:p>
        <w:p w:rsidR="00910C47" w:rsidRDefault="00A42DAC">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297183207" w:history="1">
            <w:r w:rsidR="00910C47" w:rsidRPr="00780800">
              <w:rPr>
                <w:rStyle w:val="Hyperlink"/>
                <w:noProof/>
              </w:rPr>
              <w:t>4.3</w:t>
            </w:r>
            <w:r w:rsidR="00910C47">
              <w:rPr>
                <w:rFonts w:asciiTheme="minorHAnsi" w:eastAsiaTheme="minorEastAsia" w:hAnsiTheme="minorHAnsi" w:cstheme="minorBidi"/>
                <w:b w:val="0"/>
                <w:bCs w:val="0"/>
                <w:noProof/>
                <w:sz w:val="22"/>
                <w:szCs w:val="22"/>
              </w:rPr>
              <w:tab/>
            </w:r>
            <w:r w:rsidR="00910C47" w:rsidRPr="00780800">
              <w:rPr>
                <w:rStyle w:val="Hyperlink"/>
                <w:noProof/>
              </w:rPr>
              <w:t>O-Ring Clamping Force</w:t>
            </w:r>
            <w:r w:rsidR="00910C47">
              <w:rPr>
                <w:noProof/>
                <w:webHidden/>
              </w:rPr>
              <w:tab/>
            </w:r>
            <w:r w:rsidR="00910C47">
              <w:rPr>
                <w:noProof/>
                <w:webHidden/>
              </w:rPr>
              <w:fldChar w:fldCharType="begin"/>
            </w:r>
            <w:r w:rsidR="00910C47">
              <w:rPr>
                <w:noProof/>
                <w:webHidden/>
              </w:rPr>
              <w:instrText xml:space="preserve"> PAGEREF _Toc297183207 \h </w:instrText>
            </w:r>
            <w:r w:rsidR="00910C47">
              <w:rPr>
                <w:noProof/>
                <w:webHidden/>
              </w:rPr>
            </w:r>
            <w:r w:rsidR="00910C47">
              <w:rPr>
                <w:noProof/>
                <w:webHidden/>
              </w:rPr>
              <w:fldChar w:fldCharType="separate"/>
            </w:r>
            <w:r w:rsidR="00910C47">
              <w:rPr>
                <w:noProof/>
                <w:webHidden/>
              </w:rPr>
              <w:t>19</w:t>
            </w:r>
            <w:r w:rsidR="00910C47">
              <w:rPr>
                <w:noProof/>
                <w:webHidden/>
              </w:rPr>
              <w:fldChar w:fldCharType="end"/>
            </w:r>
          </w:hyperlink>
        </w:p>
        <w:p w:rsidR="00910C47" w:rsidRDefault="00A42DAC">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297183208" w:history="1">
            <w:r w:rsidR="00910C47" w:rsidRPr="00780800">
              <w:rPr>
                <w:rStyle w:val="Hyperlink"/>
                <w:noProof/>
              </w:rPr>
              <w:t>4.4</w:t>
            </w:r>
            <w:r w:rsidR="00910C47">
              <w:rPr>
                <w:rFonts w:asciiTheme="minorHAnsi" w:eastAsiaTheme="minorEastAsia" w:hAnsiTheme="minorHAnsi" w:cstheme="minorBidi"/>
                <w:b w:val="0"/>
                <w:bCs w:val="0"/>
                <w:noProof/>
                <w:sz w:val="22"/>
                <w:szCs w:val="22"/>
              </w:rPr>
              <w:tab/>
            </w:r>
            <w:r w:rsidR="00910C47" w:rsidRPr="00780800">
              <w:rPr>
                <w:rStyle w:val="Hyperlink"/>
                <w:noProof/>
              </w:rPr>
              <w:t>Stress due to the Clamping Load</w:t>
            </w:r>
            <w:r w:rsidR="00910C47">
              <w:rPr>
                <w:noProof/>
                <w:webHidden/>
              </w:rPr>
              <w:tab/>
            </w:r>
            <w:r w:rsidR="00910C47">
              <w:rPr>
                <w:noProof/>
                <w:webHidden/>
              </w:rPr>
              <w:fldChar w:fldCharType="begin"/>
            </w:r>
            <w:r w:rsidR="00910C47">
              <w:rPr>
                <w:noProof/>
                <w:webHidden/>
              </w:rPr>
              <w:instrText xml:space="preserve"> PAGEREF _Toc297183208 \h </w:instrText>
            </w:r>
            <w:r w:rsidR="00910C47">
              <w:rPr>
                <w:noProof/>
                <w:webHidden/>
              </w:rPr>
            </w:r>
            <w:r w:rsidR="00910C47">
              <w:rPr>
                <w:noProof/>
                <w:webHidden/>
              </w:rPr>
              <w:fldChar w:fldCharType="separate"/>
            </w:r>
            <w:r w:rsidR="00910C47">
              <w:rPr>
                <w:noProof/>
                <w:webHidden/>
              </w:rPr>
              <w:t>20</w:t>
            </w:r>
            <w:r w:rsidR="00910C47">
              <w:rPr>
                <w:noProof/>
                <w:webHidden/>
              </w:rPr>
              <w:fldChar w:fldCharType="end"/>
            </w:r>
          </w:hyperlink>
        </w:p>
        <w:p w:rsidR="00910C47" w:rsidRDefault="00A42DAC">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297183209" w:history="1">
            <w:r w:rsidR="00910C47" w:rsidRPr="00780800">
              <w:rPr>
                <w:rStyle w:val="Hyperlink"/>
                <w:noProof/>
              </w:rPr>
              <w:t>4.5</w:t>
            </w:r>
            <w:r w:rsidR="00910C47">
              <w:rPr>
                <w:rFonts w:asciiTheme="minorHAnsi" w:eastAsiaTheme="minorEastAsia" w:hAnsiTheme="minorHAnsi" w:cstheme="minorBidi"/>
                <w:b w:val="0"/>
                <w:bCs w:val="0"/>
                <w:noProof/>
                <w:sz w:val="22"/>
                <w:szCs w:val="22"/>
              </w:rPr>
              <w:tab/>
            </w:r>
            <w:r w:rsidR="00910C47" w:rsidRPr="00780800">
              <w:rPr>
                <w:rStyle w:val="Hyperlink"/>
                <w:noProof/>
              </w:rPr>
              <w:t>Design Factor of Safety and Proof Testing</w:t>
            </w:r>
            <w:r w:rsidR="00910C47">
              <w:rPr>
                <w:noProof/>
                <w:webHidden/>
              </w:rPr>
              <w:tab/>
            </w:r>
            <w:r w:rsidR="00910C47">
              <w:rPr>
                <w:noProof/>
                <w:webHidden/>
              </w:rPr>
              <w:fldChar w:fldCharType="begin"/>
            </w:r>
            <w:r w:rsidR="00910C47">
              <w:rPr>
                <w:noProof/>
                <w:webHidden/>
              </w:rPr>
              <w:instrText xml:space="preserve"> PAGEREF _Toc297183209 \h </w:instrText>
            </w:r>
            <w:r w:rsidR="00910C47">
              <w:rPr>
                <w:noProof/>
                <w:webHidden/>
              </w:rPr>
            </w:r>
            <w:r w:rsidR="00910C47">
              <w:rPr>
                <w:noProof/>
                <w:webHidden/>
              </w:rPr>
              <w:fldChar w:fldCharType="separate"/>
            </w:r>
            <w:r w:rsidR="00910C47">
              <w:rPr>
                <w:noProof/>
                <w:webHidden/>
              </w:rPr>
              <w:t>28</w:t>
            </w:r>
            <w:r w:rsidR="00910C47">
              <w:rPr>
                <w:noProof/>
                <w:webHidden/>
              </w:rPr>
              <w:fldChar w:fldCharType="end"/>
            </w:r>
          </w:hyperlink>
        </w:p>
        <w:p w:rsidR="00910C47" w:rsidRDefault="00A42DAC">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297183210" w:history="1">
            <w:r w:rsidR="00910C47" w:rsidRPr="00780800">
              <w:rPr>
                <w:rStyle w:val="Hyperlink"/>
                <w:noProof/>
              </w:rPr>
              <w:t>4.6</w:t>
            </w:r>
            <w:r w:rsidR="00910C47">
              <w:rPr>
                <w:rFonts w:asciiTheme="minorHAnsi" w:eastAsiaTheme="minorEastAsia" w:hAnsiTheme="minorHAnsi" w:cstheme="minorBidi"/>
                <w:b w:val="0"/>
                <w:bCs w:val="0"/>
                <w:noProof/>
                <w:sz w:val="22"/>
                <w:szCs w:val="22"/>
              </w:rPr>
              <w:tab/>
            </w:r>
            <w:r w:rsidR="00910C47" w:rsidRPr="00780800">
              <w:rPr>
                <w:rStyle w:val="Hyperlink"/>
                <w:noProof/>
              </w:rPr>
              <w:t>Stress Analysis Summary</w:t>
            </w:r>
            <w:r w:rsidR="00910C47">
              <w:rPr>
                <w:noProof/>
                <w:webHidden/>
              </w:rPr>
              <w:tab/>
            </w:r>
            <w:r w:rsidR="00910C47">
              <w:rPr>
                <w:noProof/>
                <w:webHidden/>
              </w:rPr>
              <w:fldChar w:fldCharType="begin"/>
            </w:r>
            <w:r w:rsidR="00910C47">
              <w:rPr>
                <w:noProof/>
                <w:webHidden/>
              </w:rPr>
              <w:instrText xml:space="preserve"> PAGEREF _Toc297183210 \h </w:instrText>
            </w:r>
            <w:r w:rsidR="00910C47">
              <w:rPr>
                <w:noProof/>
                <w:webHidden/>
              </w:rPr>
            </w:r>
            <w:r w:rsidR="00910C47">
              <w:rPr>
                <w:noProof/>
                <w:webHidden/>
              </w:rPr>
              <w:fldChar w:fldCharType="separate"/>
            </w:r>
            <w:r w:rsidR="00910C47">
              <w:rPr>
                <w:noProof/>
                <w:webHidden/>
              </w:rPr>
              <w:t>29</w:t>
            </w:r>
            <w:r w:rsidR="00910C47">
              <w:rPr>
                <w:noProof/>
                <w:webHidden/>
              </w:rPr>
              <w:fldChar w:fldCharType="end"/>
            </w:r>
          </w:hyperlink>
        </w:p>
        <w:p w:rsidR="00DD0F26" w:rsidRPr="00682DC5" w:rsidRDefault="00DD0F26">
          <w:pPr>
            <w:rPr>
              <w:b/>
              <w:bCs/>
              <w:noProof/>
            </w:rPr>
          </w:pPr>
          <w:r>
            <w:rPr>
              <w:b/>
              <w:bCs/>
              <w:noProof/>
            </w:rPr>
            <w:fldChar w:fldCharType="end"/>
          </w:r>
        </w:p>
      </w:sdtContent>
    </w:sdt>
    <w:p w:rsidR="00DD0F26" w:rsidRDefault="00DD0F26">
      <w:pPr>
        <w:spacing w:before="0"/>
        <w:jc w:val="left"/>
      </w:pPr>
      <w:r>
        <w:br w:type="page"/>
      </w:r>
    </w:p>
    <w:p w:rsidR="00DD0F26" w:rsidRPr="00CE6141" w:rsidRDefault="00CE6141" w:rsidP="00DD0F26">
      <w:pPr>
        <w:rPr>
          <w:rFonts w:asciiTheme="majorHAnsi" w:hAnsiTheme="majorHAnsi"/>
          <w:b/>
          <w:color w:val="365F91" w:themeColor="accent1" w:themeShade="BF"/>
          <w:sz w:val="28"/>
          <w:szCs w:val="28"/>
        </w:rPr>
      </w:pPr>
      <w:r w:rsidRPr="00CE6141">
        <w:rPr>
          <w:rFonts w:asciiTheme="majorHAnsi" w:hAnsiTheme="majorHAnsi"/>
          <w:b/>
          <w:color w:val="365F91" w:themeColor="accent1" w:themeShade="BF"/>
          <w:sz w:val="28"/>
          <w:szCs w:val="28"/>
        </w:rPr>
        <w:lastRenderedPageBreak/>
        <w:t>List of Figures</w:t>
      </w:r>
    </w:p>
    <w:p w:rsidR="00910C47" w:rsidRDefault="00CE6141">
      <w:pPr>
        <w:pStyle w:val="TableofFigures"/>
        <w:rPr>
          <w:rFonts w:asciiTheme="minorHAnsi" w:eastAsiaTheme="minorEastAsia" w:hAnsiTheme="minorHAnsi" w:cstheme="minorBidi"/>
          <w:i w:val="0"/>
          <w:iCs w:val="0"/>
          <w:noProof/>
          <w:sz w:val="22"/>
          <w:szCs w:val="22"/>
        </w:rPr>
      </w:pPr>
      <w:r>
        <w:fldChar w:fldCharType="begin"/>
      </w:r>
      <w:r>
        <w:instrText xml:space="preserve"> TOC \h \z \c "Figure" </w:instrText>
      </w:r>
      <w:r>
        <w:fldChar w:fldCharType="separate"/>
      </w:r>
      <w:hyperlink w:anchor="_Toc297183211" w:history="1">
        <w:r w:rsidR="00910C47" w:rsidRPr="00011F1A">
          <w:rPr>
            <w:rStyle w:val="Hyperlink"/>
            <w:noProof/>
          </w:rPr>
          <w:t>Figure 1</w:t>
        </w:r>
        <w:r w:rsidR="00910C47">
          <w:rPr>
            <w:rFonts w:asciiTheme="minorHAnsi" w:eastAsiaTheme="minorEastAsia" w:hAnsiTheme="minorHAnsi" w:cstheme="minorBidi"/>
            <w:i w:val="0"/>
            <w:iCs w:val="0"/>
            <w:noProof/>
            <w:sz w:val="22"/>
            <w:szCs w:val="22"/>
          </w:rPr>
          <w:tab/>
        </w:r>
        <w:r w:rsidR="00910C47" w:rsidRPr="00011F1A">
          <w:rPr>
            <w:rStyle w:val="Hyperlink"/>
            <w:noProof/>
          </w:rPr>
          <w:t>Viewport with elastomeric seal (one o-ring)</w:t>
        </w:r>
        <w:r w:rsidR="00910C47">
          <w:rPr>
            <w:noProof/>
            <w:webHidden/>
          </w:rPr>
          <w:tab/>
        </w:r>
        <w:r w:rsidR="00910C47">
          <w:rPr>
            <w:noProof/>
            <w:webHidden/>
          </w:rPr>
          <w:fldChar w:fldCharType="begin"/>
        </w:r>
        <w:r w:rsidR="00910C47">
          <w:rPr>
            <w:noProof/>
            <w:webHidden/>
          </w:rPr>
          <w:instrText xml:space="preserve"> PAGEREF _Toc297183211 \h </w:instrText>
        </w:r>
        <w:r w:rsidR="00910C47">
          <w:rPr>
            <w:noProof/>
            <w:webHidden/>
          </w:rPr>
        </w:r>
        <w:r w:rsidR="00910C47">
          <w:rPr>
            <w:noProof/>
            <w:webHidden/>
          </w:rPr>
          <w:fldChar w:fldCharType="separate"/>
        </w:r>
        <w:r w:rsidR="00910C47">
          <w:rPr>
            <w:noProof/>
            <w:webHidden/>
          </w:rPr>
          <w:t>6</w:t>
        </w:r>
        <w:r w:rsidR="00910C47">
          <w:rPr>
            <w:noProof/>
            <w:webHidden/>
          </w:rPr>
          <w:fldChar w:fldCharType="end"/>
        </w:r>
      </w:hyperlink>
    </w:p>
    <w:p w:rsidR="00910C47" w:rsidRDefault="00A42DAC">
      <w:pPr>
        <w:pStyle w:val="TableofFigures"/>
        <w:rPr>
          <w:rFonts w:asciiTheme="minorHAnsi" w:eastAsiaTheme="minorEastAsia" w:hAnsiTheme="minorHAnsi" w:cstheme="minorBidi"/>
          <w:i w:val="0"/>
          <w:iCs w:val="0"/>
          <w:noProof/>
          <w:sz w:val="22"/>
          <w:szCs w:val="22"/>
        </w:rPr>
      </w:pPr>
      <w:hyperlink w:anchor="_Toc297183212" w:history="1">
        <w:r w:rsidR="00910C47" w:rsidRPr="00011F1A">
          <w:rPr>
            <w:rStyle w:val="Hyperlink"/>
            <w:noProof/>
          </w:rPr>
          <w:t>Figure 2</w:t>
        </w:r>
        <w:r w:rsidR="00910C47">
          <w:rPr>
            <w:rFonts w:asciiTheme="minorHAnsi" w:eastAsiaTheme="minorEastAsia" w:hAnsiTheme="minorHAnsi" w:cstheme="minorBidi"/>
            <w:i w:val="0"/>
            <w:iCs w:val="0"/>
            <w:noProof/>
            <w:sz w:val="22"/>
            <w:szCs w:val="22"/>
          </w:rPr>
          <w:tab/>
        </w:r>
        <w:r w:rsidR="00910C47" w:rsidRPr="00011F1A">
          <w:rPr>
            <w:rStyle w:val="Hyperlink"/>
            <w:noProof/>
          </w:rPr>
          <w:t>Viewport with elastomeric seal (two o-rings)</w:t>
        </w:r>
        <w:r w:rsidR="00910C47">
          <w:rPr>
            <w:noProof/>
            <w:webHidden/>
          </w:rPr>
          <w:tab/>
        </w:r>
        <w:r w:rsidR="00910C47">
          <w:rPr>
            <w:noProof/>
            <w:webHidden/>
          </w:rPr>
          <w:fldChar w:fldCharType="begin"/>
        </w:r>
        <w:r w:rsidR="00910C47">
          <w:rPr>
            <w:noProof/>
            <w:webHidden/>
          </w:rPr>
          <w:instrText xml:space="preserve"> PAGEREF _Toc297183212 \h </w:instrText>
        </w:r>
        <w:r w:rsidR="00910C47">
          <w:rPr>
            <w:noProof/>
            <w:webHidden/>
          </w:rPr>
        </w:r>
        <w:r w:rsidR="00910C47">
          <w:rPr>
            <w:noProof/>
            <w:webHidden/>
          </w:rPr>
          <w:fldChar w:fldCharType="separate"/>
        </w:r>
        <w:r w:rsidR="00910C47">
          <w:rPr>
            <w:noProof/>
            <w:webHidden/>
          </w:rPr>
          <w:t>6</w:t>
        </w:r>
        <w:r w:rsidR="00910C47">
          <w:rPr>
            <w:noProof/>
            <w:webHidden/>
          </w:rPr>
          <w:fldChar w:fldCharType="end"/>
        </w:r>
      </w:hyperlink>
    </w:p>
    <w:p w:rsidR="00910C47" w:rsidRDefault="00A42DAC">
      <w:pPr>
        <w:pStyle w:val="TableofFigures"/>
        <w:rPr>
          <w:rFonts w:asciiTheme="minorHAnsi" w:eastAsiaTheme="minorEastAsia" w:hAnsiTheme="minorHAnsi" w:cstheme="minorBidi"/>
          <w:i w:val="0"/>
          <w:iCs w:val="0"/>
          <w:noProof/>
          <w:sz w:val="22"/>
          <w:szCs w:val="22"/>
        </w:rPr>
      </w:pPr>
      <w:hyperlink w:anchor="_Toc297183213" w:history="1">
        <w:r w:rsidR="00910C47" w:rsidRPr="00011F1A">
          <w:rPr>
            <w:rStyle w:val="Hyperlink"/>
            <w:noProof/>
          </w:rPr>
          <w:t>Figure 3</w:t>
        </w:r>
        <w:r w:rsidR="00910C47">
          <w:rPr>
            <w:rFonts w:asciiTheme="minorHAnsi" w:eastAsiaTheme="minorEastAsia" w:hAnsiTheme="minorHAnsi" w:cstheme="minorBidi"/>
            <w:i w:val="0"/>
            <w:iCs w:val="0"/>
            <w:noProof/>
            <w:sz w:val="22"/>
            <w:szCs w:val="22"/>
          </w:rPr>
          <w:tab/>
        </w:r>
        <w:r w:rsidR="00910C47" w:rsidRPr="00011F1A">
          <w:rPr>
            <w:rStyle w:val="Hyperlink"/>
            <w:noProof/>
          </w:rPr>
          <w:t>Leak Rate vs Compression (Figure 3.8 of the Parker O-Ring Handbook)</w:t>
        </w:r>
        <w:r w:rsidR="00910C47">
          <w:rPr>
            <w:noProof/>
            <w:webHidden/>
          </w:rPr>
          <w:tab/>
        </w:r>
        <w:r w:rsidR="00910C47">
          <w:rPr>
            <w:noProof/>
            <w:webHidden/>
          </w:rPr>
          <w:fldChar w:fldCharType="begin"/>
        </w:r>
        <w:r w:rsidR="00910C47">
          <w:rPr>
            <w:noProof/>
            <w:webHidden/>
          </w:rPr>
          <w:instrText xml:space="preserve"> PAGEREF _Toc297183213 \h </w:instrText>
        </w:r>
        <w:r w:rsidR="00910C47">
          <w:rPr>
            <w:noProof/>
            <w:webHidden/>
          </w:rPr>
        </w:r>
        <w:r w:rsidR="00910C47">
          <w:rPr>
            <w:noProof/>
            <w:webHidden/>
          </w:rPr>
          <w:fldChar w:fldCharType="separate"/>
        </w:r>
        <w:r w:rsidR="00910C47">
          <w:rPr>
            <w:noProof/>
            <w:webHidden/>
          </w:rPr>
          <w:t>7</w:t>
        </w:r>
        <w:r w:rsidR="00910C47">
          <w:rPr>
            <w:noProof/>
            <w:webHidden/>
          </w:rPr>
          <w:fldChar w:fldCharType="end"/>
        </w:r>
      </w:hyperlink>
    </w:p>
    <w:p w:rsidR="00910C47" w:rsidRDefault="00A42DAC">
      <w:pPr>
        <w:pStyle w:val="TableofFigures"/>
        <w:rPr>
          <w:rFonts w:asciiTheme="minorHAnsi" w:eastAsiaTheme="minorEastAsia" w:hAnsiTheme="minorHAnsi" w:cstheme="minorBidi"/>
          <w:i w:val="0"/>
          <w:iCs w:val="0"/>
          <w:noProof/>
          <w:sz w:val="22"/>
          <w:szCs w:val="22"/>
        </w:rPr>
      </w:pPr>
      <w:hyperlink w:anchor="_Toc297183214" w:history="1">
        <w:r w:rsidR="00910C47" w:rsidRPr="00011F1A">
          <w:rPr>
            <w:rStyle w:val="Hyperlink"/>
            <w:noProof/>
          </w:rPr>
          <w:t>Figure 4</w:t>
        </w:r>
        <w:r w:rsidR="00910C47">
          <w:rPr>
            <w:rFonts w:asciiTheme="minorHAnsi" w:eastAsiaTheme="minorEastAsia" w:hAnsiTheme="minorHAnsi" w:cstheme="minorBidi"/>
            <w:i w:val="0"/>
            <w:iCs w:val="0"/>
            <w:noProof/>
            <w:sz w:val="22"/>
            <w:szCs w:val="22"/>
          </w:rPr>
          <w:tab/>
        </w:r>
        <w:r w:rsidR="00910C47" w:rsidRPr="00011F1A">
          <w:rPr>
            <w:rStyle w:val="Hyperlink"/>
            <w:noProof/>
          </w:rPr>
          <w:t>Compression Ratio limits for rubbers as a function of their durometer (Shore) hardness. (1) minimum compression ratio needed for a vacuum-tight seal; (2) permissible compression ratio (Guthrie); (3) maximum compression ratio for compression set test, ASTM 395-49T</w:t>
        </w:r>
        <w:r w:rsidR="00910C47">
          <w:rPr>
            <w:noProof/>
            <w:webHidden/>
          </w:rPr>
          <w:tab/>
        </w:r>
        <w:r w:rsidR="00910C47">
          <w:rPr>
            <w:noProof/>
            <w:webHidden/>
          </w:rPr>
          <w:fldChar w:fldCharType="begin"/>
        </w:r>
        <w:r w:rsidR="00910C47">
          <w:rPr>
            <w:noProof/>
            <w:webHidden/>
          </w:rPr>
          <w:instrText xml:space="preserve"> PAGEREF _Toc297183214 \h </w:instrText>
        </w:r>
        <w:r w:rsidR="00910C47">
          <w:rPr>
            <w:noProof/>
            <w:webHidden/>
          </w:rPr>
        </w:r>
        <w:r w:rsidR="00910C47">
          <w:rPr>
            <w:noProof/>
            <w:webHidden/>
          </w:rPr>
          <w:fldChar w:fldCharType="separate"/>
        </w:r>
        <w:r w:rsidR="00910C47">
          <w:rPr>
            <w:noProof/>
            <w:webHidden/>
          </w:rPr>
          <w:t>8</w:t>
        </w:r>
        <w:r w:rsidR="00910C47">
          <w:rPr>
            <w:noProof/>
            <w:webHidden/>
          </w:rPr>
          <w:fldChar w:fldCharType="end"/>
        </w:r>
      </w:hyperlink>
    </w:p>
    <w:p w:rsidR="00910C47" w:rsidRDefault="00A42DAC">
      <w:pPr>
        <w:pStyle w:val="TableofFigures"/>
        <w:rPr>
          <w:rFonts w:asciiTheme="minorHAnsi" w:eastAsiaTheme="minorEastAsia" w:hAnsiTheme="minorHAnsi" w:cstheme="minorBidi"/>
          <w:i w:val="0"/>
          <w:iCs w:val="0"/>
          <w:noProof/>
          <w:sz w:val="22"/>
          <w:szCs w:val="22"/>
        </w:rPr>
      </w:pPr>
      <w:hyperlink w:anchor="_Toc297183215" w:history="1">
        <w:r w:rsidR="00910C47" w:rsidRPr="00011F1A">
          <w:rPr>
            <w:rStyle w:val="Hyperlink"/>
            <w:noProof/>
          </w:rPr>
          <w:t>Figure 5</w:t>
        </w:r>
        <w:r w:rsidR="00910C47">
          <w:rPr>
            <w:rFonts w:asciiTheme="minorHAnsi" w:eastAsiaTheme="minorEastAsia" w:hAnsiTheme="minorHAnsi" w:cstheme="minorBidi"/>
            <w:i w:val="0"/>
            <w:iCs w:val="0"/>
            <w:noProof/>
            <w:sz w:val="22"/>
            <w:szCs w:val="22"/>
          </w:rPr>
          <w:tab/>
        </w:r>
        <w:r w:rsidR="00910C47" w:rsidRPr="00011F1A">
          <w:rPr>
            <w:rStyle w:val="Hyperlink"/>
            <w:noProof/>
          </w:rPr>
          <w:t>Maximum Allowable Clearance (Gap) (Figure 3-2 of the Parker Handbook</w:t>
        </w:r>
        <w:r w:rsidR="00910C47" w:rsidRPr="00011F1A">
          <w:rPr>
            <w:rStyle w:val="Hyperlink"/>
            <w:noProof/>
            <w:vertAlign w:val="superscript"/>
          </w:rPr>
          <w:t>6</w:t>
        </w:r>
        <w:r w:rsidR="00910C47" w:rsidRPr="00011F1A">
          <w:rPr>
            <w:rStyle w:val="Hyperlink"/>
            <w:noProof/>
          </w:rPr>
          <w:t>)</w:t>
        </w:r>
        <w:r w:rsidR="00910C47">
          <w:rPr>
            <w:noProof/>
            <w:webHidden/>
          </w:rPr>
          <w:tab/>
        </w:r>
        <w:r w:rsidR="00910C47">
          <w:rPr>
            <w:noProof/>
            <w:webHidden/>
          </w:rPr>
          <w:fldChar w:fldCharType="begin"/>
        </w:r>
        <w:r w:rsidR="00910C47">
          <w:rPr>
            <w:noProof/>
            <w:webHidden/>
          </w:rPr>
          <w:instrText xml:space="preserve"> PAGEREF _Toc297183215 \h </w:instrText>
        </w:r>
        <w:r w:rsidR="00910C47">
          <w:rPr>
            <w:noProof/>
            <w:webHidden/>
          </w:rPr>
        </w:r>
        <w:r w:rsidR="00910C47">
          <w:rPr>
            <w:noProof/>
            <w:webHidden/>
          </w:rPr>
          <w:fldChar w:fldCharType="separate"/>
        </w:r>
        <w:r w:rsidR="00910C47">
          <w:rPr>
            <w:noProof/>
            <w:webHidden/>
          </w:rPr>
          <w:t>9</w:t>
        </w:r>
        <w:r w:rsidR="00910C47">
          <w:rPr>
            <w:noProof/>
            <w:webHidden/>
          </w:rPr>
          <w:fldChar w:fldCharType="end"/>
        </w:r>
      </w:hyperlink>
    </w:p>
    <w:p w:rsidR="00910C47" w:rsidRDefault="00A42DAC">
      <w:pPr>
        <w:pStyle w:val="TableofFigures"/>
        <w:rPr>
          <w:rFonts w:asciiTheme="minorHAnsi" w:eastAsiaTheme="minorEastAsia" w:hAnsiTheme="minorHAnsi" w:cstheme="minorBidi"/>
          <w:i w:val="0"/>
          <w:iCs w:val="0"/>
          <w:noProof/>
          <w:sz w:val="22"/>
          <w:szCs w:val="22"/>
        </w:rPr>
      </w:pPr>
      <w:hyperlink w:anchor="_Toc297183216" w:history="1">
        <w:r w:rsidR="00910C47" w:rsidRPr="00011F1A">
          <w:rPr>
            <w:rStyle w:val="Hyperlink"/>
            <w:noProof/>
          </w:rPr>
          <w:t>Figure 6</w:t>
        </w:r>
        <w:r w:rsidR="00910C47">
          <w:rPr>
            <w:rFonts w:asciiTheme="minorHAnsi" w:eastAsiaTheme="minorEastAsia" w:hAnsiTheme="minorHAnsi" w:cstheme="minorBidi"/>
            <w:i w:val="0"/>
            <w:iCs w:val="0"/>
            <w:noProof/>
            <w:sz w:val="22"/>
            <w:szCs w:val="22"/>
          </w:rPr>
          <w:tab/>
        </w:r>
        <w:r w:rsidR="00910C47" w:rsidRPr="00011F1A">
          <w:rPr>
            <w:rStyle w:val="Hyperlink"/>
            <w:noProof/>
          </w:rPr>
          <w:t>Factor Q for leak rate calculation</w:t>
        </w:r>
        <w:r w:rsidR="00910C47">
          <w:rPr>
            <w:noProof/>
            <w:webHidden/>
          </w:rPr>
          <w:tab/>
        </w:r>
        <w:r w:rsidR="00910C47">
          <w:rPr>
            <w:noProof/>
            <w:webHidden/>
          </w:rPr>
          <w:fldChar w:fldCharType="begin"/>
        </w:r>
        <w:r w:rsidR="00910C47">
          <w:rPr>
            <w:noProof/>
            <w:webHidden/>
          </w:rPr>
          <w:instrText xml:space="preserve"> PAGEREF _Toc297183216 \h </w:instrText>
        </w:r>
        <w:r w:rsidR="00910C47">
          <w:rPr>
            <w:noProof/>
            <w:webHidden/>
          </w:rPr>
        </w:r>
        <w:r w:rsidR="00910C47">
          <w:rPr>
            <w:noProof/>
            <w:webHidden/>
          </w:rPr>
          <w:fldChar w:fldCharType="separate"/>
        </w:r>
        <w:r w:rsidR="00910C47">
          <w:rPr>
            <w:noProof/>
            <w:webHidden/>
          </w:rPr>
          <w:t>12</w:t>
        </w:r>
        <w:r w:rsidR="00910C47">
          <w:rPr>
            <w:noProof/>
            <w:webHidden/>
          </w:rPr>
          <w:fldChar w:fldCharType="end"/>
        </w:r>
      </w:hyperlink>
    </w:p>
    <w:p w:rsidR="00910C47" w:rsidRDefault="00A42DAC">
      <w:pPr>
        <w:pStyle w:val="TableofFigures"/>
        <w:rPr>
          <w:rFonts w:asciiTheme="minorHAnsi" w:eastAsiaTheme="minorEastAsia" w:hAnsiTheme="minorHAnsi" w:cstheme="minorBidi"/>
          <w:i w:val="0"/>
          <w:iCs w:val="0"/>
          <w:noProof/>
          <w:sz w:val="22"/>
          <w:szCs w:val="22"/>
        </w:rPr>
      </w:pPr>
      <w:hyperlink w:anchor="_Toc297183217" w:history="1">
        <w:r w:rsidR="00910C47" w:rsidRPr="00011F1A">
          <w:rPr>
            <w:rStyle w:val="Hyperlink"/>
            <w:noProof/>
          </w:rPr>
          <w:t>Figure 7</w:t>
        </w:r>
        <w:r w:rsidR="00910C47">
          <w:rPr>
            <w:rFonts w:asciiTheme="minorHAnsi" w:eastAsiaTheme="minorEastAsia" w:hAnsiTheme="minorHAnsi" w:cstheme="minorBidi"/>
            <w:i w:val="0"/>
            <w:iCs w:val="0"/>
            <w:noProof/>
            <w:sz w:val="22"/>
            <w:szCs w:val="22"/>
          </w:rPr>
          <w:tab/>
        </w:r>
        <w:r w:rsidR="00910C47" w:rsidRPr="00011F1A">
          <w:rPr>
            <w:rStyle w:val="Hyperlink"/>
            <w:noProof/>
          </w:rPr>
          <w:t>Compressed o-ring profile</w:t>
        </w:r>
        <w:r w:rsidR="00910C47">
          <w:rPr>
            <w:noProof/>
            <w:webHidden/>
          </w:rPr>
          <w:tab/>
        </w:r>
        <w:r w:rsidR="00910C47">
          <w:rPr>
            <w:noProof/>
            <w:webHidden/>
          </w:rPr>
          <w:fldChar w:fldCharType="begin"/>
        </w:r>
        <w:r w:rsidR="00910C47">
          <w:rPr>
            <w:noProof/>
            <w:webHidden/>
          </w:rPr>
          <w:instrText xml:space="preserve"> PAGEREF _Toc297183217 \h </w:instrText>
        </w:r>
        <w:r w:rsidR="00910C47">
          <w:rPr>
            <w:noProof/>
            <w:webHidden/>
          </w:rPr>
        </w:r>
        <w:r w:rsidR="00910C47">
          <w:rPr>
            <w:noProof/>
            <w:webHidden/>
          </w:rPr>
          <w:fldChar w:fldCharType="separate"/>
        </w:r>
        <w:r w:rsidR="00910C47">
          <w:rPr>
            <w:noProof/>
            <w:webHidden/>
          </w:rPr>
          <w:t>13</w:t>
        </w:r>
        <w:r w:rsidR="00910C47">
          <w:rPr>
            <w:noProof/>
            <w:webHidden/>
          </w:rPr>
          <w:fldChar w:fldCharType="end"/>
        </w:r>
      </w:hyperlink>
    </w:p>
    <w:p w:rsidR="00910C47" w:rsidRDefault="00A42DAC">
      <w:pPr>
        <w:pStyle w:val="TableofFigures"/>
        <w:rPr>
          <w:rFonts w:asciiTheme="minorHAnsi" w:eastAsiaTheme="minorEastAsia" w:hAnsiTheme="minorHAnsi" w:cstheme="minorBidi"/>
          <w:i w:val="0"/>
          <w:iCs w:val="0"/>
          <w:noProof/>
          <w:sz w:val="22"/>
          <w:szCs w:val="22"/>
        </w:rPr>
      </w:pPr>
      <w:hyperlink w:anchor="_Toc297183218" w:history="1">
        <w:r w:rsidR="00910C47" w:rsidRPr="00011F1A">
          <w:rPr>
            <w:rStyle w:val="Hyperlink"/>
            <w:noProof/>
          </w:rPr>
          <w:t>Figure 8</w:t>
        </w:r>
        <w:r w:rsidR="00910C47">
          <w:rPr>
            <w:rFonts w:asciiTheme="minorHAnsi" w:eastAsiaTheme="minorEastAsia" w:hAnsiTheme="minorHAnsi" w:cstheme="minorBidi"/>
            <w:i w:val="0"/>
            <w:iCs w:val="0"/>
            <w:noProof/>
            <w:sz w:val="22"/>
            <w:szCs w:val="22"/>
          </w:rPr>
          <w:tab/>
        </w:r>
        <w:r w:rsidR="00910C47" w:rsidRPr="00011F1A">
          <w:rPr>
            <w:rStyle w:val="Hyperlink"/>
            <w:noProof/>
          </w:rPr>
          <w:t>Allowable stress versus cumulative failure probability</w:t>
        </w:r>
        <w:r w:rsidR="00910C47">
          <w:rPr>
            <w:noProof/>
            <w:webHidden/>
          </w:rPr>
          <w:tab/>
        </w:r>
        <w:r w:rsidR="00910C47">
          <w:rPr>
            <w:noProof/>
            <w:webHidden/>
          </w:rPr>
          <w:fldChar w:fldCharType="begin"/>
        </w:r>
        <w:r w:rsidR="00910C47">
          <w:rPr>
            <w:noProof/>
            <w:webHidden/>
          </w:rPr>
          <w:instrText xml:space="preserve"> PAGEREF _Toc297183218 \h </w:instrText>
        </w:r>
        <w:r w:rsidR="00910C47">
          <w:rPr>
            <w:noProof/>
            <w:webHidden/>
          </w:rPr>
        </w:r>
        <w:r w:rsidR="00910C47">
          <w:rPr>
            <w:noProof/>
            <w:webHidden/>
          </w:rPr>
          <w:fldChar w:fldCharType="separate"/>
        </w:r>
        <w:r w:rsidR="00910C47">
          <w:rPr>
            <w:noProof/>
            <w:webHidden/>
          </w:rPr>
          <w:t>16</w:t>
        </w:r>
        <w:r w:rsidR="00910C47">
          <w:rPr>
            <w:noProof/>
            <w:webHidden/>
          </w:rPr>
          <w:fldChar w:fldCharType="end"/>
        </w:r>
      </w:hyperlink>
    </w:p>
    <w:p w:rsidR="00910C47" w:rsidRDefault="00A42DAC">
      <w:pPr>
        <w:pStyle w:val="TableofFigures"/>
        <w:rPr>
          <w:rFonts w:asciiTheme="minorHAnsi" w:eastAsiaTheme="minorEastAsia" w:hAnsiTheme="minorHAnsi" w:cstheme="minorBidi"/>
          <w:i w:val="0"/>
          <w:iCs w:val="0"/>
          <w:noProof/>
          <w:sz w:val="22"/>
          <w:szCs w:val="22"/>
        </w:rPr>
      </w:pPr>
      <w:hyperlink w:anchor="_Toc297183219" w:history="1">
        <w:r w:rsidR="00910C47" w:rsidRPr="00011F1A">
          <w:rPr>
            <w:rStyle w:val="Hyperlink"/>
            <w:noProof/>
          </w:rPr>
          <w:t>Figure 9</w:t>
        </w:r>
        <w:r w:rsidR="00910C47">
          <w:rPr>
            <w:rFonts w:asciiTheme="minorHAnsi" w:eastAsiaTheme="minorEastAsia" w:hAnsiTheme="minorHAnsi" w:cstheme="minorBidi"/>
            <w:i w:val="0"/>
            <w:iCs w:val="0"/>
            <w:noProof/>
            <w:sz w:val="22"/>
            <w:szCs w:val="22"/>
          </w:rPr>
          <w:tab/>
        </w:r>
        <w:r w:rsidR="00910C47" w:rsidRPr="00011F1A">
          <w:rPr>
            <w:rStyle w:val="Hyperlink"/>
            <w:noProof/>
          </w:rPr>
          <w:t>Boundary conditions for static pressure response calculation</w:t>
        </w:r>
        <w:r w:rsidR="00910C47">
          <w:rPr>
            <w:noProof/>
            <w:webHidden/>
          </w:rPr>
          <w:tab/>
        </w:r>
        <w:r w:rsidR="00910C47">
          <w:rPr>
            <w:noProof/>
            <w:webHidden/>
          </w:rPr>
          <w:fldChar w:fldCharType="begin"/>
        </w:r>
        <w:r w:rsidR="00910C47">
          <w:rPr>
            <w:noProof/>
            <w:webHidden/>
          </w:rPr>
          <w:instrText xml:space="preserve"> PAGEREF _Toc297183219 \h </w:instrText>
        </w:r>
        <w:r w:rsidR="00910C47">
          <w:rPr>
            <w:noProof/>
            <w:webHidden/>
          </w:rPr>
        </w:r>
        <w:r w:rsidR="00910C47">
          <w:rPr>
            <w:noProof/>
            <w:webHidden/>
          </w:rPr>
          <w:fldChar w:fldCharType="separate"/>
        </w:r>
        <w:r w:rsidR="00910C47">
          <w:rPr>
            <w:noProof/>
            <w:webHidden/>
          </w:rPr>
          <w:t>18</w:t>
        </w:r>
        <w:r w:rsidR="00910C47">
          <w:rPr>
            <w:noProof/>
            <w:webHidden/>
          </w:rPr>
          <w:fldChar w:fldCharType="end"/>
        </w:r>
      </w:hyperlink>
    </w:p>
    <w:p w:rsidR="00910C47" w:rsidRDefault="00A42DAC">
      <w:pPr>
        <w:pStyle w:val="TableofFigures"/>
        <w:rPr>
          <w:rFonts w:asciiTheme="minorHAnsi" w:eastAsiaTheme="minorEastAsia" w:hAnsiTheme="minorHAnsi" w:cstheme="minorBidi"/>
          <w:i w:val="0"/>
          <w:iCs w:val="0"/>
          <w:noProof/>
          <w:sz w:val="22"/>
          <w:szCs w:val="22"/>
        </w:rPr>
      </w:pPr>
      <w:hyperlink w:anchor="_Toc297183220" w:history="1">
        <w:r w:rsidR="00910C47" w:rsidRPr="00011F1A">
          <w:rPr>
            <w:rStyle w:val="Hyperlink"/>
            <w:noProof/>
          </w:rPr>
          <w:t>Figure 10</w:t>
        </w:r>
        <w:r w:rsidR="00910C47">
          <w:rPr>
            <w:rFonts w:asciiTheme="minorHAnsi" w:eastAsiaTheme="minorEastAsia" w:hAnsiTheme="minorHAnsi" w:cstheme="minorBidi"/>
            <w:i w:val="0"/>
            <w:iCs w:val="0"/>
            <w:noProof/>
            <w:sz w:val="22"/>
            <w:szCs w:val="22"/>
          </w:rPr>
          <w:tab/>
        </w:r>
        <w:r w:rsidR="00910C47" w:rsidRPr="00011F1A">
          <w:rPr>
            <w:rStyle w:val="Hyperlink"/>
            <w:noProof/>
          </w:rPr>
          <w:t>Axial deformation due to one atmosphere (14.7 psi). The peak deflection is .00016 in.</w:t>
        </w:r>
        <w:r w:rsidR="00910C47">
          <w:rPr>
            <w:noProof/>
            <w:webHidden/>
          </w:rPr>
          <w:tab/>
        </w:r>
        <w:r w:rsidR="00910C47">
          <w:rPr>
            <w:noProof/>
            <w:webHidden/>
          </w:rPr>
          <w:fldChar w:fldCharType="begin"/>
        </w:r>
        <w:r w:rsidR="00910C47">
          <w:rPr>
            <w:noProof/>
            <w:webHidden/>
          </w:rPr>
          <w:instrText xml:space="preserve"> PAGEREF _Toc297183220 \h </w:instrText>
        </w:r>
        <w:r w:rsidR="00910C47">
          <w:rPr>
            <w:noProof/>
            <w:webHidden/>
          </w:rPr>
        </w:r>
        <w:r w:rsidR="00910C47">
          <w:rPr>
            <w:noProof/>
            <w:webHidden/>
          </w:rPr>
          <w:fldChar w:fldCharType="separate"/>
        </w:r>
        <w:r w:rsidR="00910C47">
          <w:rPr>
            <w:noProof/>
            <w:webHidden/>
          </w:rPr>
          <w:t>18</w:t>
        </w:r>
        <w:r w:rsidR="00910C47">
          <w:rPr>
            <w:noProof/>
            <w:webHidden/>
          </w:rPr>
          <w:fldChar w:fldCharType="end"/>
        </w:r>
      </w:hyperlink>
    </w:p>
    <w:p w:rsidR="00910C47" w:rsidRDefault="00A42DAC">
      <w:pPr>
        <w:pStyle w:val="TableofFigures"/>
        <w:rPr>
          <w:rFonts w:asciiTheme="minorHAnsi" w:eastAsiaTheme="minorEastAsia" w:hAnsiTheme="minorHAnsi" w:cstheme="minorBidi"/>
          <w:i w:val="0"/>
          <w:iCs w:val="0"/>
          <w:noProof/>
          <w:sz w:val="22"/>
          <w:szCs w:val="22"/>
        </w:rPr>
      </w:pPr>
      <w:hyperlink w:anchor="_Toc297183221" w:history="1">
        <w:r w:rsidR="00910C47" w:rsidRPr="00011F1A">
          <w:rPr>
            <w:rStyle w:val="Hyperlink"/>
            <w:noProof/>
          </w:rPr>
          <w:t>Figure 11</w:t>
        </w:r>
        <w:r w:rsidR="00910C47">
          <w:rPr>
            <w:rFonts w:asciiTheme="minorHAnsi" w:eastAsiaTheme="minorEastAsia" w:hAnsiTheme="minorHAnsi" w:cstheme="minorBidi"/>
            <w:i w:val="0"/>
            <w:iCs w:val="0"/>
            <w:noProof/>
            <w:sz w:val="22"/>
            <w:szCs w:val="22"/>
          </w:rPr>
          <w:tab/>
        </w:r>
        <w:r w:rsidR="00910C47" w:rsidRPr="00011F1A">
          <w:rPr>
            <w:rStyle w:val="Hyperlink"/>
            <w:noProof/>
          </w:rPr>
          <w:t>Maximum principal stress due to one atmosphere (14.7 psi). The peak tensile stress is 213 psi (at the center of the window on the vacuum face).</w:t>
        </w:r>
        <w:r w:rsidR="00910C47">
          <w:rPr>
            <w:noProof/>
            <w:webHidden/>
          </w:rPr>
          <w:tab/>
        </w:r>
        <w:r w:rsidR="00910C47">
          <w:rPr>
            <w:noProof/>
            <w:webHidden/>
          </w:rPr>
          <w:fldChar w:fldCharType="begin"/>
        </w:r>
        <w:r w:rsidR="00910C47">
          <w:rPr>
            <w:noProof/>
            <w:webHidden/>
          </w:rPr>
          <w:instrText xml:space="preserve"> PAGEREF _Toc297183221 \h </w:instrText>
        </w:r>
        <w:r w:rsidR="00910C47">
          <w:rPr>
            <w:noProof/>
            <w:webHidden/>
          </w:rPr>
        </w:r>
        <w:r w:rsidR="00910C47">
          <w:rPr>
            <w:noProof/>
            <w:webHidden/>
          </w:rPr>
          <w:fldChar w:fldCharType="separate"/>
        </w:r>
        <w:r w:rsidR="00910C47">
          <w:rPr>
            <w:noProof/>
            <w:webHidden/>
          </w:rPr>
          <w:t>19</w:t>
        </w:r>
        <w:r w:rsidR="00910C47">
          <w:rPr>
            <w:noProof/>
            <w:webHidden/>
          </w:rPr>
          <w:fldChar w:fldCharType="end"/>
        </w:r>
      </w:hyperlink>
    </w:p>
    <w:p w:rsidR="00910C47" w:rsidRDefault="00A42DAC">
      <w:pPr>
        <w:pStyle w:val="TableofFigures"/>
        <w:rPr>
          <w:rFonts w:asciiTheme="minorHAnsi" w:eastAsiaTheme="minorEastAsia" w:hAnsiTheme="minorHAnsi" w:cstheme="minorBidi"/>
          <w:i w:val="0"/>
          <w:iCs w:val="0"/>
          <w:noProof/>
          <w:sz w:val="22"/>
          <w:szCs w:val="22"/>
        </w:rPr>
      </w:pPr>
      <w:hyperlink w:anchor="_Toc297183222" w:history="1">
        <w:r w:rsidR="00910C47" w:rsidRPr="00011F1A">
          <w:rPr>
            <w:rStyle w:val="Hyperlink"/>
            <w:noProof/>
          </w:rPr>
          <w:t>Figure 12</w:t>
        </w:r>
        <w:r w:rsidR="00910C47">
          <w:rPr>
            <w:rFonts w:asciiTheme="minorHAnsi" w:eastAsiaTheme="minorEastAsia" w:hAnsiTheme="minorHAnsi" w:cstheme="minorBidi"/>
            <w:i w:val="0"/>
            <w:iCs w:val="0"/>
            <w:noProof/>
            <w:sz w:val="22"/>
            <w:szCs w:val="22"/>
          </w:rPr>
          <w:tab/>
        </w:r>
        <w:r w:rsidR="00910C47" w:rsidRPr="00011F1A">
          <w:rPr>
            <w:rStyle w:val="Hyperlink"/>
            <w:noProof/>
          </w:rPr>
          <w:t>O-Ring Clamping Force (Figure 2-6 of the Parker O-Ring Handbook</w:t>
        </w:r>
        <w:r w:rsidR="00910C47" w:rsidRPr="00011F1A">
          <w:rPr>
            <w:rStyle w:val="Hyperlink"/>
            <w:noProof/>
            <w:vertAlign w:val="superscript"/>
          </w:rPr>
          <w:t>6</w:t>
        </w:r>
        <w:r w:rsidR="00910C47" w:rsidRPr="00011F1A">
          <w:rPr>
            <w:rStyle w:val="Hyperlink"/>
            <w:noProof/>
          </w:rPr>
          <w:t>)</w:t>
        </w:r>
        <w:r w:rsidR="00910C47">
          <w:rPr>
            <w:noProof/>
            <w:webHidden/>
          </w:rPr>
          <w:tab/>
        </w:r>
        <w:r w:rsidR="00910C47">
          <w:rPr>
            <w:noProof/>
            <w:webHidden/>
          </w:rPr>
          <w:fldChar w:fldCharType="begin"/>
        </w:r>
        <w:r w:rsidR="00910C47">
          <w:rPr>
            <w:noProof/>
            <w:webHidden/>
          </w:rPr>
          <w:instrText xml:space="preserve"> PAGEREF _Toc297183222 \h </w:instrText>
        </w:r>
        <w:r w:rsidR="00910C47">
          <w:rPr>
            <w:noProof/>
            <w:webHidden/>
          </w:rPr>
        </w:r>
        <w:r w:rsidR="00910C47">
          <w:rPr>
            <w:noProof/>
            <w:webHidden/>
          </w:rPr>
          <w:fldChar w:fldCharType="separate"/>
        </w:r>
        <w:r w:rsidR="00910C47">
          <w:rPr>
            <w:noProof/>
            <w:webHidden/>
          </w:rPr>
          <w:t>20</w:t>
        </w:r>
        <w:r w:rsidR="00910C47">
          <w:rPr>
            <w:noProof/>
            <w:webHidden/>
          </w:rPr>
          <w:fldChar w:fldCharType="end"/>
        </w:r>
      </w:hyperlink>
    </w:p>
    <w:p w:rsidR="00910C47" w:rsidRDefault="00A42DAC">
      <w:pPr>
        <w:pStyle w:val="TableofFigures"/>
        <w:rPr>
          <w:rFonts w:asciiTheme="minorHAnsi" w:eastAsiaTheme="minorEastAsia" w:hAnsiTheme="minorHAnsi" w:cstheme="minorBidi"/>
          <w:i w:val="0"/>
          <w:iCs w:val="0"/>
          <w:noProof/>
          <w:sz w:val="22"/>
          <w:szCs w:val="22"/>
        </w:rPr>
      </w:pPr>
      <w:hyperlink w:anchor="_Toc297183223" w:history="1">
        <w:r w:rsidR="00910C47" w:rsidRPr="00011F1A">
          <w:rPr>
            <w:rStyle w:val="Hyperlink"/>
            <w:noProof/>
          </w:rPr>
          <w:t>Figure 13</w:t>
        </w:r>
        <w:r w:rsidR="00910C47">
          <w:rPr>
            <w:rFonts w:asciiTheme="minorHAnsi" w:eastAsiaTheme="minorEastAsia" w:hAnsiTheme="minorHAnsi" w:cstheme="minorBidi"/>
            <w:i w:val="0"/>
            <w:iCs w:val="0"/>
            <w:noProof/>
            <w:sz w:val="22"/>
            <w:szCs w:val="22"/>
          </w:rPr>
          <w:tab/>
        </w:r>
        <w:r w:rsidR="00910C47" w:rsidRPr="00011F1A">
          <w:rPr>
            <w:rStyle w:val="Hyperlink"/>
            <w:noProof/>
          </w:rPr>
          <w:t>Cross-section of non-wedged viewport with a radial offset between clamping ring and o-ring resulting in an applied moment due to the clamping forces</w:t>
        </w:r>
        <w:r w:rsidR="00910C47">
          <w:rPr>
            <w:noProof/>
            <w:webHidden/>
          </w:rPr>
          <w:tab/>
        </w:r>
        <w:r w:rsidR="00910C47">
          <w:rPr>
            <w:noProof/>
            <w:webHidden/>
          </w:rPr>
          <w:fldChar w:fldCharType="begin"/>
        </w:r>
        <w:r w:rsidR="00910C47">
          <w:rPr>
            <w:noProof/>
            <w:webHidden/>
          </w:rPr>
          <w:instrText xml:space="preserve"> PAGEREF _Toc297183223 \h </w:instrText>
        </w:r>
        <w:r w:rsidR="00910C47">
          <w:rPr>
            <w:noProof/>
            <w:webHidden/>
          </w:rPr>
        </w:r>
        <w:r w:rsidR="00910C47">
          <w:rPr>
            <w:noProof/>
            <w:webHidden/>
          </w:rPr>
          <w:fldChar w:fldCharType="separate"/>
        </w:r>
        <w:r w:rsidR="00910C47">
          <w:rPr>
            <w:noProof/>
            <w:webHidden/>
          </w:rPr>
          <w:t>22</w:t>
        </w:r>
        <w:r w:rsidR="00910C47">
          <w:rPr>
            <w:noProof/>
            <w:webHidden/>
          </w:rPr>
          <w:fldChar w:fldCharType="end"/>
        </w:r>
      </w:hyperlink>
    </w:p>
    <w:p w:rsidR="00910C47" w:rsidRDefault="00A42DAC">
      <w:pPr>
        <w:pStyle w:val="TableofFigures"/>
        <w:rPr>
          <w:rFonts w:asciiTheme="minorHAnsi" w:eastAsiaTheme="minorEastAsia" w:hAnsiTheme="minorHAnsi" w:cstheme="minorBidi"/>
          <w:i w:val="0"/>
          <w:iCs w:val="0"/>
          <w:noProof/>
          <w:sz w:val="22"/>
          <w:szCs w:val="22"/>
        </w:rPr>
      </w:pPr>
      <w:hyperlink w:anchor="_Toc297183224" w:history="1">
        <w:r w:rsidR="00910C47" w:rsidRPr="00011F1A">
          <w:rPr>
            <w:rStyle w:val="Hyperlink"/>
            <w:noProof/>
          </w:rPr>
          <w:t>Figure 14</w:t>
        </w:r>
        <w:r w:rsidR="00910C47">
          <w:rPr>
            <w:rFonts w:asciiTheme="minorHAnsi" w:eastAsiaTheme="minorEastAsia" w:hAnsiTheme="minorHAnsi" w:cstheme="minorBidi"/>
            <w:i w:val="0"/>
            <w:iCs w:val="0"/>
            <w:noProof/>
            <w:sz w:val="22"/>
            <w:szCs w:val="22"/>
          </w:rPr>
          <w:tab/>
        </w:r>
        <w:r w:rsidR="00910C47" w:rsidRPr="00011F1A">
          <w:rPr>
            <w:rStyle w:val="Hyperlink"/>
            <w:noProof/>
          </w:rPr>
          <w:t>Axial deformation due to clamping force &amp; moment (.00010 “ maximum)</w:t>
        </w:r>
        <w:r w:rsidR="00910C47">
          <w:rPr>
            <w:noProof/>
            <w:webHidden/>
          </w:rPr>
          <w:tab/>
        </w:r>
        <w:r w:rsidR="00910C47">
          <w:rPr>
            <w:noProof/>
            <w:webHidden/>
          </w:rPr>
          <w:fldChar w:fldCharType="begin"/>
        </w:r>
        <w:r w:rsidR="00910C47">
          <w:rPr>
            <w:noProof/>
            <w:webHidden/>
          </w:rPr>
          <w:instrText xml:space="preserve"> PAGEREF _Toc297183224 \h </w:instrText>
        </w:r>
        <w:r w:rsidR="00910C47">
          <w:rPr>
            <w:noProof/>
            <w:webHidden/>
          </w:rPr>
        </w:r>
        <w:r w:rsidR="00910C47">
          <w:rPr>
            <w:noProof/>
            <w:webHidden/>
          </w:rPr>
          <w:fldChar w:fldCharType="separate"/>
        </w:r>
        <w:r w:rsidR="00910C47">
          <w:rPr>
            <w:noProof/>
            <w:webHidden/>
          </w:rPr>
          <w:t>22</w:t>
        </w:r>
        <w:r w:rsidR="00910C47">
          <w:rPr>
            <w:noProof/>
            <w:webHidden/>
          </w:rPr>
          <w:fldChar w:fldCharType="end"/>
        </w:r>
      </w:hyperlink>
    </w:p>
    <w:p w:rsidR="00910C47" w:rsidRDefault="00A42DAC">
      <w:pPr>
        <w:pStyle w:val="TableofFigures"/>
        <w:rPr>
          <w:rFonts w:asciiTheme="minorHAnsi" w:eastAsiaTheme="minorEastAsia" w:hAnsiTheme="minorHAnsi" w:cstheme="minorBidi"/>
          <w:i w:val="0"/>
          <w:iCs w:val="0"/>
          <w:noProof/>
          <w:sz w:val="22"/>
          <w:szCs w:val="22"/>
        </w:rPr>
      </w:pPr>
      <w:hyperlink w:anchor="_Toc297183225" w:history="1">
        <w:r w:rsidR="00910C47" w:rsidRPr="00011F1A">
          <w:rPr>
            <w:rStyle w:val="Hyperlink"/>
            <w:noProof/>
          </w:rPr>
          <w:t>Figure 15</w:t>
        </w:r>
        <w:r w:rsidR="00910C47">
          <w:rPr>
            <w:rFonts w:asciiTheme="minorHAnsi" w:eastAsiaTheme="minorEastAsia" w:hAnsiTheme="minorHAnsi" w:cstheme="minorBidi"/>
            <w:i w:val="0"/>
            <w:iCs w:val="0"/>
            <w:noProof/>
            <w:sz w:val="22"/>
            <w:szCs w:val="22"/>
          </w:rPr>
          <w:tab/>
        </w:r>
        <w:r w:rsidR="00910C47" w:rsidRPr="00011F1A">
          <w:rPr>
            <w:rStyle w:val="Hyperlink"/>
            <w:noProof/>
          </w:rPr>
          <w:t>Maximum principal stress on the upper (air) side, due to clamping force &amp; moment. Maximum principal tensile stress is 626 psi. Tensile stress at the center of the plate is 186 psi.</w:t>
        </w:r>
        <w:r w:rsidR="00910C47">
          <w:rPr>
            <w:noProof/>
            <w:webHidden/>
          </w:rPr>
          <w:tab/>
        </w:r>
        <w:r w:rsidR="00910C47">
          <w:rPr>
            <w:noProof/>
            <w:webHidden/>
          </w:rPr>
          <w:fldChar w:fldCharType="begin"/>
        </w:r>
        <w:r w:rsidR="00910C47">
          <w:rPr>
            <w:noProof/>
            <w:webHidden/>
          </w:rPr>
          <w:instrText xml:space="preserve"> PAGEREF _Toc297183225 \h </w:instrText>
        </w:r>
        <w:r w:rsidR="00910C47">
          <w:rPr>
            <w:noProof/>
            <w:webHidden/>
          </w:rPr>
        </w:r>
        <w:r w:rsidR="00910C47">
          <w:rPr>
            <w:noProof/>
            <w:webHidden/>
          </w:rPr>
          <w:fldChar w:fldCharType="separate"/>
        </w:r>
        <w:r w:rsidR="00910C47">
          <w:rPr>
            <w:noProof/>
            <w:webHidden/>
          </w:rPr>
          <w:t>23</w:t>
        </w:r>
        <w:r w:rsidR="00910C47">
          <w:rPr>
            <w:noProof/>
            <w:webHidden/>
          </w:rPr>
          <w:fldChar w:fldCharType="end"/>
        </w:r>
      </w:hyperlink>
    </w:p>
    <w:p w:rsidR="00910C47" w:rsidRDefault="00A42DAC">
      <w:pPr>
        <w:pStyle w:val="TableofFigures"/>
        <w:rPr>
          <w:rFonts w:asciiTheme="minorHAnsi" w:eastAsiaTheme="minorEastAsia" w:hAnsiTheme="minorHAnsi" w:cstheme="minorBidi"/>
          <w:i w:val="0"/>
          <w:iCs w:val="0"/>
          <w:noProof/>
          <w:sz w:val="22"/>
          <w:szCs w:val="22"/>
        </w:rPr>
      </w:pPr>
      <w:hyperlink w:anchor="_Toc297183226" w:history="1">
        <w:r w:rsidR="00910C47" w:rsidRPr="00011F1A">
          <w:rPr>
            <w:rStyle w:val="Hyperlink"/>
            <w:noProof/>
          </w:rPr>
          <w:t>Figure 16</w:t>
        </w:r>
        <w:r w:rsidR="00910C47">
          <w:rPr>
            <w:rFonts w:asciiTheme="minorHAnsi" w:eastAsiaTheme="minorEastAsia" w:hAnsiTheme="minorHAnsi" w:cstheme="minorBidi"/>
            <w:i w:val="0"/>
            <w:iCs w:val="0"/>
            <w:noProof/>
            <w:sz w:val="22"/>
            <w:szCs w:val="22"/>
          </w:rPr>
          <w:tab/>
        </w:r>
        <w:r w:rsidR="00910C47" w:rsidRPr="00011F1A">
          <w:rPr>
            <w:rStyle w:val="Hyperlink"/>
            <w:noProof/>
          </w:rPr>
          <w:t>Maximum principal stress on the lower side due to clamping force &amp; moment. Maximum principal tensile stress is ~1000 psi (The 1364 psi max result is a localized artifact of the finite element mesh. The mesh consisted of 1,755,237 ANSYS SOLID187 elements and 2,502,458 nodes.)</w:t>
        </w:r>
        <w:r w:rsidR="00910C47">
          <w:rPr>
            <w:noProof/>
            <w:webHidden/>
          </w:rPr>
          <w:tab/>
        </w:r>
        <w:r w:rsidR="00910C47">
          <w:rPr>
            <w:noProof/>
            <w:webHidden/>
          </w:rPr>
          <w:fldChar w:fldCharType="begin"/>
        </w:r>
        <w:r w:rsidR="00910C47">
          <w:rPr>
            <w:noProof/>
            <w:webHidden/>
          </w:rPr>
          <w:instrText xml:space="preserve"> PAGEREF _Toc297183226 \h </w:instrText>
        </w:r>
        <w:r w:rsidR="00910C47">
          <w:rPr>
            <w:noProof/>
            <w:webHidden/>
          </w:rPr>
        </w:r>
        <w:r w:rsidR="00910C47">
          <w:rPr>
            <w:noProof/>
            <w:webHidden/>
          </w:rPr>
          <w:fldChar w:fldCharType="separate"/>
        </w:r>
        <w:r w:rsidR="00910C47">
          <w:rPr>
            <w:noProof/>
            <w:webHidden/>
          </w:rPr>
          <w:t>24</w:t>
        </w:r>
        <w:r w:rsidR="00910C47">
          <w:rPr>
            <w:noProof/>
            <w:webHidden/>
          </w:rPr>
          <w:fldChar w:fldCharType="end"/>
        </w:r>
      </w:hyperlink>
    </w:p>
    <w:p w:rsidR="00910C47" w:rsidRDefault="00A42DAC">
      <w:pPr>
        <w:pStyle w:val="TableofFigures"/>
        <w:rPr>
          <w:rFonts w:asciiTheme="minorHAnsi" w:eastAsiaTheme="minorEastAsia" w:hAnsiTheme="minorHAnsi" w:cstheme="minorBidi"/>
          <w:i w:val="0"/>
          <w:iCs w:val="0"/>
          <w:noProof/>
          <w:sz w:val="22"/>
          <w:szCs w:val="22"/>
        </w:rPr>
      </w:pPr>
      <w:hyperlink w:anchor="_Toc297183227" w:history="1">
        <w:r w:rsidR="00910C47" w:rsidRPr="00011F1A">
          <w:rPr>
            <w:rStyle w:val="Hyperlink"/>
            <w:noProof/>
          </w:rPr>
          <w:t>Figure 17</w:t>
        </w:r>
        <w:r w:rsidR="00910C47">
          <w:rPr>
            <w:rFonts w:asciiTheme="minorHAnsi" w:eastAsiaTheme="minorEastAsia" w:hAnsiTheme="minorHAnsi" w:cstheme="minorBidi"/>
            <w:i w:val="0"/>
            <w:iCs w:val="0"/>
            <w:noProof/>
            <w:sz w:val="22"/>
            <w:szCs w:val="22"/>
          </w:rPr>
          <w:tab/>
        </w:r>
        <w:r w:rsidR="00910C47" w:rsidRPr="00011F1A">
          <w:rPr>
            <w:rStyle w:val="Hyperlink"/>
            <w:noProof/>
          </w:rPr>
          <w:t>Uniformly distributed pressure on a part of the boundary of a semi-infinite elastic medium</w:t>
        </w:r>
        <w:r w:rsidR="00910C47">
          <w:rPr>
            <w:noProof/>
            <w:webHidden/>
          </w:rPr>
          <w:tab/>
        </w:r>
        <w:r w:rsidR="00910C47">
          <w:rPr>
            <w:noProof/>
            <w:webHidden/>
          </w:rPr>
          <w:fldChar w:fldCharType="begin"/>
        </w:r>
        <w:r w:rsidR="00910C47">
          <w:rPr>
            <w:noProof/>
            <w:webHidden/>
          </w:rPr>
          <w:instrText xml:space="preserve"> PAGEREF _Toc297183227 \h </w:instrText>
        </w:r>
        <w:r w:rsidR="00910C47">
          <w:rPr>
            <w:noProof/>
            <w:webHidden/>
          </w:rPr>
        </w:r>
        <w:r w:rsidR="00910C47">
          <w:rPr>
            <w:noProof/>
            <w:webHidden/>
          </w:rPr>
          <w:fldChar w:fldCharType="separate"/>
        </w:r>
        <w:r w:rsidR="00910C47">
          <w:rPr>
            <w:noProof/>
            <w:webHidden/>
          </w:rPr>
          <w:t>24</w:t>
        </w:r>
        <w:r w:rsidR="00910C47">
          <w:rPr>
            <w:noProof/>
            <w:webHidden/>
          </w:rPr>
          <w:fldChar w:fldCharType="end"/>
        </w:r>
      </w:hyperlink>
    </w:p>
    <w:p w:rsidR="00910C47" w:rsidRDefault="00A42DAC">
      <w:pPr>
        <w:pStyle w:val="TableofFigures"/>
        <w:rPr>
          <w:rFonts w:asciiTheme="minorHAnsi" w:eastAsiaTheme="minorEastAsia" w:hAnsiTheme="minorHAnsi" w:cstheme="minorBidi"/>
          <w:i w:val="0"/>
          <w:iCs w:val="0"/>
          <w:noProof/>
          <w:sz w:val="22"/>
          <w:szCs w:val="22"/>
        </w:rPr>
      </w:pPr>
      <w:hyperlink w:anchor="_Toc297183228" w:history="1">
        <w:r w:rsidR="00910C47" w:rsidRPr="00011F1A">
          <w:rPr>
            <w:rStyle w:val="Hyperlink"/>
            <w:noProof/>
          </w:rPr>
          <w:t>Figure 18</w:t>
        </w:r>
        <w:r w:rsidR="00910C47">
          <w:rPr>
            <w:rFonts w:asciiTheme="minorHAnsi" w:eastAsiaTheme="minorEastAsia" w:hAnsiTheme="minorHAnsi" w:cstheme="minorBidi"/>
            <w:i w:val="0"/>
            <w:iCs w:val="0"/>
            <w:noProof/>
            <w:sz w:val="22"/>
            <w:szCs w:val="22"/>
          </w:rPr>
          <w:tab/>
        </w:r>
        <w:r w:rsidR="00910C47" w:rsidRPr="00011F1A">
          <w:rPr>
            <w:rStyle w:val="Hyperlink"/>
            <w:noProof/>
          </w:rPr>
          <w:t>Axisymmetric model of the response of the window to the clamping pressure. (66,758 SOLID273, quadratic, axisymmetric elements)</w:t>
        </w:r>
        <w:r w:rsidR="00910C47">
          <w:rPr>
            <w:noProof/>
            <w:webHidden/>
          </w:rPr>
          <w:tab/>
        </w:r>
        <w:r w:rsidR="00910C47">
          <w:rPr>
            <w:noProof/>
            <w:webHidden/>
          </w:rPr>
          <w:fldChar w:fldCharType="begin"/>
        </w:r>
        <w:r w:rsidR="00910C47">
          <w:rPr>
            <w:noProof/>
            <w:webHidden/>
          </w:rPr>
          <w:instrText xml:space="preserve"> PAGEREF _Toc297183228 \h </w:instrText>
        </w:r>
        <w:r w:rsidR="00910C47">
          <w:rPr>
            <w:noProof/>
            <w:webHidden/>
          </w:rPr>
        </w:r>
        <w:r w:rsidR="00910C47">
          <w:rPr>
            <w:noProof/>
            <w:webHidden/>
          </w:rPr>
          <w:fldChar w:fldCharType="separate"/>
        </w:r>
        <w:r w:rsidR="00910C47">
          <w:rPr>
            <w:noProof/>
            <w:webHidden/>
          </w:rPr>
          <w:t>26</w:t>
        </w:r>
        <w:r w:rsidR="00910C47">
          <w:rPr>
            <w:noProof/>
            <w:webHidden/>
          </w:rPr>
          <w:fldChar w:fldCharType="end"/>
        </w:r>
      </w:hyperlink>
    </w:p>
    <w:p w:rsidR="00910C47" w:rsidRDefault="00A42DAC">
      <w:pPr>
        <w:pStyle w:val="TableofFigures"/>
        <w:rPr>
          <w:rFonts w:asciiTheme="minorHAnsi" w:eastAsiaTheme="minorEastAsia" w:hAnsiTheme="minorHAnsi" w:cstheme="minorBidi"/>
          <w:i w:val="0"/>
          <w:iCs w:val="0"/>
          <w:noProof/>
          <w:sz w:val="22"/>
          <w:szCs w:val="22"/>
        </w:rPr>
      </w:pPr>
      <w:hyperlink w:anchor="_Toc297183229" w:history="1">
        <w:r w:rsidR="00910C47" w:rsidRPr="00011F1A">
          <w:rPr>
            <w:rStyle w:val="Hyperlink"/>
            <w:noProof/>
          </w:rPr>
          <w:t>Figure 19</w:t>
        </w:r>
        <w:r w:rsidR="00910C47">
          <w:rPr>
            <w:rFonts w:asciiTheme="minorHAnsi" w:eastAsiaTheme="minorEastAsia" w:hAnsiTheme="minorHAnsi" w:cstheme="minorBidi"/>
            <w:i w:val="0"/>
            <w:iCs w:val="0"/>
            <w:noProof/>
            <w:sz w:val="22"/>
            <w:szCs w:val="22"/>
          </w:rPr>
          <w:tab/>
        </w:r>
        <w:r w:rsidR="00910C47" w:rsidRPr="00011F1A">
          <w:rPr>
            <w:rStyle w:val="Hyperlink"/>
            <w:noProof/>
          </w:rPr>
          <w:t>Principal Stress, S1, for the axisymmetric model</w:t>
        </w:r>
        <w:r w:rsidR="00910C47">
          <w:rPr>
            <w:noProof/>
            <w:webHidden/>
          </w:rPr>
          <w:tab/>
        </w:r>
        <w:r w:rsidR="00910C47">
          <w:rPr>
            <w:noProof/>
            <w:webHidden/>
          </w:rPr>
          <w:fldChar w:fldCharType="begin"/>
        </w:r>
        <w:r w:rsidR="00910C47">
          <w:rPr>
            <w:noProof/>
            <w:webHidden/>
          </w:rPr>
          <w:instrText xml:space="preserve"> PAGEREF _Toc297183229 \h </w:instrText>
        </w:r>
        <w:r w:rsidR="00910C47">
          <w:rPr>
            <w:noProof/>
            <w:webHidden/>
          </w:rPr>
        </w:r>
        <w:r w:rsidR="00910C47">
          <w:rPr>
            <w:noProof/>
            <w:webHidden/>
          </w:rPr>
          <w:fldChar w:fldCharType="separate"/>
        </w:r>
        <w:r w:rsidR="00910C47">
          <w:rPr>
            <w:noProof/>
            <w:webHidden/>
          </w:rPr>
          <w:t>26</w:t>
        </w:r>
        <w:r w:rsidR="00910C47">
          <w:rPr>
            <w:noProof/>
            <w:webHidden/>
          </w:rPr>
          <w:fldChar w:fldCharType="end"/>
        </w:r>
      </w:hyperlink>
    </w:p>
    <w:p w:rsidR="00910C47" w:rsidRDefault="00A42DAC">
      <w:pPr>
        <w:pStyle w:val="TableofFigures"/>
        <w:rPr>
          <w:rFonts w:asciiTheme="minorHAnsi" w:eastAsiaTheme="minorEastAsia" w:hAnsiTheme="minorHAnsi" w:cstheme="minorBidi"/>
          <w:i w:val="0"/>
          <w:iCs w:val="0"/>
          <w:noProof/>
          <w:sz w:val="22"/>
          <w:szCs w:val="22"/>
        </w:rPr>
      </w:pPr>
      <w:hyperlink w:anchor="_Toc297183230" w:history="1">
        <w:r w:rsidR="00910C47" w:rsidRPr="00011F1A">
          <w:rPr>
            <w:rStyle w:val="Hyperlink"/>
            <w:noProof/>
          </w:rPr>
          <w:t>Figure 20</w:t>
        </w:r>
        <w:r w:rsidR="00910C47">
          <w:rPr>
            <w:rFonts w:asciiTheme="minorHAnsi" w:eastAsiaTheme="minorEastAsia" w:hAnsiTheme="minorHAnsi" w:cstheme="minorBidi"/>
            <w:i w:val="0"/>
            <w:iCs w:val="0"/>
            <w:noProof/>
            <w:sz w:val="22"/>
            <w:szCs w:val="22"/>
          </w:rPr>
          <w:tab/>
        </w:r>
        <w:r w:rsidR="00910C47" w:rsidRPr="00011F1A">
          <w:rPr>
            <w:rStyle w:val="Hyperlink"/>
            <w:noProof/>
          </w:rPr>
          <w:t>Principal Stress, S1, for the axisymmetric model, in the region near the o-ring</w:t>
        </w:r>
        <w:r w:rsidR="00910C47">
          <w:rPr>
            <w:noProof/>
            <w:webHidden/>
          </w:rPr>
          <w:tab/>
        </w:r>
        <w:r w:rsidR="00910C47">
          <w:rPr>
            <w:noProof/>
            <w:webHidden/>
          </w:rPr>
          <w:fldChar w:fldCharType="begin"/>
        </w:r>
        <w:r w:rsidR="00910C47">
          <w:rPr>
            <w:noProof/>
            <w:webHidden/>
          </w:rPr>
          <w:instrText xml:space="preserve"> PAGEREF _Toc297183230 \h </w:instrText>
        </w:r>
        <w:r w:rsidR="00910C47">
          <w:rPr>
            <w:noProof/>
            <w:webHidden/>
          </w:rPr>
        </w:r>
        <w:r w:rsidR="00910C47">
          <w:rPr>
            <w:noProof/>
            <w:webHidden/>
          </w:rPr>
          <w:fldChar w:fldCharType="separate"/>
        </w:r>
        <w:r w:rsidR="00910C47">
          <w:rPr>
            <w:noProof/>
            <w:webHidden/>
          </w:rPr>
          <w:t>27</w:t>
        </w:r>
        <w:r w:rsidR="00910C47">
          <w:rPr>
            <w:noProof/>
            <w:webHidden/>
          </w:rPr>
          <w:fldChar w:fldCharType="end"/>
        </w:r>
      </w:hyperlink>
    </w:p>
    <w:p w:rsidR="00910C47" w:rsidRDefault="00A42DAC">
      <w:pPr>
        <w:pStyle w:val="TableofFigures"/>
        <w:rPr>
          <w:rFonts w:asciiTheme="minorHAnsi" w:eastAsiaTheme="minorEastAsia" w:hAnsiTheme="minorHAnsi" w:cstheme="minorBidi"/>
          <w:i w:val="0"/>
          <w:iCs w:val="0"/>
          <w:noProof/>
          <w:sz w:val="22"/>
          <w:szCs w:val="22"/>
        </w:rPr>
      </w:pPr>
      <w:hyperlink w:anchor="_Toc297183231" w:history="1">
        <w:r w:rsidR="00910C47" w:rsidRPr="00011F1A">
          <w:rPr>
            <w:rStyle w:val="Hyperlink"/>
            <w:noProof/>
          </w:rPr>
          <w:t>Figure 21</w:t>
        </w:r>
        <w:r w:rsidR="00910C47">
          <w:rPr>
            <w:rFonts w:asciiTheme="minorHAnsi" w:eastAsiaTheme="minorEastAsia" w:hAnsiTheme="minorHAnsi" w:cstheme="minorBidi"/>
            <w:i w:val="0"/>
            <w:iCs w:val="0"/>
            <w:noProof/>
            <w:sz w:val="22"/>
            <w:szCs w:val="22"/>
          </w:rPr>
          <w:tab/>
        </w:r>
        <w:r w:rsidR="00910C47" w:rsidRPr="00011F1A">
          <w:rPr>
            <w:rStyle w:val="Hyperlink"/>
            <w:noProof/>
          </w:rPr>
          <w:t>Principal Stress, S2, for the axisymmetric model, in the region near the o-ring</w:t>
        </w:r>
        <w:r w:rsidR="00910C47">
          <w:rPr>
            <w:noProof/>
            <w:webHidden/>
          </w:rPr>
          <w:tab/>
        </w:r>
        <w:r w:rsidR="00910C47">
          <w:rPr>
            <w:noProof/>
            <w:webHidden/>
          </w:rPr>
          <w:fldChar w:fldCharType="begin"/>
        </w:r>
        <w:r w:rsidR="00910C47">
          <w:rPr>
            <w:noProof/>
            <w:webHidden/>
          </w:rPr>
          <w:instrText xml:space="preserve"> PAGEREF _Toc297183231 \h </w:instrText>
        </w:r>
        <w:r w:rsidR="00910C47">
          <w:rPr>
            <w:noProof/>
            <w:webHidden/>
          </w:rPr>
        </w:r>
        <w:r w:rsidR="00910C47">
          <w:rPr>
            <w:noProof/>
            <w:webHidden/>
          </w:rPr>
          <w:fldChar w:fldCharType="separate"/>
        </w:r>
        <w:r w:rsidR="00910C47">
          <w:rPr>
            <w:noProof/>
            <w:webHidden/>
          </w:rPr>
          <w:t>27</w:t>
        </w:r>
        <w:r w:rsidR="00910C47">
          <w:rPr>
            <w:noProof/>
            <w:webHidden/>
          </w:rPr>
          <w:fldChar w:fldCharType="end"/>
        </w:r>
      </w:hyperlink>
    </w:p>
    <w:p w:rsidR="00910C47" w:rsidRDefault="00A42DAC">
      <w:pPr>
        <w:pStyle w:val="TableofFigures"/>
        <w:rPr>
          <w:rFonts w:asciiTheme="minorHAnsi" w:eastAsiaTheme="minorEastAsia" w:hAnsiTheme="minorHAnsi" w:cstheme="minorBidi"/>
          <w:i w:val="0"/>
          <w:iCs w:val="0"/>
          <w:noProof/>
          <w:sz w:val="22"/>
          <w:szCs w:val="22"/>
        </w:rPr>
      </w:pPr>
      <w:hyperlink w:anchor="_Toc297183232" w:history="1">
        <w:r w:rsidR="00910C47" w:rsidRPr="00011F1A">
          <w:rPr>
            <w:rStyle w:val="Hyperlink"/>
            <w:noProof/>
          </w:rPr>
          <w:t>Figure 22</w:t>
        </w:r>
        <w:r w:rsidR="00910C47">
          <w:rPr>
            <w:rFonts w:asciiTheme="minorHAnsi" w:eastAsiaTheme="minorEastAsia" w:hAnsiTheme="minorHAnsi" w:cstheme="minorBidi"/>
            <w:i w:val="0"/>
            <w:iCs w:val="0"/>
            <w:noProof/>
            <w:sz w:val="22"/>
            <w:szCs w:val="22"/>
          </w:rPr>
          <w:tab/>
        </w:r>
        <w:r w:rsidR="00910C47" w:rsidRPr="00011F1A">
          <w:rPr>
            <w:rStyle w:val="Hyperlink"/>
            <w:noProof/>
          </w:rPr>
          <w:t>Principal Stress, S3, for the axisymmetric model, in the region near the o-ring</w:t>
        </w:r>
        <w:r w:rsidR="00910C47">
          <w:rPr>
            <w:noProof/>
            <w:webHidden/>
          </w:rPr>
          <w:tab/>
        </w:r>
        <w:r w:rsidR="00910C47">
          <w:rPr>
            <w:noProof/>
            <w:webHidden/>
          </w:rPr>
          <w:fldChar w:fldCharType="begin"/>
        </w:r>
        <w:r w:rsidR="00910C47">
          <w:rPr>
            <w:noProof/>
            <w:webHidden/>
          </w:rPr>
          <w:instrText xml:space="preserve"> PAGEREF _Toc297183232 \h </w:instrText>
        </w:r>
        <w:r w:rsidR="00910C47">
          <w:rPr>
            <w:noProof/>
            <w:webHidden/>
          </w:rPr>
        </w:r>
        <w:r w:rsidR="00910C47">
          <w:rPr>
            <w:noProof/>
            <w:webHidden/>
          </w:rPr>
          <w:fldChar w:fldCharType="separate"/>
        </w:r>
        <w:r w:rsidR="00910C47">
          <w:rPr>
            <w:noProof/>
            <w:webHidden/>
          </w:rPr>
          <w:t>28</w:t>
        </w:r>
        <w:r w:rsidR="00910C47">
          <w:rPr>
            <w:noProof/>
            <w:webHidden/>
          </w:rPr>
          <w:fldChar w:fldCharType="end"/>
        </w:r>
      </w:hyperlink>
    </w:p>
    <w:p w:rsidR="00CE6141" w:rsidRDefault="00CE6141" w:rsidP="00DD0F26">
      <w:r>
        <w:fldChar w:fldCharType="end"/>
      </w:r>
    </w:p>
    <w:p w:rsidR="00CE6141" w:rsidRDefault="00CE6141">
      <w:pPr>
        <w:spacing w:before="0"/>
        <w:jc w:val="left"/>
      </w:pPr>
      <w:r>
        <w:br w:type="page"/>
      </w:r>
    </w:p>
    <w:p w:rsidR="00682DC5" w:rsidRPr="00CE6141" w:rsidRDefault="00CE6141" w:rsidP="00DD0F26">
      <w:pPr>
        <w:rPr>
          <w:rFonts w:asciiTheme="majorHAnsi" w:hAnsiTheme="majorHAnsi"/>
          <w:b/>
          <w:color w:val="365F91" w:themeColor="accent1" w:themeShade="BF"/>
          <w:sz w:val="28"/>
          <w:szCs w:val="28"/>
        </w:rPr>
      </w:pPr>
      <w:r w:rsidRPr="00CE6141">
        <w:rPr>
          <w:rFonts w:asciiTheme="majorHAnsi" w:hAnsiTheme="majorHAnsi"/>
          <w:b/>
          <w:color w:val="365F91" w:themeColor="accent1" w:themeShade="BF"/>
          <w:sz w:val="28"/>
          <w:szCs w:val="28"/>
        </w:rPr>
        <w:lastRenderedPageBreak/>
        <w:t>List of Tables</w:t>
      </w:r>
    </w:p>
    <w:p w:rsidR="00910C47" w:rsidRDefault="00CE6141">
      <w:pPr>
        <w:pStyle w:val="TableofFigures"/>
        <w:rPr>
          <w:rFonts w:asciiTheme="minorHAnsi" w:eastAsiaTheme="minorEastAsia" w:hAnsiTheme="minorHAnsi" w:cstheme="minorBidi"/>
          <w:i w:val="0"/>
          <w:iCs w:val="0"/>
          <w:noProof/>
          <w:sz w:val="22"/>
          <w:szCs w:val="22"/>
        </w:rPr>
      </w:pPr>
      <w:r>
        <w:fldChar w:fldCharType="begin"/>
      </w:r>
      <w:r>
        <w:instrText xml:space="preserve"> TOC \h \z \c "Table" </w:instrText>
      </w:r>
      <w:r>
        <w:fldChar w:fldCharType="separate"/>
      </w:r>
      <w:hyperlink w:anchor="_Toc297183233" w:history="1">
        <w:r w:rsidR="00910C47" w:rsidRPr="007B2731">
          <w:rPr>
            <w:rStyle w:val="Hyperlink"/>
            <w:noProof/>
          </w:rPr>
          <w:t>Table 1</w:t>
        </w:r>
        <w:r w:rsidR="00910C47">
          <w:rPr>
            <w:rFonts w:asciiTheme="minorHAnsi" w:eastAsiaTheme="minorEastAsia" w:hAnsiTheme="minorHAnsi" w:cstheme="minorBidi"/>
            <w:i w:val="0"/>
            <w:iCs w:val="0"/>
            <w:noProof/>
            <w:sz w:val="22"/>
            <w:szCs w:val="22"/>
          </w:rPr>
          <w:tab/>
        </w:r>
        <w:r w:rsidR="00910C47" w:rsidRPr="007B2731">
          <w:rPr>
            <w:rStyle w:val="Hyperlink"/>
            <w:noProof/>
          </w:rPr>
          <w:t>Summary of designs for a single o-ring and high compression ratios</w:t>
        </w:r>
        <w:r w:rsidR="00910C47">
          <w:rPr>
            <w:noProof/>
            <w:webHidden/>
          </w:rPr>
          <w:tab/>
        </w:r>
        <w:r w:rsidR="00910C47">
          <w:rPr>
            <w:noProof/>
            <w:webHidden/>
          </w:rPr>
          <w:fldChar w:fldCharType="begin"/>
        </w:r>
        <w:r w:rsidR="00910C47">
          <w:rPr>
            <w:noProof/>
            <w:webHidden/>
          </w:rPr>
          <w:instrText xml:space="preserve"> PAGEREF _Toc297183233 \h </w:instrText>
        </w:r>
        <w:r w:rsidR="00910C47">
          <w:rPr>
            <w:noProof/>
            <w:webHidden/>
          </w:rPr>
        </w:r>
        <w:r w:rsidR="00910C47">
          <w:rPr>
            <w:noProof/>
            <w:webHidden/>
          </w:rPr>
          <w:fldChar w:fldCharType="separate"/>
        </w:r>
        <w:r w:rsidR="00910C47">
          <w:rPr>
            <w:noProof/>
            <w:webHidden/>
          </w:rPr>
          <w:t>10</w:t>
        </w:r>
        <w:r w:rsidR="00910C47">
          <w:rPr>
            <w:noProof/>
            <w:webHidden/>
          </w:rPr>
          <w:fldChar w:fldCharType="end"/>
        </w:r>
      </w:hyperlink>
    </w:p>
    <w:p w:rsidR="00910C47" w:rsidRDefault="00A42DAC">
      <w:pPr>
        <w:pStyle w:val="TableofFigures"/>
        <w:rPr>
          <w:rFonts w:asciiTheme="minorHAnsi" w:eastAsiaTheme="minorEastAsia" w:hAnsiTheme="minorHAnsi" w:cstheme="minorBidi"/>
          <w:i w:val="0"/>
          <w:iCs w:val="0"/>
          <w:noProof/>
          <w:sz w:val="22"/>
          <w:szCs w:val="22"/>
        </w:rPr>
      </w:pPr>
      <w:hyperlink w:anchor="_Toc297183234" w:history="1">
        <w:r w:rsidR="00910C47" w:rsidRPr="007B2731">
          <w:rPr>
            <w:rStyle w:val="Hyperlink"/>
            <w:noProof/>
          </w:rPr>
          <w:t>Table 2</w:t>
        </w:r>
        <w:r w:rsidR="00910C47">
          <w:rPr>
            <w:rFonts w:asciiTheme="minorHAnsi" w:eastAsiaTheme="minorEastAsia" w:hAnsiTheme="minorHAnsi" w:cstheme="minorBidi"/>
            <w:i w:val="0"/>
            <w:iCs w:val="0"/>
            <w:noProof/>
            <w:sz w:val="22"/>
            <w:szCs w:val="22"/>
          </w:rPr>
          <w:tab/>
        </w:r>
        <w:r w:rsidR="00910C47" w:rsidRPr="007B2731">
          <w:rPr>
            <w:rStyle w:val="Hyperlink"/>
            <w:noProof/>
          </w:rPr>
          <w:t>Effect of tolerances for the two o-ring design</w:t>
        </w:r>
        <w:r w:rsidR="00910C47">
          <w:rPr>
            <w:noProof/>
            <w:webHidden/>
          </w:rPr>
          <w:tab/>
        </w:r>
        <w:r w:rsidR="00910C47">
          <w:rPr>
            <w:noProof/>
            <w:webHidden/>
          </w:rPr>
          <w:fldChar w:fldCharType="begin"/>
        </w:r>
        <w:r w:rsidR="00910C47">
          <w:rPr>
            <w:noProof/>
            <w:webHidden/>
          </w:rPr>
          <w:instrText xml:space="preserve"> PAGEREF _Toc297183234 \h </w:instrText>
        </w:r>
        <w:r w:rsidR="00910C47">
          <w:rPr>
            <w:noProof/>
            <w:webHidden/>
          </w:rPr>
        </w:r>
        <w:r w:rsidR="00910C47">
          <w:rPr>
            <w:noProof/>
            <w:webHidden/>
          </w:rPr>
          <w:fldChar w:fldCharType="separate"/>
        </w:r>
        <w:r w:rsidR="00910C47">
          <w:rPr>
            <w:noProof/>
            <w:webHidden/>
          </w:rPr>
          <w:t>10</w:t>
        </w:r>
        <w:r w:rsidR="00910C47">
          <w:rPr>
            <w:noProof/>
            <w:webHidden/>
          </w:rPr>
          <w:fldChar w:fldCharType="end"/>
        </w:r>
      </w:hyperlink>
    </w:p>
    <w:p w:rsidR="00910C47" w:rsidRDefault="00A42DAC">
      <w:pPr>
        <w:pStyle w:val="TableofFigures"/>
        <w:rPr>
          <w:rFonts w:asciiTheme="minorHAnsi" w:eastAsiaTheme="minorEastAsia" w:hAnsiTheme="minorHAnsi" w:cstheme="minorBidi"/>
          <w:i w:val="0"/>
          <w:iCs w:val="0"/>
          <w:noProof/>
          <w:sz w:val="22"/>
          <w:szCs w:val="22"/>
        </w:rPr>
      </w:pPr>
      <w:hyperlink w:anchor="_Toc297183235" w:history="1">
        <w:r w:rsidR="00910C47" w:rsidRPr="007B2731">
          <w:rPr>
            <w:rStyle w:val="Hyperlink"/>
            <w:noProof/>
          </w:rPr>
          <w:t>Table 3</w:t>
        </w:r>
        <w:r w:rsidR="00910C47">
          <w:rPr>
            <w:rFonts w:asciiTheme="minorHAnsi" w:eastAsiaTheme="minorEastAsia" w:hAnsiTheme="minorHAnsi" w:cstheme="minorBidi"/>
            <w:i w:val="0"/>
            <w:iCs w:val="0"/>
            <w:noProof/>
            <w:sz w:val="22"/>
            <w:szCs w:val="22"/>
          </w:rPr>
          <w:tab/>
        </w:r>
        <w:r w:rsidR="00910C47" w:rsidRPr="007B2731">
          <w:rPr>
            <w:rStyle w:val="Hyperlink"/>
            <w:noProof/>
          </w:rPr>
          <w:t>Subcritical crack growth parameters for fused silica</w:t>
        </w:r>
        <w:r w:rsidR="00910C47">
          <w:rPr>
            <w:noProof/>
            <w:webHidden/>
          </w:rPr>
          <w:tab/>
        </w:r>
        <w:r w:rsidR="00910C47">
          <w:rPr>
            <w:noProof/>
            <w:webHidden/>
          </w:rPr>
          <w:fldChar w:fldCharType="begin"/>
        </w:r>
        <w:r w:rsidR="00910C47">
          <w:rPr>
            <w:noProof/>
            <w:webHidden/>
          </w:rPr>
          <w:instrText xml:space="preserve"> PAGEREF _Toc297183235 \h </w:instrText>
        </w:r>
        <w:r w:rsidR="00910C47">
          <w:rPr>
            <w:noProof/>
            <w:webHidden/>
          </w:rPr>
        </w:r>
        <w:r w:rsidR="00910C47">
          <w:rPr>
            <w:noProof/>
            <w:webHidden/>
          </w:rPr>
          <w:fldChar w:fldCharType="separate"/>
        </w:r>
        <w:r w:rsidR="00910C47">
          <w:rPr>
            <w:noProof/>
            <w:webHidden/>
          </w:rPr>
          <w:t>15</w:t>
        </w:r>
        <w:r w:rsidR="00910C47">
          <w:rPr>
            <w:noProof/>
            <w:webHidden/>
          </w:rPr>
          <w:fldChar w:fldCharType="end"/>
        </w:r>
      </w:hyperlink>
    </w:p>
    <w:p w:rsidR="00910C47" w:rsidRDefault="00A42DAC">
      <w:pPr>
        <w:pStyle w:val="TableofFigures"/>
        <w:rPr>
          <w:rFonts w:asciiTheme="minorHAnsi" w:eastAsiaTheme="minorEastAsia" w:hAnsiTheme="minorHAnsi" w:cstheme="minorBidi"/>
          <w:i w:val="0"/>
          <w:iCs w:val="0"/>
          <w:noProof/>
          <w:sz w:val="22"/>
          <w:szCs w:val="22"/>
        </w:rPr>
      </w:pPr>
      <w:hyperlink w:anchor="_Toc297183236" w:history="1">
        <w:r w:rsidR="00910C47" w:rsidRPr="007B2731">
          <w:rPr>
            <w:rStyle w:val="Hyperlink"/>
            <w:noProof/>
          </w:rPr>
          <w:t>Table 4</w:t>
        </w:r>
        <w:r w:rsidR="00910C47">
          <w:rPr>
            <w:rFonts w:asciiTheme="minorHAnsi" w:eastAsiaTheme="minorEastAsia" w:hAnsiTheme="minorHAnsi" w:cstheme="minorBidi"/>
            <w:i w:val="0"/>
            <w:iCs w:val="0"/>
            <w:noProof/>
            <w:sz w:val="22"/>
            <w:szCs w:val="22"/>
          </w:rPr>
          <w:tab/>
        </w:r>
        <w:r w:rsidR="00910C47" w:rsidRPr="007B2731">
          <w:rPr>
            <w:rStyle w:val="Hyperlink"/>
            <w:noProof/>
          </w:rPr>
          <w:t>Comparison of circular plate bending under deflection and Finite Element Analysis (FEA)</w:t>
        </w:r>
        <w:r w:rsidR="00910C47">
          <w:rPr>
            <w:noProof/>
            <w:webHidden/>
          </w:rPr>
          <w:tab/>
        </w:r>
        <w:r w:rsidR="00910C47">
          <w:rPr>
            <w:noProof/>
            <w:webHidden/>
          </w:rPr>
          <w:fldChar w:fldCharType="begin"/>
        </w:r>
        <w:r w:rsidR="00910C47">
          <w:rPr>
            <w:noProof/>
            <w:webHidden/>
          </w:rPr>
          <w:instrText xml:space="preserve"> PAGEREF _Toc297183236 \h </w:instrText>
        </w:r>
        <w:r w:rsidR="00910C47">
          <w:rPr>
            <w:noProof/>
            <w:webHidden/>
          </w:rPr>
        </w:r>
        <w:r w:rsidR="00910C47">
          <w:rPr>
            <w:noProof/>
            <w:webHidden/>
          </w:rPr>
          <w:fldChar w:fldCharType="separate"/>
        </w:r>
        <w:r w:rsidR="00910C47">
          <w:rPr>
            <w:noProof/>
            <w:webHidden/>
          </w:rPr>
          <w:t>17</w:t>
        </w:r>
        <w:r w:rsidR="00910C47">
          <w:rPr>
            <w:noProof/>
            <w:webHidden/>
          </w:rPr>
          <w:fldChar w:fldCharType="end"/>
        </w:r>
      </w:hyperlink>
    </w:p>
    <w:p w:rsidR="00910C47" w:rsidRDefault="00A42DAC">
      <w:pPr>
        <w:pStyle w:val="TableofFigures"/>
        <w:rPr>
          <w:rFonts w:asciiTheme="minorHAnsi" w:eastAsiaTheme="minorEastAsia" w:hAnsiTheme="minorHAnsi" w:cstheme="minorBidi"/>
          <w:i w:val="0"/>
          <w:iCs w:val="0"/>
          <w:noProof/>
          <w:sz w:val="22"/>
          <w:szCs w:val="22"/>
        </w:rPr>
      </w:pPr>
      <w:hyperlink w:anchor="_Toc297183237" w:history="1">
        <w:r w:rsidR="00910C47" w:rsidRPr="007B2731">
          <w:rPr>
            <w:rStyle w:val="Hyperlink"/>
            <w:noProof/>
          </w:rPr>
          <w:t>Table 5</w:t>
        </w:r>
        <w:r w:rsidR="00910C47">
          <w:rPr>
            <w:rFonts w:asciiTheme="minorHAnsi" w:eastAsiaTheme="minorEastAsia" w:hAnsiTheme="minorHAnsi" w:cstheme="minorBidi"/>
            <w:i w:val="0"/>
            <w:iCs w:val="0"/>
            <w:noProof/>
            <w:sz w:val="22"/>
            <w:szCs w:val="22"/>
          </w:rPr>
          <w:tab/>
        </w:r>
        <w:r w:rsidR="00910C47" w:rsidRPr="007B2731">
          <w:rPr>
            <w:rStyle w:val="Hyperlink"/>
            <w:noProof/>
          </w:rPr>
          <w:t>Comparison of circular plate bending under clamping moment and Finite Element Analysis (FEA)</w:t>
        </w:r>
        <w:r w:rsidR="00910C47">
          <w:rPr>
            <w:noProof/>
            <w:webHidden/>
          </w:rPr>
          <w:tab/>
        </w:r>
        <w:r w:rsidR="00910C47">
          <w:rPr>
            <w:noProof/>
            <w:webHidden/>
          </w:rPr>
          <w:fldChar w:fldCharType="begin"/>
        </w:r>
        <w:r w:rsidR="00910C47">
          <w:rPr>
            <w:noProof/>
            <w:webHidden/>
          </w:rPr>
          <w:instrText xml:space="preserve"> PAGEREF _Toc297183237 \h </w:instrText>
        </w:r>
        <w:r w:rsidR="00910C47">
          <w:rPr>
            <w:noProof/>
            <w:webHidden/>
          </w:rPr>
        </w:r>
        <w:r w:rsidR="00910C47">
          <w:rPr>
            <w:noProof/>
            <w:webHidden/>
          </w:rPr>
          <w:fldChar w:fldCharType="separate"/>
        </w:r>
        <w:r w:rsidR="00910C47">
          <w:rPr>
            <w:noProof/>
            <w:webHidden/>
          </w:rPr>
          <w:t>21</w:t>
        </w:r>
        <w:r w:rsidR="00910C47">
          <w:rPr>
            <w:noProof/>
            <w:webHidden/>
          </w:rPr>
          <w:fldChar w:fldCharType="end"/>
        </w:r>
      </w:hyperlink>
    </w:p>
    <w:p w:rsidR="00910C47" w:rsidRDefault="00A42DAC">
      <w:pPr>
        <w:pStyle w:val="TableofFigures"/>
        <w:rPr>
          <w:rFonts w:asciiTheme="minorHAnsi" w:eastAsiaTheme="minorEastAsia" w:hAnsiTheme="minorHAnsi" w:cstheme="minorBidi"/>
          <w:i w:val="0"/>
          <w:iCs w:val="0"/>
          <w:noProof/>
          <w:sz w:val="22"/>
          <w:szCs w:val="22"/>
        </w:rPr>
      </w:pPr>
      <w:hyperlink w:anchor="_Toc297183238" w:history="1">
        <w:r w:rsidR="00910C47" w:rsidRPr="007B2731">
          <w:rPr>
            <w:rStyle w:val="Hyperlink"/>
            <w:noProof/>
          </w:rPr>
          <w:t>Table 6</w:t>
        </w:r>
        <w:r w:rsidR="00910C47">
          <w:rPr>
            <w:rFonts w:asciiTheme="minorHAnsi" w:eastAsiaTheme="minorEastAsia" w:hAnsiTheme="minorHAnsi" w:cstheme="minorBidi"/>
            <w:i w:val="0"/>
            <w:iCs w:val="0"/>
            <w:noProof/>
            <w:sz w:val="22"/>
            <w:szCs w:val="22"/>
          </w:rPr>
          <w:tab/>
        </w:r>
        <w:r w:rsidR="00910C47" w:rsidRPr="007B2731">
          <w:rPr>
            <w:rStyle w:val="Hyperlink"/>
            <w:noProof/>
          </w:rPr>
          <w:t>Summary of Margins of Safety for each loading condition</w:t>
        </w:r>
        <w:r w:rsidR="00910C47">
          <w:rPr>
            <w:noProof/>
            <w:webHidden/>
          </w:rPr>
          <w:tab/>
        </w:r>
        <w:r w:rsidR="00910C47">
          <w:rPr>
            <w:noProof/>
            <w:webHidden/>
          </w:rPr>
          <w:fldChar w:fldCharType="begin"/>
        </w:r>
        <w:r w:rsidR="00910C47">
          <w:rPr>
            <w:noProof/>
            <w:webHidden/>
          </w:rPr>
          <w:instrText xml:space="preserve"> PAGEREF _Toc297183238 \h </w:instrText>
        </w:r>
        <w:r w:rsidR="00910C47">
          <w:rPr>
            <w:noProof/>
            <w:webHidden/>
          </w:rPr>
        </w:r>
        <w:r w:rsidR="00910C47">
          <w:rPr>
            <w:noProof/>
            <w:webHidden/>
          </w:rPr>
          <w:fldChar w:fldCharType="separate"/>
        </w:r>
        <w:r w:rsidR="00910C47">
          <w:rPr>
            <w:noProof/>
            <w:webHidden/>
          </w:rPr>
          <w:t>29</w:t>
        </w:r>
        <w:r w:rsidR="00910C47">
          <w:rPr>
            <w:noProof/>
            <w:webHidden/>
          </w:rPr>
          <w:fldChar w:fldCharType="end"/>
        </w:r>
      </w:hyperlink>
    </w:p>
    <w:p w:rsidR="00CE6141" w:rsidRDefault="00CE6141" w:rsidP="00DD0F26">
      <w:r>
        <w:fldChar w:fldCharType="end"/>
      </w:r>
    </w:p>
    <w:p w:rsidR="00CE6141" w:rsidRDefault="00CE6141">
      <w:pPr>
        <w:spacing w:before="0"/>
        <w:jc w:val="left"/>
      </w:pPr>
      <w:r>
        <w:br w:type="page"/>
      </w:r>
    </w:p>
    <w:p w:rsidR="005F48B2" w:rsidRDefault="005F48B2">
      <w:pPr>
        <w:pStyle w:val="Heading1"/>
      </w:pPr>
      <w:bookmarkStart w:id="0" w:name="_Toc297183193"/>
      <w:r>
        <w:lastRenderedPageBreak/>
        <w:t>Introduction</w:t>
      </w:r>
      <w:bookmarkEnd w:id="0"/>
    </w:p>
    <w:p w:rsidR="005F48B2" w:rsidRDefault="002D2DD8">
      <w:r>
        <w:t xml:space="preserve">The sealing process for commercial viewports often distorts the edges of the substrate. In addition, the anti-reflection (AR) coatings do not reach the edges of the optic due to shadowing effects thus reducing the clear aperture. </w:t>
      </w:r>
      <w:r w:rsidR="004A7490">
        <w:t xml:space="preserve">The high quality </w:t>
      </w:r>
      <w:r w:rsidR="009A4C22">
        <w:t xml:space="preserve">optics </w:t>
      </w:r>
      <w:r w:rsidR="004A7490">
        <w:t xml:space="preserve">required for </w:t>
      </w:r>
      <w:r w:rsidR="009A4C22">
        <w:t xml:space="preserve">some of the </w:t>
      </w:r>
      <w:r w:rsidR="004A7490">
        <w:t xml:space="preserve">Advanced LIGO (aLIGO) </w:t>
      </w:r>
      <w:r w:rsidR="009A4C22">
        <w:t xml:space="preserve">viewports </w:t>
      </w:r>
      <w:r w:rsidR="004A7490">
        <w:t xml:space="preserve">are most easily </w:t>
      </w:r>
      <w:r w:rsidR="009A4C22">
        <w:t>acquired as separate optical elements which must then be sealed for high vacuum in a viewport assembly. There are quite a number of techniques</w:t>
      </w:r>
      <w:bookmarkStart w:id="1" w:name="_Ref296890665"/>
      <w:r w:rsidR="00475431">
        <w:rPr>
          <w:rStyle w:val="FootnoteReference"/>
        </w:rPr>
        <w:footnoteReference w:id="1"/>
      </w:r>
      <w:bookmarkEnd w:id="1"/>
      <w:r w:rsidR="009A4C22">
        <w:t xml:space="preserve"> that can be used for accomplishing t</w:t>
      </w:r>
      <w:r w:rsidR="009E2F49">
        <w:t>hese seals (e.g. brazing, indalloy</w:t>
      </w:r>
      <w:r w:rsidR="0081030E">
        <w:rPr>
          <w:rStyle w:val="FootnoteReference"/>
        </w:rPr>
        <w:footnoteReference w:id="2"/>
      </w:r>
      <w:r w:rsidR="009A4C22">
        <w:t xml:space="preserve">, </w:t>
      </w:r>
      <w:r w:rsidR="00C759E9">
        <w:t>elastomers</w:t>
      </w:r>
      <w:bookmarkStart w:id="2" w:name="_Ref295059753"/>
      <w:r w:rsidR="00C759E9">
        <w:rPr>
          <w:rStyle w:val="FootnoteReference"/>
        </w:rPr>
        <w:footnoteReference w:id="3"/>
      </w:r>
      <w:bookmarkEnd w:id="2"/>
      <w:r w:rsidR="00C759E9">
        <w:t xml:space="preserve">, </w:t>
      </w:r>
      <w:r w:rsidR="00475431">
        <w:t>etc.</w:t>
      </w:r>
      <w:r w:rsidR="009A4C22">
        <w:t>). We have chosen to use elastomeric seals, which allow for easy replacement and minimizes the risk of damage to the high quality optic during assembly steps.</w:t>
      </w:r>
    </w:p>
    <w:p w:rsidR="006F3B23" w:rsidRDefault="009A4C22">
      <w:r>
        <w:t>Proper design of the viewport and the elastomeric seal must account for the fragility of the optical window and the tolerances of the comp</w:t>
      </w:r>
      <w:r w:rsidR="006F3B23">
        <w:t>o</w:t>
      </w:r>
      <w:r>
        <w:t xml:space="preserve">nents. The design criteria and the design details for </w:t>
      </w:r>
      <w:r w:rsidR="006F3B23">
        <w:t>high quality viewports</w:t>
      </w:r>
      <w:r w:rsidR="004953A0">
        <w:t>,</w:t>
      </w:r>
      <w:r w:rsidR="006F3B23">
        <w:t xml:space="preserve"> which are sealed to the chamber ports (via conflat seals</w:t>
      </w:r>
      <w:r w:rsidR="004953A0">
        <w:t>),</w:t>
      </w:r>
      <w:r w:rsidR="006F3B23">
        <w:t xml:space="preserve"> are considered in this memo. These viewports must sustain one atmosphere of pressure load. </w:t>
      </w:r>
      <w:r w:rsidR="004953A0">
        <w:t>They are sealed to the chamber port</w:t>
      </w:r>
      <w:r w:rsidR="00B5424C">
        <w:t>s with a copper gasket, conflat</w:t>
      </w:r>
      <w:r w:rsidR="004953A0">
        <w:t xml:space="preserve"> seal.</w:t>
      </w:r>
    </w:p>
    <w:p w:rsidR="005F48B2" w:rsidRDefault="006F3B23">
      <w:r>
        <w:t xml:space="preserve">The design of the </w:t>
      </w:r>
      <w:r w:rsidR="009E2F49">
        <w:t xml:space="preserve">septum plate </w:t>
      </w:r>
      <w:r>
        <w:t xml:space="preserve">viewports </w:t>
      </w:r>
      <w:r w:rsidR="004953A0">
        <w:t>is quite similar</w:t>
      </w:r>
      <w:r>
        <w:t xml:space="preserve">. These viewports must sustain atmospheric pressure </w:t>
      </w:r>
      <w:r w:rsidR="001F37DB">
        <w:t>in either direction.</w:t>
      </w:r>
    </w:p>
    <w:p w:rsidR="005F48B2" w:rsidRDefault="004A7490">
      <w:pPr>
        <w:pStyle w:val="Heading1"/>
      </w:pPr>
      <w:bookmarkStart w:id="3" w:name="_Toc297183194"/>
      <w:r>
        <w:t xml:space="preserve">Design </w:t>
      </w:r>
      <w:r w:rsidR="00B011C8">
        <w:t>Considerations</w:t>
      </w:r>
      <w:bookmarkEnd w:id="3"/>
    </w:p>
    <w:p w:rsidR="00AA1496" w:rsidRDefault="00AA1496">
      <w:r>
        <w:t>The instances, purposes and locations for all of the aLIGO viewports, including the high quality viewports, are defined in the AOS/SLC Viewports Final Design Document</w:t>
      </w:r>
      <w:r w:rsidR="0030481E">
        <w:rPr>
          <w:rStyle w:val="FootnoteReference"/>
        </w:rPr>
        <w:footnoteReference w:id="4"/>
      </w:r>
      <w:r>
        <w:t xml:space="preserve">. Most of the ports to which the high quality viewports are attached are 10” conflat viewports. There is one instance on a 12” </w:t>
      </w:r>
      <w:r w:rsidR="0030481E">
        <w:t>conflat</w:t>
      </w:r>
      <w:r>
        <w:t xml:space="preserve"> port</w:t>
      </w:r>
      <w:r w:rsidR="004A0CF3">
        <w:t>; The HAM2 chamber, D8 port (on top) will be used for a parking beam dump.</w:t>
      </w:r>
    </w:p>
    <w:p w:rsidR="005F48B2" w:rsidRDefault="00C0773B">
      <w:r>
        <w:t xml:space="preserve">Some of the high quality viewports are wedged (.75 deg, </w:t>
      </w:r>
      <w:hyperlink r:id="rId9" w:history="1">
        <w:r w:rsidRPr="00C0773B">
          <w:rPr>
            <w:rStyle w:val="Hyperlink"/>
          </w:rPr>
          <w:t>D1101005</w:t>
        </w:r>
      </w:hyperlink>
      <w:r>
        <w:t>) and some are not wedged (</w:t>
      </w:r>
      <w:hyperlink r:id="rId10" w:history="1">
        <w:r w:rsidRPr="00C0773B">
          <w:rPr>
            <w:rStyle w:val="Hyperlink"/>
          </w:rPr>
          <w:t>D1101006</w:t>
        </w:r>
      </w:hyperlink>
      <w:r>
        <w:t>), but all are 6 in diameter optics with .75 in (minimum) thickness.</w:t>
      </w:r>
    </w:p>
    <w:p w:rsidR="005048A5" w:rsidRDefault="005048A5">
      <w:r>
        <w:t>Two basic conditions must be met for reliable elastomeric window seals</w:t>
      </w:r>
      <w:r w:rsidRPr="005048A5">
        <w:rPr>
          <w:vertAlign w:val="superscript"/>
        </w:rPr>
        <w:fldChar w:fldCharType="begin"/>
      </w:r>
      <w:r w:rsidRPr="005048A5">
        <w:rPr>
          <w:vertAlign w:val="superscript"/>
        </w:rPr>
        <w:instrText xml:space="preserve"> NOTEREF _Ref295059753 \h </w:instrText>
      </w:r>
      <w:r>
        <w:rPr>
          <w:vertAlign w:val="superscript"/>
        </w:rPr>
        <w:instrText xml:space="preserve"> \* MERGEFORMAT </w:instrText>
      </w:r>
      <w:r w:rsidRPr="005048A5">
        <w:rPr>
          <w:vertAlign w:val="superscript"/>
        </w:rPr>
      </w:r>
      <w:r w:rsidRPr="005048A5">
        <w:rPr>
          <w:vertAlign w:val="superscript"/>
        </w:rPr>
        <w:fldChar w:fldCharType="separate"/>
      </w:r>
      <w:r w:rsidR="007F2700">
        <w:rPr>
          <w:vertAlign w:val="superscript"/>
        </w:rPr>
        <w:t>3</w:t>
      </w:r>
      <w:r w:rsidRPr="005048A5">
        <w:rPr>
          <w:vertAlign w:val="superscript"/>
        </w:rPr>
        <w:fldChar w:fldCharType="end"/>
      </w:r>
      <w:r w:rsidRPr="005048A5">
        <w:rPr>
          <w:vertAlign w:val="superscript"/>
        </w:rPr>
        <w:t>,</w:t>
      </w:r>
      <w:bookmarkStart w:id="4" w:name="_Ref295064883"/>
      <w:r>
        <w:rPr>
          <w:rStyle w:val="FootnoteReference"/>
        </w:rPr>
        <w:footnoteReference w:id="5"/>
      </w:r>
      <w:bookmarkEnd w:id="4"/>
      <w:r>
        <w:t>:</w:t>
      </w:r>
    </w:p>
    <w:p w:rsidR="005048A5" w:rsidRDefault="005048A5" w:rsidP="005048A5">
      <w:pPr>
        <w:pStyle w:val="ListParagraph"/>
        <w:numPr>
          <w:ilvl w:val="0"/>
          <w:numId w:val="26"/>
        </w:numPr>
      </w:pPr>
      <w:r>
        <w:t>The window should have no bending strain due to the clamping forces in the assembly, i.e. the force should be applied on both sid</w:t>
      </w:r>
      <w:r w:rsidR="001570C6">
        <w:t>es of the window at the same di</w:t>
      </w:r>
      <w:r>
        <w:t>ameter</w:t>
      </w:r>
    </w:p>
    <w:p w:rsidR="005048A5" w:rsidRDefault="005048A5" w:rsidP="005048A5">
      <w:pPr>
        <w:pStyle w:val="ListParagraph"/>
        <w:numPr>
          <w:ilvl w:val="0"/>
          <w:numId w:val="26"/>
        </w:numPr>
      </w:pPr>
      <w:r>
        <w:t>The window should not be pressed against any hard material</w:t>
      </w:r>
    </w:p>
    <w:p w:rsidR="00B6101C" w:rsidRDefault="00920EB8">
      <w:r>
        <w:t xml:space="preserve">The design concept </w:t>
      </w:r>
      <w:r w:rsidR="00B5380C">
        <w:t xml:space="preserve">proposed by Roth (Ref. </w:t>
      </w:r>
      <w:r w:rsidR="00B5380C">
        <w:fldChar w:fldCharType="begin"/>
      </w:r>
      <w:r w:rsidR="00B5380C">
        <w:instrText xml:space="preserve"> NOTEREF _Ref295064883 \h </w:instrText>
      </w:r>
      <w:r w:rsidR="00B5380C">
        <w:fldChar w:fldCharType="separate"/>
      </w:r>
      <w:r w:rsidR="007F2700">
        <w:t>5</w:t>
      </w:r>
      <w:r w:rsidR="00B5380C">
        <w:fldChar w:fldCharType="end"/>
      </w:r>
      <w:r w:rsidR="00B5380C">
        <w:t xml:space="preserve">) and P.J. Abbott (Ref. </w:t>
      </w:r>
      <w:r w:rsidR="00B5380C">
        <w:fldChar w:fldCharType="begin"/>
      </w:r>
      <w:r w:rsidR="00B5380C">
        <w:instrText xml:space="preserve"> NOTEREF _Ref295059753 \h </w:instrText>
      </w:r>
      <w:r w:rsidR="00B5380C">
        <w:fldChar w:fldCharType="separate"/>
      </w:r>
      <w:r w:rsidR="007F2700">
        <w:t>3</w:t>
      </w:r>
      <w:r w:rsidR="00B5380C">
        <w:fldChar w:fldCharType="end"/>
      </w:r>
      <w:r w:rsidR="00B5380C">
        <w:t xml:space="preserve">) </w:t>
      </w:r>
      <w:r>
        <w:t xml:space="preserve">is shown in </w:t>
      </w:r>
      <w:r w:rsidR="00B5380C">
        <w:fldChar w:fldCharType="begin"/>
      </w:r>
      <w:r w:rsidR="00B5380C">
        <w:instrText xml:space="preserve"> REF _Ref295064866 \h </w:instrText>
      </w:r>
      <w:r w:rsidR="00B5380C">
        <w:fldChar w:fldCharType="separate"/>
      </w:r>
      <w:r w:rsidR="007F2700">
        <w:t xml:space="preserve">Figure </w:t>
      </w:r>
      <w:r w:rsidR="007F2700">
        <w:rPr>
          <w:noProof/>
        </w:rPr>
        <w:t>1</w:t>
      </w:r>
      <w:r w:rsidR="00B5380C">
        <w:fldChar w:fldCharType="end"/>
      </w:r>
      <w:r w:rsidR="00B5380C">
        <w:t xml:space="preserve">. </w:t>
      </w:r>
      <w:r w:rsidR="00E731CA">
        <w:t xml:space="preserve">The vacuum is sealed with a compressed o-ring. A gap remains between the window and the flange. This gap </w:t>
      </w:r>
      <w:r w:rsidR="00D221CE">
        <w:t>is defined by the metal-to-metal contact of the window clamp and the flange, with proper consideration of the tolerances of the components and assembly. The spacer</w:t>
      </w:r>
      <w:r w:rsidR="00961209">
        <w:t xml:space="preserve"> (not suggested by either Roth or Abbott</w:t>
      </w:r>
      <w:r w:rsidR="007F49FF">
        <w:t>, but employed in the LIGO 40m lab</w:t>
      </w:r>
      <w:r w:rsidR="001E0CD8">
        <w:t xml:space="preserve"> and suggested in Brookhaven National </w:t>
      </w:r>
      <w:r w:rsidR="001E0CD8">
        <w:lastRenderedPageBreak/>
        <w:t>Labs guidance</w:t>
      </w:r>
      <w:r w:rsidR="001E0CD8">
        <w:rPr>
          <w:rStyle w:val="FootnoteReference"/>
        </w:rPr>
        <w:footnoteReference w:id="6"/>
      </w:r>
      <w:r w:rsidR="00961209">
        <w:t>)</w:t>
      </w:r>
      <w:r w:rsidR="00B6101C">
        <w:t xml:space="preserve"> is </w:t>
      </w:r>
      <w:r w:rsidR="00961209">
        <w:t>an optional element in the event that the manufactured tolerances exceed the design tolerances.</w:t>
      </w:r>
      <w:r w:rsidR="00B6101C">
        <w:t xml:space="preserve"> </w:t>
      </w:r>
    </w:p>
    <w:p w:rsidR="005048A5" w:rsidRDefault="00B6101C">
      <w:r>
        <w:t xml:space="preserve">The clamping ring can be an o-ring (as suggested by Abbott), or a less compliant polymer such as PEEK. </w:t>
      </w:r>
    </w:p>
    <w:p w:rsidR="002501BD" w:rsidRDefault="00D80850" w:rsidP="003568DC">
      <w:pPr>
        <w:jc w:val="center"/>
      </w:pPr>
      <w:r w:rsidRPr="00D80850">
        <w:rPr>
          <w:noProof/>
        </w:rPr>
        <w:drawing>
          <wp:inline distT="0" distB="0" distL="0" distR="0">
            <wp:extent cx="4892040" cy="173736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2040" cy="1737360"/>
                    </a:xfrm>
                    <a:prstGeom prst="rect">
                      <a:avLst/>
                    </a:prstGeom>
                    <a:noFill/>
                    <a:ln>
                      <a:noFill/>
                    </a:ln>
                  </pic:spPr>
                </pic:pic>
              </a:graphicData>
            </a:graphic>
          </wp:inline>
        </w:drawing>
      </w:r>
    </w:p>
    <w:p w:rsidR="002501BD" w:rsidRDefault="002501BD" w:rsidP="003568DC">
      <w:pPr>
        <w:pStyle w:val="Caption"/>
        <w:jc w:val="center"/>
      </w:pPr>
      <w:bookmarkStart w:id="5" w:name="_Ref295064866"/>
      <w:bookmarkStart w:id="6" w:name="_Toc297183211"/>
      <w:r>
        <w:t xml:space="preserve">Figure </w:t>
      </w:r>
      <w:fldSimple w:instr=" SEQ Figure \* ARABIC ">
        <w:r w:rsidR="00172712">
          <w:rPr>
            <w:noProof/>
          </w:rPr>
          <w:t>1</w:t>
        </w:r>
      </w:fldSimple>
      <w:bookmarkEnd w:id="5"/>
      <w:r>
        <w:tab/>
        <w:t>Viewport with elastomeric seal</w:t>
      </w:r>
      <w:r w:rsidR="00D80850">
        <w:t xml:space="preserve"> (one o-ring)</w:t>
      </w:r>
      <w:bookmarkEnd w:id="6"/>
    </w:p>
    <w:p w:rsidR="002501BD" w:rsidRDefault="00603033" w:rsidP="00D9649D">
      <w:pPr>
        <w:pStyle w:val="Heading2"/>
      </w:pPr>
      <w:bookmarkStart w:id="7" w:name="_Toc297183195"/>
      <w:r>
        <w:t>Clamp Ring or O-Ring?</w:t>
      </w:r>
      <w:bookmarkEnd w:id="7"/>
    </w:p>
    <w:p w:rsidR="00603033" w:rsidRDefault="00A53CC9">
      <w:r>
        <w:t>Since a vacuum-tight seal is only needed on one side</w:t>
      </w:r>
      <w:r w:rsidR="004953A0">
        <w:t xml:space="preserve"> for the chamber viewports</w:t>
      </w:r>
      <w:r>
        <w:t xml:space="preserve">, one could employ a </w:t>
      </w:r>
      <w:r w:rsidR="003568DC">
        <w:t>somewhat rigid (compared to an o-ring)</w:t>
      </w:r>
      <w:r>
        <w:t xml:space="preserve">, clamping ring, comprised of a plastic, for example PEEK (as depicted in </w:t>
      </w:r>
      <w:r>
        <w:fldChar w:fldCharType="begin"/>
      </w:r>
      <w:r>
        <w:instrText xml:space="preserve"> REF _Ref295064866 \h </w:instrText>
      </w:r>
      <w:r>
        <w:fldChar w:fldCharType="separate"/>
      </w:r>
      <w:r w:rsidR="007F2700">
        <w:t xml:space="preserve">Figure </w:t>
      </w:r>
      <w:r w:rsidR="007F2700">
        <w:rPr>
          <w:noProof/>
        </w:rPr>
        <w:t>1</w:t>
      </w:r>
      <w:r>
        <w:fldChar w:fldCharType="end"/>
      </w:r>
      <w:r>
        <w:t xml:space="preserve">). </w:t>
      </w:r>
      <w:r w:rsidR="003568DC">
        <w:t xml:space="preserve">The clamping ring hardness would need to be much less than the window material to prevent damage to the window. </w:t>
      </w:r>
      <w:r w:rsidR="00C665BC">
        <w:t xml:space="preserve">This </w:t>
      </w:r>
      <w:r w:rsidR="003568DC">
        <w:t xml:space="preserve">design </w:t>
      </w:r>
      <w:r w:rsidR="00C665BC">
        <w:t xml:space="preserve">confines all of the compression to the one o-ring. However, all of the tolerances must then be accommodated by the single o-ring (window thickness tolerance, gland depth tolerance, clamp depth tolerance and </w:t>
      </w:r>
      <w:r w:rsidR="004953A0">
        <w:t>clamp ring thickness tolerance). Alternatively with o-rings on both sides (with equal compliance) only half of the total tolerance stack up must be accommodated by the compression of each o-ring.</w:t>
      </w:r>
    </w:p>
    <w:p w:rsidR="004953A0" w:rsidRDefault="004953A0">
      <w:r>
        <w:t>Since the septum viewports require a vacuum seal for an atmosphere of pressure in either direction, o-rings will be employed in the design on both sides.</w:t>
      </w:r>
      <w:r w:rsidR="003568DC">
        <w:t xml:space="preserve"> In order to have a common design, a two o-ring approach will be used for both applications.</w:t>
      </w:r>
    </w:p>
    <w:p w:rsidR="00D80850" w:rsidRDefault="00824906" w:rsidP="003568DC">
      <w:pPr>
        <w:jc w:val="center"/>
      </w:pPr>
      <w:r w:rsidRPr="00824906">
        <w:rPr>
          <w:noProof/>
        </w:rPr>
        <w:drawing>
          <wp:inline distT="0" distB="0" distL="0" distR="0" wp14:anchorId="2F2956DB" wp14:editId="5FF5CEB9">
            <wp:extent cx="5608320" cy="19735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08320" cy="1973580"/>
                    </a:xfrm>
                    <a:prstGeom prst="rect">
                      <a:avLst/>
                    </a:prstGeom>
                  </pic:spPr>
                </pic:pic>
              </a:graphicData>
            </a:graphic>
          </wp:inline>
        </w:drawing>
      </w:r>
    </w:p>
    <w:p w:rsidR="00D80850" w:rsidRDefault="003568DC" w:rsidP="003568DC">
      <w:pPr>
        <w:pStyle w:val="Caption"/>
        <w:jc w:val="center"/>
      </w:pPr>
      <w:bookmarkStart w:id="8" w:name="_Toc297183212"/>
      <w:r>
        <w:t xml:space="preserve">Figure </w:t>
      </w:r>
      <w:fldSimple w:instr=" SEQ Figure \* ARABIC ">
        <w:r w:rsidR="00172712">
          <w:rPr>
            <w:noProof/>
          </w:rPr>
          <w:t>2</w:t>
        </w:r>
      </w:fldSimple>
      <w:r>
        <w:tab/>
        <w:t>Viewport with elastomeric seal (two o-rings)</w:t>
      </w:r>
      <w:bookmarkEnd w:id="8"/>
    </w:p>
    <w:p w:rsidR="000A645C" w:rsidRDefault="00B65EAD" w:rsidP="000F6E8A">
      <w:pPr>
        <w:pStyle w:val="Heading2"/>
      </w:pPr>
      <w:bookmarkStart w:id="9" w:name="_Toc297183196"/>
      <w:r>
        <w:lastRenderedPageBreak/>
        <w:t>O-R</w:t>
      </w:r>
      <w:r w:rsidR="000A645C">
        <w:t>ing Material</w:t>
      </w:r>
      <w:bookmarkEnd w:id="9"/>
    </w:p>
    <w:p w:rsidR="000A645C" w:rsidRPr="000A645C" w:rsidRDefault="000A645C" w:rsidP="002C634B">
      <w:pPr>
        <w:autoSpaceDE w:val="0"/>
        <w:autoSpaceDN w:val="0"/>
        <w:adjustRightInd w:val="0"/>
        <w:spacing w:before="0"/>
        <w:jc w:val="left"/>
      </w:pPr>
      <w:r>
        <w:t xml:space="preserve">The most appropriate o-ring material for LIGO application is a fluoroelastomer, such as Viton™ or Fluorel™. </w:t>
      </w:r>
      <w:r w:rsidR="003C13D0">
        <w:t>They can be baked at moderate temperatures and have low outgassing. The most commonly available fluoroelastomer o-rings have a Shore A hardness of 75.</w:t>
      </w:r>
      <w:r w:rsidR="002C634B">
        <w:t xml:space="preserve"> When </w:t>
      </w:r>
      <w:r w:rsidR="00C77147">
        <w:t xml:space="preserve">o-rings are </w:t>
      </w:r>
      <w:r w:rsidR="002C634B">
        <w:t>purchased the</w:t>
      </w:r>
      <w:r w:rsidR="00C77147">
        <w:t>ir</w:t>
      </w:r>
      <w:r w:rsidR="002C634B">
        <w:t xml:space="preserve"> specification is generally </w:t>
      </w:r>
      <w:r w:rsidR="00C77147">
        <w:t xml:space="preserve">for </w:t>
      </w:r>
      <w:r w:rsidR="002C634B">
        <w:t xml:space="preserve">a Shore A hardness tolerance of </w:t>
      </w:r>
      <w:r w:rsidR="002C634B" w:rsidRPr="002C634B">
        <w:rPr>
          <w:sz w:val="26"/>
          <w:szCs w:val="26"/>
        </w:rPr>
        <w:t>±</w:t>
      </w:r>
      <w:r w:rsidR="002C634B">
        <w:t>5.</w:t>
      </w:r>
    </w:p>
    <w:p w:rsidR="00603033" w:rsidRDefault="00603033" w:rsidP="000F6E8A">
      <w:pPr>
        <w:pStyle w:val="Heading2"/>
      </w:pPr>
      <w:bookmarkStart w:id="10" w:name="_Ref297180203"/>
      <w:bookmarkStart w:id="11" w:name="_Toc297183197"/>
      <w:r>
        <w:t>Optimum O-Ring Compression</w:t>
      </w:r>
      <w:bookmarkEnd w:id="10"/>
      <w:bookmarkEnd w:id="11"/>
    </w:p>
    <w:p w:rsidR="000F6E8A" w:rsidRDefault="00035B94" w:rsidP="000F6E8A">
      <w:r>
        <w:t>For a vacuum-tight seal, the o-ring must be compressed to a</w:t>
      </w:r>
      <w:r w:rsidR="004A2C52">
        <w:t>n appropriate</w:t>
      </w:r>
      <w:r>
        <w:t xml:space="preserve"> ratio of its initial height. </w:t>
      </w:r>
      <w:r w:rsidR="004A2C52">
        <w:t xml:space="preserve">The appropriate compression ratio range depends upon the o-ring material and the desired leak rate. Leak rate versus compression ratio is shown in </w:t>
      </w:r>
      <w:r w:rsidR="008E4458">
        <w:fldChar w:fldCharType="begin"/>
      </w:r>
      <w:r w:rsidR="008E4458">
        <w:instrText xml:space="preserve"> REF _Ref296879138 \h </w:instrText>
      </w:r>
      <w:r w:rsidR="008E4458">
        <w:fldChar w:fldCharType="separate"/>
      </w:r>
      <w:r w:rsidR="007F2700">
        <w:t xml:space="preserve">Figure </w:t>
      </w:r>
      <w:r w:rsidR="007F2700">
        <w:rPr>
          <w:noProof/>
        </w:rPr>
        <w:t>2</w:t>
      </w:r>
      <w:r w:rsidR="008E4458">
        <w:fldChar w:fldCharType="end"/>
      </w:r>
      <w:r w:rsidR="008E4458">
        <w:t>. For LIGO we only use dry (greaseless)</w:t>
      </w:r>
      <w:r w:rsidR="00D070A3">
        <w:t xml:space="preserve"> o-rings. The implication from Figure 2 would be to design for close to 50% compression ratio. However, too much compression can cause damage to the o-ring. Appropriate values for compression ratio, as a function of hardness, are shown in </w:t>
      </w:r>
      <w:r w:rsidR="00D070A3">
        <w:fldChar w:fldCharType="begin"/>
      </w:r>
      <w:r w:rsidR="00D070A3">
        <w:instrText xml:space="preserve"> REF _Ref296879482 \h </w:instrText>
      </w:r>
      <w:r w:rsidR="00D070A3">
        <w:fldChar w:fldCharType="separate"/>
      </w:r>
      <w:r w:rsidR="007F2700">
        <w:t xml:space="preserve">Figure </w:t>
      </w:r>
      <w:r w:rsidR="007F2700">
        <w:rPr>
          <w:noProof/>
        </w:rPr>
        <w:t>3</w:t>
      </w:r>
      <w:r w:rsidR="00D070A3">
        <w:fldChar w:fldCharType="end"/>
      </w:r>
      <w:r w:rsidR="00D070A3">
        <w:t>.</w:t>
      </w:r>
    </w:p>
    <w:p w:rsidR="00D070A3" w:rsidRDefault="003C13D0" w:rsidP="000F6E8A">
      <w:r>
        <w:t>For a Shore A hardness of 75, the appropriate compression ratio range is between 8% and 25%. Obviously for reduced leak rate one should design for the higher end of the compression range.</w:t>
      </w:r>
    </w:p>
    <w:p w:rsidR="00603033" w:rsidRDefault="00603033" w:rsidP="000F6E8A">
      <w:pPr>
        <w:jc w:val="center"/>
      </w:pPr>
      <w:r>
        <w:rPr>
          <w:noProof/>
        </w:rPr>
        <w:drawing>
          <wp:inline distT="0" distB="0" distL="0" distR="0" wp14:anchorId="39D5A44F" wp14:editId="540D3028">
            <wp:extent cx="3003701" cy="2921000"/>
            <wp:effectExtent l="0" t="0" r="635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a:stretch>
                      <a:fillRect/>
                    </a:stretch>
                  </pic:blipFill>
                  <pic:spPr>
                    <a:xfrm>
                      <a:off x="0" y="0"/>
                      <a:ext cx="3003890" cy="2921183"/>
                    </a:xfrm>
                    <a:prstGeom prst="rect">
                      <a:avLst/>
                    </a:prstGeom>
                  </pic:spPr>
                </pic:pic>
              </a:graphicData>
            </a:graphic>
          </wp:inline>
        </w:drawing>
      </w:r>
    </w:p>
    <w:p w:rsidR="00603033" w:rsidRDefault="000F6E8A" w:rsidP="000F6E8A">
      <w:pPr>
        <w:pStyle w:val="Caption"/>
        <w:jc w:val="center"/>
        <w:rPr>
          <w:b w:val="0"/>
        </w:rPr>
      </w:pPr>
      <w:bookmarkStart w:id="12" w:name="_Ref296879138"/>
      <w:bookmarkStart w:id="13" w:name="_Toc297183213"/>
      <w:r>
        <w:t xml:space="preserve">Figure </w:t>
      </w:r>
      <w:fldSimple w:instr=" SEQ Figure \* ARABIC ">
        <w:r w:rsidR="00172712">
          <w:rPr>
            <w:noProof/>
          </w:rPr>
          <w:t>3</w:t>
        </w:r>
      </w:fldSimple>
      <w:bookmarkEnd w:id="12"/>
      <w:r>
        <w:tab/>
        <w:t>Leak Rate vs Compression</w:t>
      </w:r>
      <w:r>
        <w:br/>
      </w:r>
      <w:r w:rsidR="00D63EF7">
        <w:rPr>
          <w:b w:val="0"/>
        </w:rPr>
        <w:t>(Figure 3.8</w:t>
      </w:r>
      <w:r>
        <w:rPr>
          <w:b w:val="0"/>
        </w:rPr>
        <w:t xml:space="preserve"> of the Parker </w:t>
      </w:r>
      <w:r w:rsidR="00D63EF7">
        <w:rPr>
          <w:b w:val="0"/>
        </w:rPr>
        <w:t xml:space="preserve">O-Ring </w:t>
      </w:r>
      <w:r>
        <w:rPr>
          <w:b w:val="0"/>
        </w:rPr>
        <w:t>Handbook</w:t>
      </w:r>
      <w:bookmarkStart w:id="14" w:name="_Ref296880696"/>
      <w:r w:rsidR="00D63EF7">
        <w:rPr>
          <w:rStyle w:val="FootnoteReference"/>
          <w:b w:val="0"/>
        </w:rPr>
        <w:footnoteReference w:id="7"/>
      </w:r>
      <w:bookmarkEnd w:id="14"/>
      <w:r>
        <w:rPr>
          <w:b w:val="0"/>
        </w:rPr>
        <w:t>)</w:t>
      </w:r>
      <w:bookmarkEnd w:id="13"/>
    </w:p>
    <w:p w:rsidR="004A2C52" w:rsidRPr="000F6E8A" w:rsidRDefault="004A2C52" w:rsidP="004A2C52"/>
    <w:p w:rsidR="00035B94" w:rsidRDefault="00035B94" w:rsidP="00D9649D">
      <w:pPr>
        <w:jc w:val="center"/>
      </w:pPr>
      <w:r>
        <w:rPr>
          <w:noProof/>
        </w:rPr>
        <w:lastRenderedPageBreak/>
        <w:drawing>
          <wp:inline distT="0" distB="0" distL="0" distR="0" wp14:anchorId="18FD56FC" wp14:editId="49FEBCF7">
            <wp:extent cx="3543549" cy="24282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43549" cy="2428240"/>
                    </a:xfrm>
                    <a:prstGeom prst="rect">
                      <a:avLst/>
                    </a:prstGeom>
                  </pic:spPr>
                </pic:pic>
              </a:graphicData>
            </a:graphic>
          </wp:inline>
        </w:drawing>
      </w:r>
    </w:p>
    <w:p w:rsidR="00035B94" w:rsidRPr="00035B94" w:rsidRDefault="00035B94" w:rsidP="00014972">
      <w:pPr>
        <w:pStyle w:val="Caption"/>
        <w:jc w:val="left"/>
        <w:rPr>
          <w:b w:val="0"/>
        </w:rPr>
      </w:pPr>
      <w:bookmarkStart w:id="15" w:name="_Ref296879482"/>
      <w:bookmarkStart w:id="16" w:name="_Toc297183214"/>
      <w:r>
        <w:t xml:space="preserve">Figure </w:t>
      </w:r>
      <w:fldSimple w:instr=" SEQ Figure \* ARABIC ">
        <w:r w:rsidR="00172712">
          <w:rPr>
            <w:noProof/>
          </w:rPr>
          <w:t>4</w:t>
        </w:r>
      </w:fldSimple>
      <w:bookmarkEnd w:id="15"/>
      <w:r>
        <w:tab/>
        <w:t>Compression Ratio limits for rubbers as a function of their durometer (Shore) hardness</w:t>
      </w:r>
      <w:r w:rsidR="00CB21E3">
        <w:rPr>
          <w:rStyle w:val="FootnoteReference"/>
        </w:rPr>
        <w:footnoteReference w:id="8"/>
      </w:r>
      <w:r>
        <w:t xml:space="preserve">. </w:t>
      </w:r>
      <w:r>
        <w:rPr>
          <w:b w:val="0"/>
        </w:rPr>
        <w:t>(1) minimum compression ratio needed for a vacuum-tight seal; (2) permiss</w:t>
      </w:r>
      <w:r w:rsidR="00CB21E3">
        <w:rPr>
          <w:b w:val="0"/>
        </w:rPr>
        <w:t>ible compression ratio (Guthrie</w:t>
      </w:r>
      <w:r w:rsidR="00CB21E3">
        <w:rPr>
          <w:rStyle w:val="FootnoteReference"/>
          <w:b w:val="0"/>
        </w:rPr>
        <w:footnoteReference w:id="9"/>
      </w:r>
      <w:r>
        <w:rPr>
          <w:b w:val="0"/>
        </w:rPr>
        <w:t>); (3) maximum compression ratio for compression set test, ASTM 395-49T</w:t>
      </w:r>
      <w:bookmarkEnd w:id="16"/>
    </w:p>
    <w:p w:rsidR="00603033" w:rsidRDefault="00603033" w:rsidP="000F6E8A">
      <w:pPr>
        <w:pStyle w:val="Heading2"/>
      </w:pPr>
      <w:bookmarkStart w:id="17" w:name="_Toc297183198"/>
      <w:r>
        <w:t>Gap</w:t>
      </w:r>
      <w:bookmarkEnd w:id="17"/>
    </w:p>
    <w:p w:rsidR="00B65EAD" w:rsidRPr="00B65EAD" w:rsidRDefault="00B65EAD" w:rsidP="00B65EAD">
      <w:r>
        <w:t xml:space="preserve">In order to comply with the stipulation that the window not be pressed against a hard material, there must be a gap between the window and the flange, and between the window and the </w:t>
      </w:r>
      <w:r w:rsidR="00C87CF7">
        <w:t>clamp.</w:t>
      </w:r>
    </w:p>
    <w:p w:rsidR="00B65EAD" w:rsidRPr="00B65EAD" w:rsidRDefault="00B65EAD" w:rsidP="00B65EAD">
      <w:pPr>
        <w:pStyle w:val="Heading3"/>
      </w:pPr>
      <w:bookmarkStart w:id="18" w:name="_Toc297183199"/>
      <w:r>
        <w:t>Maximum Gap</w:t>
      </w:r>
      <w:bookmarkEnd w:id="18"/>
    </w:p>
    <w:p w:rsidR="000F6E8A" w:rsidRPr="000F6E8A" w:rsidRDefault="00DB0565" w:rsidP="000F6E8A">
      <w:r>
        <w:t>Due to the pressure difference there is a maximum allowable gap so as not to have the o-ring extrude out of the gland. The maximum radial clearance</w:t>
      </w:r>
      <w:r w:rsidR="00CF63BF">
        <w:t>,</w:t>
      </w:r>
      <w:r>
        <w:t xml:space="preserve"> as a function of the pressure and o-ring hardness</w:t>
      </w:r>
      <w:r w:rsidR="00CF63BF">
        <w:t xml:space="preserve">, is given in </w:t>
      </w:r>
      <w:r w:rsidR="00CF63BF">
        <w:fldChar w:fldCharType="begin"/>
      </w:r>
      <w:r w:rsidR="00CF63BF">
        <w:instrText xml:space="preserve"> REF _Ref296880989 \h </w:instrText>
      </w:r>
      <w:r w:rsidR="00CF63BF">
        <w:fldChar w:fldCharType="separate"/>
      </w:r>
      <w:r w:rsidR="007F2700">
        <w:t xml:space="preserve">Figure </w:t>
      </w:r>
      <w:r w:rsidR="007F2700">
        <w:rPr>
          <w:noProof/>
        </w:rPr>
        <w:t>4</w:t>
      </w:r>
      <w:r w:rsidR="00CF63BF">
        <w:fldChar w:fldCharType="end"/>
      </w:r>
      <w:r w:rsidR="00CF63BF">
        <w:t>.</w:t>
      </w:r>
      <w:r w:rsidR="00D12C44">
        <w:t xml:space="preserve"> For our face seal application, the extrusion pressure should be similar to a radial seal application. In our application the pressure is 1 atmosphere (1 bar), so the maximum gap is .031 inch (conservatively).</w:t>
      </w:r>
    </w:p>
    <w:p w:rsidR="00603033" w:rsidRDefault="00603033" w:rsidP="000F6E8A">
      <w:pPr>
        <w:jc w:val="center"/>
      </w:pPr>
      <w:r>
        <w:rPr>
          <w:noProof/>
        </w:rPr>
        <w:lastRenderedPageBreak/>
        <w:drawing>
          <wp:inline distT="0" distB="0" distL="0" distR="0" wp14:anchorId="4CA42B24" wp14:editId="5117F4FF">
            <wp:extent cx="3133310" cy="3291840"/>
            <wp:effectExtent l="0" t="0" r="0" b="381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5"/>
                    <a:srcRect t="4" b="28317"/>
                    <a:stretch/>
                  </pic:blipFill>
                  <pic:spPr bwMode="auto">
                    <a:xfrm>
                      <a:off x="0" y="0"/>
                      <a:ext cx="3133334" cy="3291865"/>
                    </a:xfrm>
                    <a:prstGeom prst="rect">
                      <a:avLst/>
                    </a:prstGeom>
                    <a:ln>
                      <a:noFill/>
                    </a:ln>
                    <a:extLst>
                      <a:ext uri="{53640926-AAD7-44D8-BBD7-CCE9431645EC}">
                        <a14:shadowObscured xmlns:a14="http://schemas.microsoft.com/office/drawing/2010/main"/>
                      </a:ext>
                    </a:extLst>
                  </pic:spPr>
                </pic:pic>
              </a:graphicData>
            </a:graphic>
          </wp:inline>
        </w:drawing>
      </w:r>
    </w:p>
    <w:p w:rsidR="00603033" w:rsidRDefault="00603033" w:rsidP="000F6E8A">
      <w:pPr>
        <w:pStyle w:val="Caption"/>
        <w:jc w:val="center"/>
        <w:rPr>
          <w:b w:val="0"/>
        </w:rPr>
      </w:pPr>
      <w:bookmarkStart w:id="19" w:name="_Ref296880989"/>
      <w:bookmarkStart w:id="20" w:name="_Toc297183215"/>
      <w:r>
        <w:t xml:space="preserve">Figure </w:t>
      </w:r>
      <w:fldSimple w:instr=" SEQ Figure \* ARABIC ">
        <w:r w:rsidR="00172712">
          <w:rPr>
            <w:noProof/>
          </w:rPr>
          <w:t>5</w:t>
        </w:r>
      </w:fldSimple>
      <w:bookmarkEnd w:id="19"/>
      <w:r>
        <w:tab/>
        <w:t>Maximum Allowable Clearance (Gap)</w:t>
      </w:r>
      <w:r>
        <w:br/>
      </w:r>
      <w:r>
        <w:rPr>
          <w:b w:val="0"/>
        </w:rPr>
        <w:t>(Figure 3-2 of the Parker Handbook</w:t>
      </w:r>
      <w:r w:rsidR="000252DE" w:rsidRPr="000252DE">
        <w:rPr>
          <w:b w:val="0"/>
          <w:vertAlign w:val="superscript"/>
        </w:rPr>
        <w:fldChar w:fldCharType="begin"/>
      </w:r>
      <w:r w:rsidR="000252DE" w:rsidRPr="000252DE">
        <w:rPr>
          <w:b w:val="0"/>
          <w:vertAlign w:val="superscript"/>
        </w:rPr>
        <w:instrText xml:space="preserve"> NOTEREF _Ref296880696 \h </w:instrText>
      </w:r>
      <w:r w:rsidR="000252DE">
        <w:rPr>
          <w:b w:val="0"/>
          <w:vertAlign w:val="superscript"/>
        </w:rPr>
        <w:instrText xml:space="preserve"> \* MERGEFORMAT </w:instrText>
      </w:r>
      <w:r w:rsidR="000252DE" w:rsidRPr="000252DE">
        <w:rPr>
          <w:b w:val="0"/>
          <w:vertAlign w:val="superscript"/>
        </w:rPr>
      </w:r>
      <w:r w:rsidR="000252DE" w:rsidRPr="000252DE">
        <w:rPr>
          <w:b w:val="0"/>
          <w:vertAlign w:val="superscript"/>
        </w:rPr>
        <w:fldChar w:fldCharType="separate"/>
      </w:r>
      <w:r w:rsidR="007F2700">
        <w:rPr>
          <w:b w:val="0"/>
          <w:vertAlign w:val="superscript"/>
        </w:rPr>
        <w:t>6</w:t>
      </w:r>
      <w:r w:rsidR="000252DE" w:rsidRPr="000252DE">
        <w:rPr>
          <w:b w:val="0"/>
          <w:vertAlign w:val="superscript"/>
        </w:rPr>
        <w:fldChar w:fldCharType="end"/>
      </w:r>
      <w:r>
        <w:rPr>
          <w:b w:val="0"/>
        </w:rPr>
        <w:t>)</w:t>
      </w:r>
      <w:bookmarkEnd w:id="20"/>
    </w:p>
    <w:p w:rsidR="00C87CF7" w:rsidRDefault="00C87CF7" w:rsidP="00C87CF7">
      <w:pPr>
        <w:pStyle w:val="Heading3"/>
      </w:pPr>
      <w:bookmarkStart w:id="21" w:name="_Toc297183200"/>
      <w:r>
        <w:t>Minimum Gap</w:t>
      </w:r>
      <w:bookmarkEnd w:id="21"/>
    </w:p>
    <w:p w:rsidR="00C87CF7" w:rsidRPr="00C87CF7" w:rsidRDefault="00C87CF7" w:rsidP="00C87CF7">
      <w:r>
        <w:t>The minimum design gap must be large enough to prevent the window from contacting the metal flange or clamp when deflected under the atmospheric pressure load. A minimum gap of .005 inch should suffice (under the worst case tolerances).</w:t>
      </w:r>
    </w:p>
    <w:p w:rsidR="00C75F19" w:rsidRDefault="00C75F19" w:rsidP="004D6BAD">
      <w:pPr>
        <w:pStyle w:val="Heading2"/>
      </w:pPr>
      <w:bookmarkStart w:id="22" w:name="_Toc297183201"/>
      <w:r>
        <w:t>Gland Design</w:t>
      </w:r>
      <w:bookmarkEnd w:id="22"/>
    </w:p>
    <w:p w:rsidR="00C75F19" w:rsidRDefault="009A5C72" w:rsidP="00C75F19">
      <w:r>
        <w:t>For sealing a vacuum, the</w:t>
      </w:r>
      <w:r w:rsidR="00C75F19">
        <w:t xml:space="preserve"> inner diameter, d</w:t>
      </w:r>
      <w:r w:rsidR="00C75F19" w:rsidRPr="00C75F19">
        <w:rPr>
          <w:vertAlign w:val="subscript"/>
        </w:rPr>
        <w:t>g</w:t>
      </w:r>
      <w:r>
        <w:t>,</w:t>
      </w:r>
      <w:r w:rsidR="00C75F19">
        <w:t xml:space="preserve"> should be</w:t>
      </w:r>
      <w:r w:rsidR="008E1478" w:rsidRPr="008E1478">
        <w:rPr>
          <w:vertAlign w:val="superscript"/>
        </w:rPr>
        <w:fldChar w:fldCharType="begin"/>
      </w:r>
      <w:r w:rsidR="008E1478" w:rsidRPr="008E1478">
        <w:rPr>
          <w:vertAlign w:val="superscript"/>
        </w:rPr>
        <w:instrText xml:space="preserve"> NOTEREF _Ref296890665 \h </w:instrText>
      </w:r>
      <w:r w:rsidR="008E1478">
        <w:rPr>
          <w:vertAlign w:val="superscript"/>
        </w:rPr>
        <w:instrText xml:space="preserve"> \* MERGEFORMAT </w:instrText>
      </w:r>
      <w:r w:rsidR="008E1478" w:rsidRPr="008E1478">
        <w:rPr>
          <w:vertAlign w:val="superscript"/>
        </w:rPr>
      </w:r>
      <w:r w:rsidR="008E1478" w:rsidRPr="008E1478">
        <w:rPr>
          <w:vertAlign w:val="superscript"/>
        </w:rPr>
        <w:fldChar w:fldCharType="separate"/>
      </w:r>
      <w:r w:rsidR="007F2700">
        <w:rPr>
          <w:vertAlign w:val="superscript"/>
        </w:rPr>
        <w:t>1</w:t>
      </w:r>
      <w:r w:rsidR="008E1478" w:rsidRPr="008E1478">
        <w:rPr>
          <w:vertAlign w:val="superscript"/>
        </w:rPr>
        <w:fldChar w:fldCharType="end"/>
      </w:r>
      <w:r w:rsidR="00C75F19">
        <w:t>:</w:t>
      </w:r>
    </w:p>
    <w:p w:rsidR="00C75F19" w:rsidRDefault="00A42DAC" w:rsidP="00C75F19">
      <m:oMathPara>
        <m:oMath>
          <m:sSub>
            <m:sSubPr>
              <m:ctrlPr>
                <w:rPr>
                  <w:rFonts w:ascii="Cambria Math" w:hAnsi="Cambria Math"/>
                  <w:i/>
                </w:rPr>
              </m:ctrlPr>
            </m:sSubPr>
            <m:e>
              <m:r>
                <w:rPr>
                  <w:rFonts w:ascii="Cambria Math" w:hAnsi="Cambria Math"/>
                </w:rPr>
                <m:t>d</m:t>
              </m:r>
            </m:e>
            <m:sub>
              <m:r>
                <w:rPr>
                  <w:rFonts w:ascii="Cambria Math" w:hAnsi="Cambria Math"/>
                </w:rPr>
                <m:t>g</m:t>
              </m:r>
            </m:sub>
          </m:sSub>
          <m:r>
            <w:rPr>
              <w:rFonts w:ascii="Cambria Math" w:hAnsi="Cambria Math"/>
            </w:rPr>
            <m:t>=D-.15d</m:t>
          </m:r>
        </m:oMath>
      </m:oMathPara>
    </w:p>
    <w:p w:rsidR="00C75F19" w:rsidRDefault="00C75F19" w:rsidP="00C75F19">
      <w:r>
        <w:t>where D is the o-ring inner diameter and d is the o-ring cross-sectional diameter.</w:t>
      </w:r>
    </w:p>
    <w:p w:rsidR="005356F1" w:rsidRPr="00C75F19" w:rsidRDefault="005356F1" w:rsidP="00C75F19">
      <w:r>
        <w:t xml:space="preserve">The gland depth is chosen to keep the compression ratio within the allowable range given the tolerances of the flange and clamp features and the o-rings. The gland width is then set so that the fill ratio </w:t>
      </w:r>
      <w:r w:rsidR="009A5C72">
        <w:t>is between 60% and 90% (75% is ideal).</w:t>
      </w:r>
    </w:p>
    <w:p w:rsidR="004955F0" w:rsidRDefault="004955F0" w:rsidP="00BE452E">
      <w:pPr>
        <w:pStyle w:val="Heading2"/>
      </w:pPr>
      <w:bookmarkStart w:id="23" w:name="_Toc297183202"/>
      <w:r>
        <w:t>Window Assembly Design</w:t>
      </w:r>
      <w:bookmarkEnd w:id="23"/>
    </w:p>
    <w:p w:rsidR="004955F0" w:rsidRDefault="00AD7D71" w:rsidP="004955F0">
      <w:r>
        <w:t xml:space="preserve">The design space was </w:t>
      </w:r>
      <w:r w:rsidR="00695421">
        <w:t xml:space="preserve">first </w:t>
      </w:r>
      <w:r>
        <w:t>explored with the constraints given above</w:t>
      </w:r>
      <w:r w:rsidR="00695421">
        <w:t xml:space="preserve">, </w:t>
      </w:r>
      <w:r w:rsidR="00060A2F">
        <w:t>using an air-side,</w:t>
      </w:r>
      <w:r w:rsidR="00695421">
        <w:t xml:space="preserve"> compression ring </w:t>
      </w:r>
      <w:r w:rsidR="00060A2F">
        <w:t xml:space="preserve">concept </w:t>
      </w:r>
      <w:r w:rsidR="00695421">
        <w:t xml:space="preserve">(instead of an o-ring), as depicted in </w:t>
      </w:r>
      <w:r w:rsidR="00695421">
        <w:fldChar w:fldCharType="begin"/>
      </w:r>
      <w:r w:rsidR="00695421">
        <w:instrText xml:space="preserve"> REF _Ref295064866 \h </w:instrText>
      </w:r>
      <w:r w:rsidR="00695421">
        <w:fldChar w:fldCharType="separate"/>
      </w:r>
      <w:r w:rsidR="00695421">
        <w:t xml:space="preserve">Figure </w:t>
      </w:r>
      <w:r w:rsidR="00695421">
        <w:rPr>
          <w:noProof/>
        </w:rPr>
        <w:t>1</w:t>
      </w:r>
      <w:r w:rsidR="00695421">
        <w:fldChar w:fldCharType="end"/>
      </w:r>
      <w:r w:rsidR="00060A2F">
        <w:t>. At first I was trying to achieve very high compression ratios</w:t>
      </w:r>
      <w:r w:rsidR="00695421">
        <w:t xml:space="preserve"> </w:t>
      </w:r>
      <w:r w:rsidR="00060A2F">
        <w:t xml:space="preserve">to reduce the leak rate, before I found the compression ratio limits based on o-ring hardness (section </w:t>
      </w:r>
      <w:r w:rsidR="00060A2F">
        <w:fldChar w:fldCharType="begin"/>
      </w:r>
      <w:r w:rsidR="00060A2F">
        <w:instrText xml:space="preserve"> REF _Ref297180203 \r \h </w:instrText>
      </w:r>
      <w:r w:rsidR="00060A2F">
        <w:fldChar w:fldCharType="separate"/>
      </w:r>
      <w:r w:rsidR="00060A2F">
        <w:t>2.3</w:t>
      </w:r>
      <w:r w:rsidR="00060A2F">
        <w:fldChar w:fldCharType="end"/>
      </w:r>
      <w:r w:rsidR="00060A2F">
        <w:t xml:space="preserve">). For this scenario there was only one viable solution as indicated in </w:t>
      </w:r>
      <w:r w:rsidR="00060A2F">
        <w:fldChar w:fldCharType="begin"/>
      </w:r>
      <w:r w:rsidR="00060A2F">
        <w:instrText xml:space="preserve"> REF _Ref297180132 \h </w:instrText>
      </w:r>
      <w:r w:rsidR="00060A2F">
        <w:fldChar w:fldCharType="separate"/>
      </w:r>
      <w:r w:rsidR="00060A2F">
        <w:t xml:space="preserve">Table </w:t>
      </w:r>
      <w:r w:rsidR="00060A2F">
        <w:rPr>
          <w:noProof/>
        </w:rPr>
        <w:t>1</w:t>
      </w:r>
      <w:r w:rsidR="00060A2F">
        <w:fldChar w:fldCharType="end"/>
      </w:r>
      <w:r>
        <w:t>.</w:t>
      </w:r>
    </w:p>
    <w:p w:rsidR="00060A2F" w:rsidRDefault="00060A2F" w:rsidP="00060A2F">
      <w:pPr>
        <w:pStyle w:val="Caption"/>
        <w:keepNext/>
      </w:pPr>
      <w:bookmarkStart w:id="24" w:name="_Ref297180132"/>
      <w:bookmarkStart w:id="25" w:name="_Toc297183233"/>
      <w:r>
        <w:lastRenderedPageBreak/>
        <w:t xml:space="preserve">Table </w:t>
      </w:r>
      <w:fldSimple w:instr=" SEQ Table \* ARABIC ">
        <w:r w:rsidR="00F479C7">
          <w:rPr>
            <w:noProof/>
          </w:rPr>
          <w:t>1</w:t>
        </w:r>
      </w:fldSimple>
      <w:bookmarkEnd w:id="24"/>
      <w:r>
        <w:tab/>
        <w:t>Summary of designs for a single o-ring and high compression ratios</w:t>
      </w:r>
      <w:bookmarkEnd w:id="25"/>
    </w:p>
    <w:p w:rsidR="00AD7D71" w:rsidRDefault="00695421" w:rsidP="004955F0">
      <w:r w:rsidRPr="00695421">
        <w:rPr>
          <w:noProof/>
        </w:rPr>
        <w:drawing>
          <wp:inline distT="0" distB="0" distL="0" distR="0" wp14:anchorId="2D39D7A1" wp14:editId="1F11F82F">
            <wp:extent cx="6089650" cy="2279500"/>
            <wp:effectExtent l="0" t="0" r="635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9650" cy="2279500"/>
                    </a:xfrm>
                    <a:prstGeom prst="rect">
                      <a:avLst/>
                    </a:prstGeom>
                    <a:noFill/>
                    <a:ln>
                      <a:noFill/>
                    </a:ln>
                  </pic:spPr>
                </pic:pic>
              </a:graphicData>
            </a:graphic>
          </wp:inline>
        </w:drawing>
      </w:r>
    </w:p>
    <w:p w:rsidR="00F479C7" w:rsidRDefault="00060A2F" w:rsidP="004955F0">
      <w:r>
        <w:t>Realizing that it would be best to have a common design for both the external viewports, as well as the internal, septum plate viewports, I then converted the compression ring to an o-ring with identical dimensions as the sealing o-ring.</w:t>
      </w:r>
      <w:r w:rsidR="00F479C7">
        <w:t xml:space="preserve"> If the two o-rings are identical, then their spring rates are equal (“balanced”) and the effect of the tolerance stack up in the design allows:</w:t>
      </w:r>
    </w:p>
    <w:p w:rsidR="00695421" w:rsidRDefault="00F479C7" w:rsidP="00F479C7">
      <w:pPr>
        <w:pStyle w:val="ListParagraph"/>
        <w:numPr>
          <w:ilvl w:val="0"/>
          <w:numId w:val="30"/>
        </w:numPr>
      </w:pPr>
      <w:r>
        <w:t>a variation in compression from 18% to 27% (slightly above the recommended maximum for 75 Shore A hardness)</w:t>
      </w:r>
    </w:p>
    <w:p w:rsidR="00F479C7" w:rsidRDefault="00F479C7" w:rsidP="00F479C7">
      <w:pPr>
        <w:pStyle w:val="ListParagraph"/>
        <w:numPr>
          <w:ilvl w:val="0"/>
          <w:numId w:val="30"/>
        </w:numPr>
      </w:pPr>
      <w:r>
        <w:t>a variation in gap from .014 in to .026 in</w:t>
      </w:r>
    </w:p>
    <w:p w:rsidR="00B3185C" w:rsidRDefault="00F479C7" w:rsidP="00F479C7">
      <w:r>
        <w:t xml:space="preserve">as shown in </w:t>
      </w:r>
      <w:r>
        <w:fldChar w:fldCharType="begin"/>
      </w:r>
      <w:r>
        <w:instrText xml:space="preserve"> REF _Ref297182610 \h </w:instrText>
      </w:r>
      <w:r>
        <w:fldChar w:fldCharType="separate"/>
      </w:r>
      <w:r>
        <w:t xml:space="preserve">Table </w:t>
      </w:r>
      <w:r>
        <w:rPr>
          <w:noProof/>
        </w:rPr>
        <w:t>2</w:t>
      </w:r>
      <w:r>
        <w:fldChar w:fldCharType="end"/>
      </w:r>
      <w:r>
        <w:t xml:space="preserve">. </w:t>
      </w:r>
    </w:p>
    <w:p w:rsidR="00F479C7" w:rsidRDefault="00F479C7" w:rsidP="00F479C7">
      <w:r>
        <w:t xml:space="preserve">Also shown in </w:t>
      </w:r>
      <w:r>
        <w:fldChar w:fldCharType="begin"/>
      </w:r>
      <w:r>
        <w:instrText xml:space="preserve"> REF _Ref297182610 \h </w:instrText>
      </w:r>
      <w:r>
        <w:fldChar w:fldCharType="separate"/>
      </w:r>
      <w:r>
        <w:t xml:space="preserve">Table </w:t>
      </w:r>
      <w:r>
        <w:rPr>
          <w:noProof/>
        </w:rPr>
        <w:t>2</w:t>
      </w:r>
      <w:r>
        <w:fldChar w:fldCharType="end"/>
      </w:r>
      <w:r>
        <w:t xml:space="preserve"> is the case where the o-rings have the same Shore A hardness, but the </w:t>
      </w:r>
      <w:r w:rsidR="00B3185C">
        <w:t xml:space="preserve">compression </w:t>
      </w:r>
      <w:r>
        <w:t xml:space="preserve">spring rates are at the minimum and maximum indicated in </w:t>
      </w:r>
      <w:r>
        <w:fldChar w:fldCharType="begin"/>
      </w:r>
      <w:r>
        <w:instrText xml:space="preserve"> REF _Ref296887152 \h </w:instrText>
      </w:r>
      <w:r>
        <w:fldChar w:fldCharType="separate"/>
      </w:r>
      <w:r>
        <w:t xml:space="preserve">Figure </w:t>
      </w:r>
      <w:r>
        <w:rPr>
          <w:noProof/>
        </w:rPr>
        <w:t>12</w:t>
      </w:r>
      <w:r>
        <w:fldChar w:fldCharType="end"/>
      </w:r>
      <w:r w:rsidR="00B3185C">
        <w:t xml:space="preserve">. In this case either the compression ratio is too high or the gap is too little or too large. Therefore it is important that the o-ring pair used in an assembly come from the same batch or lot to insure nearly identical behavior. I have been assured by a Parker representative that o-rings from the same batch/lot will have identical Shore A hardness and should match closely in the compression force required to achieve a given compression ratio. See also section </w:t>
      </w:r>
      <w:r w:rsidR="00B3185C">
        <w:fldChar w:fldCharType="begin"/>
      </w:r>
      <w:r w:rsidR="00B3185C">
        <w:instrText xml:space="preserve"> REF _Ref297183026 \r \h </w:instrText>
      </w:r>
      <w:r w:rsidR="00B3185C">
        <w:fldChar w:fldCharType="separate"/>
      </w:r>
      <w:r w:rsidR="00B3185C">
        <w:t>4.3</w:t>
      </w:r>
      <w:r w:rsidR="00B3185C">
        <w:fldChar w:fldCharType="end"/>
      </w:r>
      <w:r w:rsidR="00B3185C">
        <w:t>.</w:t>
      </w:r>
    </w:p>
    <w:p w:rsidR="00F479C7" w:rsidRDefault="00F479C7" w:rsidP="00F479C7">
      <w:pPr>
        <w:pStyle w:val="Caption"/>
      </w:pPr>
      <w:bookmarkStart w:id="26" w:name="_Ref297182610"/>
      <w:bookmarkStart w:id="27" w:name="_Toc297183234"/>
      <w:r>
        <w:t xml:space="preserve">Table </w:t>
      </w:r>
      <w:fldSimple w:instr=" SEQ Table \* ARABIC ">
        <w:r>
          <w:rPr>
            <w:noProof/>
          </w:rPr>
          <w:t>2</w:t>
        </w:r>
      </w:fldSimple>
      <w:bookmarkEnd w:id="26"/>
      <w:r>
        <w:tab/>
        <w:t>Effect of tolerances for the two o-ring design</w:t>
      </w:r>
      <w:bookmarkEnd w:id="27"/>
    </w:p>
    <w:p w:rsidR="00F479C7" w:rsidRDefault="00F479C7" w:rsidP="004955F0">
      <w:r w:rsidRPr="00F479C7">
        <w:rPr>
          <w:noProof/>
        </w:rPr>
        <w:drawing>
          <wp:inline distT="0" distB="0" distL="0" distR="0" wp14:anchorId="61B98B8F" wp14:editId="262BDC25">
            <wp:extent cx="6089650" cy="164206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9650" cy="1642060"/>
                    </a:xfrm>
                    <a:prstGeom prst="rect">
                      <a:avLst/>
                    </a:prstGeom>
                    <a:noFill/>
                    <a:ln>
                      <a:noFill/>
                    </a:ln>
                  </pic:spPr>
                </pic:pic>
              </a:graphicData>
            </a:graphic>
          </wp:inline>
        </w:drawing>
      </w:r>
    </w:p>
    <w:p w:rsidR="00910C47" w:rsidRDefault="00910C47" w:rsidP="004955F0"/>
    <w:p w:rsidR="00910C47" w:rsidRDefault="00910C47" w:rsidP="004955F0"/>
    <w:p w:rsidR="00910C47" w:rsidRDefault="00910C47" w:rsidP="004955F0"/>
    <w:p w:rsidR="00B3185C" w:rsidRDefault="00B3185C" w:rsidP="004955F0">
      <w:r>
        <w:lastRenderedPageBreak/>
        <w:t>The design drawings are:</w:t>
      </w:r>
    </w:p>
    <w:p w:rsidR="00910C47" w:rsidRDefault="00910C47" w:rsidP="00910C47">
      <w:pPr>
        <w:numPr>
          <w:ilvl w:val="0"/>
          <w:numId w:val="31"/>
        </w:numPr>
        <w:spacing w:before="100" w:beforeAutospacing="1" w:after="100" w:afterAutospacing="1"/>
        <w:jc w:val="left"/>
      </w:pPr>
      <w:r>
        <w:t xml:space="preserve">LIGO-D1100999-v1: </w:t>
      </w:r>
      <w:hyperlink r:id="rId18" w:tooltip="LIGO-D1100999-v1" w:history="1">
        <w:r>
          <w:rPr>
            <w:rStyle w:val="Hyperlink"/>
          </w:rPr>
          <w:t>aLIGO, high quality, non-wedged, 6" Viewport Assembly</w:t>
        </w:r>
      </w:hyperlink>
    </w:p>
    <w:p w:rsidR="00910C47" w:rsidRDefault="00910C47" w:rsidP="00910C47">
      <w:pPr>
        <w:numPr>
          <w:ilvl w:val="0"/>
          <w:numId w:val="31"/>
        </w:numPr>
        <w:spacing w:before="100" w:beforeAutospacing="1" w:after="100" w:afterAutospacing="1"/>
        <w:jc w:val="left"/>
      </w:pPr>
      <w:r>
        <w:t xml:space="preserve">LIGO-D1101000-v1: </w:t>
      </w:r>
      <w:hyperlink r:id="rId19" w:tooltip="LIGO-D1101000-v1" w:history="1">
        <w:r>
          <w:rPr>
            <w:rStyle w:val="Hyperlink"/>
          </w:rPr>
          <w:t>aLIGO, high quality, .75 deg wedged, 6" Viewport Assembly</w:t>
        </w:r>
      </w:hyperlink>
    </w:p>
    <w:p w:rsidR="00910C47" w:rsidRDefault="00910C47" w:rsidP="00910C47">
      <w:pPr>
        <w:numPr>
          <w:ilvl w:val="0"/>
          <w:numId w:val="31"/>
        </w:numPr>
        <w:spacing w:before="100" w:beforeAutospacing="1" w:after="100" w:afterAutospacing="1"/>
        <w:jc w:val="left"/>
      </w:pPr>
      <w:r>
        <w:t xml:space="preserve">LIGO-D1101001-v1: </w:t>
      </w:r>
      <w:hyperlink r:id="rId20" w:tooltip="LIGO-D1101001-v1" w:history="1">
        <w:r>
          <w:rPr>
            <w:rStyle w:val="Hyperlink"/>
          </w:rPr>
          <w:t>aLIGO, high quality, 6" Viewport Flange</w:t>
        </w:r>
      </w:hyperlink>
    </w:p>
    <w:p w:rsidR="00910C47" w:rsidRDefault="00910C47" w:rsidP="00910C47">
      <w:pPr>
        <w:numPr>
          <w:ilvl w:val="0"/>
          <w:numId w:val="31"/>
        </w:numPr>
        <w:spacing w:before="100" w:beforeAutospacing="1" w:after="100" w:afterAutospacing="1"/>
        <w:jc w:val="left"/>
      </w:pPr>
      <w:r>
        <w:t xml:space="preserve">LIGO-D1101002-v1: </w:t>
      </w:r>
      <w:hyperlink r:id="rId21" w:tooltip="LIGO-D1101002-v1" w:history="1">
        <w:r>
          <w:rPr>
            <w:rStyle w:val="Hyperlink"/>
          </w:rPr>
          <w:t>aLIGO, high quality, 6" Viewport Clamp</w:t>
        </w:r>
      </w:hyperlink>
    </w:p>
    <w:p w:rsidR="00910C47" w:rsidRDefault="00910C47" w:rsidP="00910C47">
      <w:pPr>
        <w:numPr>
          <w:ilvl w:val="0"/>
          <w:numId w:val="31"/>
        </w:numPr>
        <w:spacing w:before="100" w:beforeAutospacing="1" w:after="100" w:afterAutospacing="1"/>
        <w:jc w:val="left"/>
      </w:pPr>
      <w:r>
        <w:t xml:space="preserve">LIGO-D1101115-v1: </w:t>
      </w:r>
      <w:hyperlink r:id="rId22" w:tooltip="LIGO-D1101115-v1" w:history="1">
        <w:r>
          <w:rPr>
            <w:rStyle w:val="Hyperlink"/>
          </w:rPr>
          <w:t>aLIGO, high quality, 6in Viewport Clamp, wedged</w:t>
        </w:r>
      </w:hyperlink>
    </w:p>
    <w:p w:rsidR="00910C47" w:rsidRDefault="00910C47" w:rsidP="00910C47">
      <w:pPr>
        <w:numPr>
          <w:ilvl w:val="0"/>
          <w:numId w:val="31"/>
        </w:numPr>
        <w:spacing w:before="100" w:beforeAutospacing="1" w:after="100" w:afterAutospacing="1"/>
        <w:jc w:val="left"/>
      </w:pPr>
      <w:r>
        <w:t xml:space="preserve">LIGO-D1101092-v1: </w:t>
      </w:r>
      <w:hyperlink r:id="rId23" w:tooltip="LIGO-D1101092-v1" w:history="1">
        <w:r>
          <w:rPr>
            <w:rStyle w:val="Hyperlink"/>
          </w:rPr>
          <w:t>aLIGO Septum Viewport Assembly</w:t>
        </w:r>
      </w:hyperlink>
    </w:p>
    <w:p w:rsidR="00910C47" w:rsidRDefault="00910C47" w:rsidP="00910C47">
      <w:pPr>
        <w:numPr>
          <w:ilvl w:val="0"/>
          <w:numId w:val="31"/>
        </w:numPr>
        <w:spacing w:before="100" w:beforeAutospacing="1" w:after="100" w:afterAutospacing="1"/>
        <w:jc w:val="left"/>
      </w:pPr>
      <w:r>
        <w:t xml:space="preserve">LIGO-D1101117-v1: </w:t>
      </w:r>
      <w:hyperlink r:id="rId24" w:tooltip="LIGO-D1101117-v1" w:history="1">
        <w:r>
          <w:rPr>
            <w:rStyle w:val="Hyperlink"/>
          </w:rPr>
          <w:t>aLIGO, Septum Viewport Flange</w:t>
        </w:r>
      </w:hyperlink>
    </w:p>
    <w:p w:rsidR="00B3185C" w:rsidRPr="00AD7D71" w:rsidRDefault="00B3185C" w:rsidP="004955F0"/>
    <w:p w:rsidR="000268F0" w:rsidRDefault="000268F0" w:rsidP="00846488">
      <w:pPr>
        <w:pStyle w:val="Heading1"/>
      </w:pPr>
      <w:bookmarkStart w:id="28" w:name="_Toc297183203"/>
      <w:r>
        <w:t>Leak Rate</w:t>
      </w:r>
      <w:bookmarkEnd w:id="28"/>
    </w:p>
    <w:p w:rsidR="0022150C" w:rsidRDefault="0022150C" w:rsidP="00846488">
      <w:r>
        <w:t>The leak rate of a gas through an O-ring seal may be calculated with the following approximate formula</w:t>
      </w:r>
      <w:r w:rsidR="00FA4EF8">
        <w:rPr>
          <w:rStyle w:val="FootnoteReference"/>
        </w:rPr>
        <w:footnoteReference w:id="10"/>
      </w:r>
      <w:r>
        <w:t>:</w:t>
      </w:r>
    </w:p>
    <w:p w:rsidR="0022150C" w:rsidRDefault="0022150C" w:rsidP="00846488">
      <w:pPr>
        <w:jc w:val="center"/>
      </w:pPr>
      <w:r>
        <w:t>L = 0.7 F D P Q (1-S)²</w:t>
      </w:r>
    </w:p>
    <w:p w:rsidR="0022150C" w:rsidRDefault="0022150C" w:rsidP="00846488">
      <w:r>
        <w:t>where</w:t>
      </w:r>
    </w:p>
    <w:p w:rsidR="0022150C" w:rsidRDefault="0022150C" w:rsidP="00846488">
      <w:pPr>
        <w:ind w:left="720"/>
      </w:pPr>
      <w:r>
        <w:t>L = Approximate leak rate of the seal, std. cc/sec.</w:t>
      </w:r>
    </w:p>
    <w:p w:rsidR="0022150C" w:rsidRDefault="0022150C" w:rsidP="00846488">
      <w:pPr>
        <w:ind w:left="720"/>
      </w:pPr>
      <w:r>
        <w:t>F = Permeability rate of the gas through the elastomer at the anticipated operating temperature, std. cc cm/cm² sec bar</w:t>
      </w:r>
    </w:p>
    <w:p w:rsidR="0022150C" w:rsidRDefault="0022150C" w:rsidP="00846488">
      <w:pPr>
        <w:ind w:left="720"/>
      </w:pPr>
      <w:r>
        <w:t>D = Inside diameter of the O-ring, inches.</w:t>
      </w:r>
    </w:p>
    <w:p w:rsidR="0022150C" w:rsidRDefault="0022150C" w:rsidP="00846488">
      <w:pPr>
        <w:ind w:left="720"/>
      </w:pPr>
      <w:r>
        <w:t>P = Pressure differential across the seal, lb/in²</w:t>
      </w:r>
    </w:p>
    <w:p w:rsidR="0022150C" w:rsidRDefault="0022150C" w:rsidP="00846488">
      <w:pPr>
        <w:ind w:left="720"/>
      </w:pPr>
      <w:r>
        <w:t>Q = Factor depending on the percent squeeze and whether the O</w:t>
      </w:r>
      <w:r w:rsidR="00FA4EF8">
        <w:t>-ring is lubricated or dry (</w:t>
      </w:r>
      <w:r w:rsidR="00FA4EF8">
        <w:fldChar w:fldCharType="begin"/>
      </w:r>
      <w:r w:rsidR="00FA4EF8">
        <w:instrText xml:space="preserve"> REF _Ref296894008 \h </w:instrText>
      </w:r>
      <w:r w:rsidR="00FA4EF8">
        <w:fldChar w:fldCharType="separate"/>
      </w:r>
      <w:r w:rsidR="007F2700">
        <w:t xml:space="preserve">Figure </w:t>
      </w:r>
      <w:r w:rsidR="007F2700">
        <w:rPr>
          <w:noProof/>
        </w:rPr>
        <w:t>6</w:t>
      </w:r>
      <w:r w:rsidR="00FA4EF8">
        <w:fldChar w:fldCharType="end"/>
      </w:r>
      <w:r>
        <w:t>)</w:t>
      </w:r>
    </w:p>
    <w:p w:rsidR="0022150C" w:rsidRDefault="0022150C" w:rsidP="00846488">
      <w:pPr>
        <w:ind w:left="720"/>
      </w:pPr>
      <w:r>
        <w:t>S = Percent squeeze (compression) on the O-ring cross section expressed as a decimal. (i.e., for a 20% squeeze, S = .20)</w:t>
      </w:r>
    </w:p>
    <w:p w:rsidR="00345E0D" w:rsidRDefault="0022150C" w:rsidP="00846488">
      <w:r>
        <w:t>This formula gives only a rough order of magnitude approximation because permeability varies between compounds in the same polymer, and because the assumptions on which it is based are not all exact.</w:t>
      </w:r>
    </w:p>
    <w:p w:rsidR="0022150C" w:rsidRDefault="0022150C" w:rsidP="00846488">
      <w:pPr>
        <w:jc w:val="center"/>
      </w:pPr>
      <w:r w:rsidRPr="0022150C">
        <w:rPr>
          <w:noProof/>
        </w:rPr>
        <w:lastRenderedPageBreak/>
        <w:drawing>
          <wp:inline distT="0" distB="0" distL="0" distR="0" wp14:anchorId="7BA94032" wp14:editId="2710A651">
            <wp:extent cx="3414954" cy="304609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414954" cy="3046095"/>
                    </a:xfrm>
                    <a:prstGeom prst="rect">
                      <a:avLst/>
                    </a:prstGeom>
                  </pic:spPr>
                </pic:pic>
              </a:graphicData>
            </a:graphic>
          </wp:inline>
        </w:drawing>
      </w:r>
    </w:p>
    <w:p w:rsidR="0022150C" w:rsidRDefault="0022150C" w:rsidP="00846488">
      <w:pPr>
        <w:pStyle w:val="Caption"/>
        <w:jc w:val="center"/>
      </w:pPr>
      <w:bookmarkStart w:id="29" w:name="_Ref296894008"/>
      <w:bookmarkStart w:id="30" w:name="_Toc297183216"/>
      <w:r>
        <w:t xml:space="preserve">Figure </w:t>
      </w:r>
      <w:fldSimple w:instr=" SEQ Figure \* ARABIC ">
        <w:r w:rsidR="00172712">
          <w:rPr>
            <w:noProof/>
          </w:rPr>
          <w:t>6</w:t>
        </w:r>
      </w:fldSimple>
      <w:bookmarkEnd w:id="29"/>
      <w:r>
        <w:tab/>
        <w:t>Factor Q for leak rate calculation</w:t>
      </w:r>
      <w:bookmarkEnd w:id="30"/>
    </w:p>
    <w:p w:rsidR="00345E0D" w:rsidRDefault="00345E0D" w:rsidP="00846488">
      <w:r>
        <w:t>The Parker Handbook</w:t>
      </w:r>
      <w:r w:rsidRPr="00345E0D">
        <w:rPr>
          <w:vertAlign w:val="superscript"/>
        </w:rPr>
        <w:fldChar w:fldCharType="begin"/>
      </w:r>
      <w:r w:rsidRPr="00345E0D">
        <w:rPr>
          <w:vertAlign w:val="superscript"/>
        </w:rPr>
        <w:instrText xml:space="preserve"> NOTEREF _Ref296880696 \h </w:instrText>
      </w:r>
      <w:r>
        <w:rPr>
          <w:vertAlign w:val="superscript"/>
        </w:rPr>
        <w:instrText xml:space="preserve"> \* MERGEFORMAT </w:instrText>
      </w:r>
      <w:r w:rsidRPr="00345E0D">
        <w:rPr>
          <w:vertAlign w:val="superscript"/>
        </w:rPr>
      </w:r>
      <w:r w:rsidRPr="00345E0D">
        <w:rPr>
          <w:vertAlign w:val="superscript"/>
        </w:rPr>
        <w:fldChar w:fldCharType="separate"/>
      </w:r>
      <w:r w:rsidR="007F2700">
        <w:rPr>
          <w:vertAlign w:val="superscript"/>
        </w:rPr>
        <w:t>6</w:t>
      </w:r>
      <w:r w:rsidRPr="00345E0D">
        <w:rPr>
          <w:vertAlign w:val="superscript"/>
        </w:rPr>
        <w:fldChar w:fldCharType="end"/>
      </w:r>
      <w:r>
        <w:t xml:space="preserve"> does not give the permeability of air through a fluoroelastomer. However this can be estimated by the permeability of the two primary gases which compose air, </w:t>
      </w:r>
      <w:r w:rsidR="00C264FA">
        <w:t xml:space="preserve">~80% </w:t>
      </w:r>
      <w:r>
        <w:t>N</w:t>
      </w:r>
      <w:r w:rsidRPr="00BC0404">
        <w:rPr>
          <w:vertAlign w:val="subscript"/>
        </w:rPr>
        <w:t>2</w:t>
      </w:r>
      <w:r>
        <w:t xml:space="preserve"> and</w:t>
      </w:r>
      <w:r w:rsidR="00C264FA">
        <w:t xml:space="preserve"> ~20%</w:t>
      </w:r>
      <w:r>
        <w:t xml:space="preserve"> O</w:t>
      </w:r>
      <w:r w:rsidRPr="00BC0404">
        <w:rPr>
          <w:vertAlign w:val="subscript"/>
        </w:rPr>
        <w:t>2</w:t>
      </w:r>
      <w:r w:rsidR="00C264FA">
        <w:t>:</w:t>
      </w:r>
    </w:p>
    <w:p w:rsidR="00C264FA" w:rsidRDefault="00C264FA" w:rsidP="00846488">
      <w:pPr>
        <w:jc w:val="center"/>
      </w:pPr>
      <w:r>
        <w:t>F</w:t>
      </w:r>
      <w:r w:rsidR="00FF4661" w:rsidRPr="00FF4661">
        <w:rPr>
          <w:vertAlign w:val="subscript"/>
        </w:rPr>
        <w:t>air</w:t>
      </w:r>
      <w:r>
        <w:t xml:space="preserve"> = (.8 x .233 + .2 x .17) x 10</w:t>
      </w:r>
      <w:r w:rsidRPr="00C264FA">
        <w:rPr>
          <w:vertAlign w:val="superscript"/>
        </w:rPr>
        <w:t>-8</w:t>
      </w:r>
      <w:r>
        <w:t xml:space="preserve"> </w:t>
      </w:r>
      <w:r w:rsidR="007470FF">
        <w:t xml:space="preserve"> = 5.3 x 10</w:t>
      </w:r>
      <w:r w:rsidR="007470FF" w:rsidRPr="007470FF">
        <w:rPr>
          <w:vertAlign w:val="superscript"/>
        </w:rPr>
        <w:t>-9</w:t>
      </w:r>
      <w:r w:rsidR="007470FF">
        <w:t xml:space="preserve"> </w:t>
      </w:r>
      <w:r>
        <w:t>std. cc cm/cm</w:t>
      </w:r>
      <w:r w:rsidRPr="00C264FA">
        <w:rPr>
          <w:vertAlign w:val="superscript"/>
        </w:rPr>
        <w:t>2</w:t>
      </w:r>
      <w:r w:rsidRPr="00C264FA">
        <w:t xml:space="preserve"> sec bar</w:t>
      </w:r>
    </w:p>
    <w:p w:rsidR="00FF4661" w:rsidRDefault="007470FF" w:rsidP="00846488">
      <w:r>
        <w:t xml:space="preserve">With a nominal 20% compression, Q = 1.35. For a #2-253 o-ring with an inner diameter D = </w:t>
      </w:r>
      <w:r w:rsidR="00FF4661">
        <w:t>5.359 in</w:t>
      </w:r>
      <w:r w:rsidR="004955F0">
        <w:t xml:space="preserve"> and</w:t>
      </w:r>
    </w:p>
    <w:p w:rsidR="007470FF" w:rsidRDefault="007470FF" w:rsidP="00846488">
      <w:pPr>
        <w:jc w:val="center"/>
      </w:pPr>
      <w:r>
        <w:t>L</w:t>
      </w:r>
      <w:r w:rsidR="00FF4661" w:rsidRPr="00FF4661">
        <w:rPr>
          <w:vertAlign w:val="subscript"/>
        </w:rPr>
        <w:t>air</w:t>
      </w:r>
      <w:r>
        <w:t xml:space="preserve"> = 2.5 x 10</w:t>
      </w:r>
      <w:r w:rsidRPr="007470FF">
        <w:rPr>
          <w:vertAlign w:val="superscript"/>
        </w:rPr>
        <w:t>-7</w:t>
      </w:r>
      <w:r>
        <w:t xml:space="preserve"> </w:t>
      </w:r>
      <w:r w:rsidR="00FF4661">
        <w:t>std. cc/sec</w:t>
      </w:r>
      <w:r w:rsidR="004955F0">
        <w:t xml:space="preserve"> = 1.9 x 10</w:t>
      </w:r>
      <w:r w:rsidR="004955F0" w:rsidRPr="007470FF">
        <w:rPr>
          <w:vertAlign w:val="superscript"/>
        </w:rPr>
        <w:t>-7</w:t>
      </w:r>
      <w:r w:rsidR="004955F0" w:rsidRPr="004955F0">
        <w:t xml:space="preserve"> </w:t>
      </w:r>
      <w:r w:rsidR="004955F0">
        <w:t>torr-liter/sec</w:t>
      </w:r>
    </w:p>
    <w:p w:rsidR="00FF4661" w:rsidRDefault="004955F0" w:rsidP="00846488">
      <w:pPr>
        <w:jc w:val="left"/>
      </w:pPr>
      <w:r>
        <w:t>For He, F</w:t>
      </w:r>
      <w:r w:rsidRPr="004955F0">
        <w:rPr>
          <w:vertAlign w:val="subscript"/>
        </w:rPr>
        <w:t>HE</w:t>
      </w:r>
      <w:r>
        <w:t xml:space="preserve"> = 12.8 x 10</w:t>
      </w:r>
      <w:r w:rsidRPr="007470FF">
        <w:rPr>
          <w:vertAlign w:val="superscript"/>
        </w:rPr>
        <w:t>-</w:t>
      </w:r>
      <w:r>
        <w:rPr>
          <w:vertAlign w:val="superscript"/>
        </w:rPr>
        <w:t>8</w:t>
      </w:r>
      <w:r>
        <w:t xml:space="preserve"> std. cc cm/cm</w:t>
      </w:r>
      <w:r w:rsidRPr="00C264FA">
        <w:rPr>
          <w:vertAlign w:val="superscript"/>
        </w:rPr>
        <w:t>2</w:t>
      </w:r>
      <w:r w:rsidRPr="00C264FA">
        <w:t xml:space="preserve"> sec bar</w:t>
      </w:r>
      <w:r>
        <w:t xml:space="preserve"> and</w:t>
      </w:r>
    </w:p>
    <w:p w:rsidR="004955F0" w:rsidRDefault="004955F0" w:rsidP="00846488">
      <w:pPr>
        <w:jc w:val="center"/>
      </w:pPr>
      <w:r>
        <w:t>L</w:t>
      </w:r>
      <w:r>
        <w:rPr>
          <w:vertAlign w:val="subscript"/>
        </w:rPr>
        <w:t>He</w:t>
      </w:r>
      <w:r>
        <w:t xml:space="preserve"> = 6.1 x 10</w:t>
      </w:r>
      <w:r w:rsidRPr="007470FF">
        <w:rPr>
          <w:vertAlign w:val="superscript"/>
        </w:rPr>
        <w:t>-</w:t>
      </w:r>
      <w:r>
        <w:rPr>
          <w:vertAlign w:val="superscript"/>
        </w:rPr>
        <w:t>6</w:t>
      </w:r>
      <w:r>
        <w:t xml:space="preserve"> std. cc/sec = 4.6 x 10</w:t>
      </w:r>
      <w:r w:rsidRPr="007470FF">
        <w:rPr>
          <w:vertAlign w:val="superscript"/>
        </w:rPr>
        <w:t>-</w:t>
      </w:r>
      <w:r>
        <w:rPr>
          <w:vertAlign w:val="superscript"/>
        </w:rPr>
        <w:t>6</w:t>
      </w:r>
      <w:r w:rsidRPr="004955F0">
        <w:t xml:space="preserve"> </w:t>
      </w:r>
      <w:r>
        <w:t>torr-liter/sec</w:t>
      </w:r>
    </w:p>
    <w:p w:rsidR="004955F0" w:rsidRDefault="00C1010B" w:rsidP="00846488">
      <w:pPr>
        <w:jc w:val="left"/>
      </w:pPr>
      <w:r>
        <w:t>As a sanity check, compare this air leak rate to a value of 10</w:t>
      </w:r>
      <w:r w:rsidRPr="00C1010B">
        <w:rPr>
          <w:vertAlign w:val="superscript"/>
        </w:rPr>
        <w:t>-5</w:t>
      </w:r>
      <w:r>
        <w:t xml:space="preserve"> torr-liter/sec for a 60.5 inch diameter o-ring, as calculated by PSI for the LIGO large seals</w:t>
      </w:r>
      <w:r>
        <w:rPr>
          <w:rStyle w:val="FootnoteReference"/>
        </w:rPr>
        <w:footnoteReference w:id="11"/>
      </w:r>
      <w:r>
        <w:t>. Scaling to these 6 inch diameter windows gives a leak rate of 10</w:t>
      </w:r>
      <w:r w:rsidRPr="00C1010B">
        <w:rPr>
          <w:vertAlign w:val="superscript"/>
        </w:rPr>
        <w:t>-6</w:t>
      </w:r>
      <w:r>
        <w:t xml:space="preserve"> torr-liter/sec, about a factor of 5 larger than calculated above, but within an order of magnitude.</w:t>
      </w:r>
    </w:p>
    <w:p w:rsidR="00E21018" w:rsidRPr="00345E0D" w:rsidRDefault="00E21018" w:rsidP="00846488">
      <w:pPr>
        <w:jc w:val="left"/>
      </w:pPr>
      <w:r>
        <w:t>The effect of this leak rate on the overall pressure in each of the LIGO vacuum volumes, given the number of viewports to be installed, is calculated</w:t>
      </w:r>
      <w:r>
        <w:rPr>
          <w:rStyle w:val="FootnoteReference"/>
        </w:rPr>
        <w:footnoteReference w:id="12"/>
      </w:r>
      <w:r>
        <w:t xml:space="preserve"> to be ~0.3 nTorr. </w:t>
      </w:r>
    </w:p>
    <w:p w:rsidR="00DD0F26" w:rsidRDefault="00DD0F26">
      <w:pPr>
        <w:pStyle w:val="Heading1"/>
      </w:pPr>
      <w:bookmarkStart w:id="31" w:name="_Toc297183204"/>
      <w:r>
        <w:t>Stress Analysis</w:t>
      </w:r>
      <w:bookmarkEnd w:id="31"/>
    </w:p>
    <w:p w:rsidR="00D90B42" w:rsidRDefault="008C4412" w:rsidP="00AC4863">
      <w:r>
        <w:t>A stress analysis is only needed for the window due to its fragility. The o-ring will, by design, only be compressed within allowable limits. The response of the window is bot</w:t>
      </w:r>
      <w:r w:rsidR="00FC3C14">
        <w:t xml:space="preserve">h materially linear (linear </w:t>
      </w:r>
      <w:r w:rsidR="00FC3C14">
        <w:lastRenderedPageBreak/>
        <w:t>elastic material) and geometrically linear (small displacement).</w:t>
      </w:r>
      <w:r w:rsidR="00D90B42">
        <w:t xml:space="preserve"> The response of the fused silica material is well approximated by a linear elastic, isotropic constitutive equation. The elastic (Young’s) modulus</w:t>
      </w:r>
      <w:r w:rsidR="0056344C">
        <w:rPr>
          <w:rStyle w:val="FootnoteReference"/>
        </w:rPr>
        <w:footnoteReference w:id="13"/>
      </w:r>
      <w:r w:rsidR="00D90B42">
        <w:t xml:space="preserve"> for the fused silica window material is </w:t>
      </w:r>
      <w:r w:rsidR="00B04CD1">
        <w:t>E = 73.6</w:t>
      </w:r>
      <w:r w:rsidR="0056344C">
        <w:t xml:space="preserve"> GPa and t</w:t>
      </w:r>
      <w:r w:rsidR="00D90B42">
        <w:t xml:space="preserve">he Poisson’s ratio is </w:t>
      </w:r>
      <w:r w:rsidR="00D90B42" w:rsidRPr="00652805">
        <w:rPr>
          <w:rFonts w:ascii="Symbol" w:hAnsi="Symbol"/>
        </w:rPr>
        <w:t></w:t>
      </w:r>
      <w:r w:rsidR="00D90B42">
        <w:t xml:space="preserve"> = 0.17. </w:t>
      </w:r>
    </w:p>
    <w:p w:rsidR="008C4412" w:rsidRDefault="00FC3C14" w:rsidP="00AC4863">
      <w:r>
        <w:t xml:space="preserve">The exact distribution of the compression stress on the window depends on the details of the compression of the o-ring. </w:t>
      </w:r>
      <w:r w:rsidR="001754DF">
        <w:t xml:space="preserve">In order to precisely calculate the o-ring deformation one would need to perform a nonlinear analysis accounting for the nonlinear, viscoelastic material response of the fluorocarbon material and accounting for the large displacement/deformation response of the o-ring. However, a reasonable approximation can be made by simply assuming a uniform pressure at the interface of the o-ring with the window. The width of this annular contact region can be estimated by </w:t>
      </w:r>
      <w:r w:rsidR="00B04A7D">
        <w:t xml:space="preserve">assuming that the cross-section of the o-ring </w:t>
      </w:r>
      <w:r w:rsidR="00172712">
        <w:t xml:space="preserve">is as shown in </w:t>
      </w:r>
      <w:r w:rsidR="00172712">
        <w:fldChar w:fldCharType="begin"/>
      </w:r>
      <w:r w:rsidR="00172712">
        <w:instrText xml:space="preserve"> REF _Ref297062864 \h </w:instrText>
      </w:r>
      <w:r w:rsidR="00172712">
        <w:fldChar w:fldCharType="separate"/>
      </w:r>
      <w:r w:rsidR="00172712">
        <w:t xml:space="preserve">Figure </w:t>
      </w:r>
      <w:r w:rsidR="00172712">
        <w:rPr>
          <w:noProof/>
        </w:rPr>
        <w:t>7</w:t>
      </w:r>
      <w:r w:rsidR="00172712">
        <w:fldChar w:fldCharType="end"/>
      </w:r>
      <w:r w:rsidR="00172712">
        <w:t>. S</w:t>
      </w:r>
      <w:r w:rsidR="00B04A7D">
        <w:t xml:space="preserve">ince the o-ring response </w:t>
      </w:r>
      <w:r w:rsidR="00172712">
        <w:t>is essentially incompressible, the annular width</w:t>
      </w:r>
      <w:r w:rsidR="00C92C08">
        <w:t>, L,</w:t>
      </w:r>
      <w:r w:rsidR="00172712">
        <w:t xml:space="preserve"> is</w:t>
      </w:r>
      <w:r w:rsidR="00C92C08">
        <w:t>:</w:t>
      </w:r>
    </w:p>
    <w:p w:rsidR="00172712" w:rsidRPr="00172712" w:rsidRDefault="00172712" w:rsidP="00AC4863">
      <m:oMathPara>
        <m:oMath>
          <m:r>
            <w:rPr>
              <w:rFonts w:ascii="Cambria Math" w:hAnsi="Cambria Math"/>
            </w:rPr>
            <m:t>L=</m:t>
          </m:r>
          <m:f>
            <m:fPr>
              <m:ctrlPr>
                <w:rPr>
                  <w:rFonts w:ascii="Cambria Math" w:hAnsi="Cambria Math"/>
                  <w:i/>
                </w:rPr>
              </m:ctrlPr>
            </m:fPr>
            <m:num>
              <m:r>
                <w:rPr>
                  <w:rFonts w:ascii="Cambria Math" w:hAnsi="Cambria Math"/>
                </w:rPr>
                <m:t>π(</m:t>
              </m:r>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m:t>
              </m:r>
            </m:num>
            <m:den>
              <m:r>
                <w:rPr>
                  <w:rFonts w:ascii="Cambria Math" w:hAnsi="Cambria Math"/>
                </w:rPr>
                <m:t>4H</m:t>
              </m:r>
            </m:den>
          </m:f>
        </m:oMath>
      </m:oMathPara>
    </w:p>
    <w:p w:rsidR="00D90B42" w:rsidRDefault="00172712" w:rsidP="00AC4863">
      <w:r>
        <w:t>where d is the o-ring uncompressed cross-sectional diameter and H is the compressed height of the o-ring. The squeeze fraction is H/d and the compression ratio is 1-</w:t>
      </w:r>
      <w:r w:rsidR="003F6EDB">
        <w:t>H/d.</w:t>
      </w:r>
    </w:p>
    <w:p w:rsidR="00B04A7D" w:rsidRDefault="00172712" w:rsidP="00172712">
      <w:pPr>
        <w:jc w:val="center"/>
      </w:pPr>
      <w:r w:rsidRPr="00172712">
        <w:rPr>
          <w:noProof/>
        </w:rPr>
        <w:drawing>
          <wp:inline distT="0" distB="0" distL="0" distR="0" wp14:anchorId="44C93755" wp14:editId="765CA3C6">
            <wp:extent cx="2103120" cy="947523"/>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03413" cy="947655"/>
                    </a:xfrm>
                    <a:prstGeom prst="rect">
                      <a:avLst/>
                    </a:prstGeom>
                    <a:noFill/>
                    <a:ln>
                      <a:noFill/>
                    </a:ln>
                  </pic:spPr>
                </pic:pic>
              </a:graphicData>
            </a:graphic>
          </wp:inline>
        </w:drawing>
      </w:r>
    </w:p>
    <w:p w:rsidR="00172712" w:rsidRPr="00AC4863" w:rsidRDefault="00172712" w:rsidP="00172712">
      <w:pPr>
        <w:pStyle w:val="Caption"/>
      </w:pPr>
      <w:bookmarkStart w:id="32" w:name="_Ref297062864"/>
      <w:bookmarkStart w:id="33" w:name="_Toc297183217"/>
      <w:r>
        <w:t xml:space="preserve">Figure </w:t>
      </w:r>
      <w:fldSimple w:instr=" SEQ Figure \* ARABIC ">
        <w:r>
          <w:rPr>
            <w:noProof/>
          </w:rPr>
          <w:t>7</w:t>
        </w:r>
      </w:fldSimple>
      <w:bookmarkEnd w:id="32"/>
      <w:r>
        <w:tab/>
        <w:t>Compressed o-ring profile</w:t>
      </w:r>
      <w:bookmarkEnd w:id="33"/>
    </w:p>
    <w:p w:rsidR="00732CCD" w:rsidRDefault="00732CCD" w:rsidP="00DD0F26">
      <w:pPr>
        <w:pStyle w:val="Heading2"/>
      </w:pPr>
      <w:bookmarkStart w:id="34" w:name="_Ref296950045"/>
      <w:bookmarkStart w:id="35" w:name="_Ref296962067"/>
      <w:bookmarkStart w:id="36" w:name="_Toc297183205"/>
      <w:r>
        <w:t>Allowable stress for Fused Silica</w:t>
      </w:r>
      <w:bookmarkEnd w:id="34"/>
      <w:bookmarkEnd w:id="35"/>
      <w:bookmarkEnd w:id="36"/>
    </w:p>
    <w:p w:rsidR="00030FFC" w:rsidRDefault="00CD7EB7" w:rsidP="00732CCD">
      <w:r>
        <w:t>It is well established that subcritical crack growth in glasses and ceramics, in environments containing water vapor, is caused by a tensile stress enhanced, chemical corrosion at the tip of pre-existing surface flaws</w:t>
      </w:r>
      <w:bookmarkStart w:id="37" w:name="_Ref303438452"/>
      <w:r w:rsidR="007F6BC2">
        <w:rPr>
          <w:rStyle w:val="FootnoteReference"/>
        </w:rPr>
        <w:footnoteReference w:id="14"/>
      </w:r>
      <w:bookmarkEnd w:id="37"/>
      <w:r w:rsidR="00343193">
        <w:t xml:space="preserve">. This phenomenon is known as “delayed failure” or “static fatigue”. </w:t>
      </w:r>
    </w:p>
    <w:p w:rsidR="00030FFC" w:rsidRDefault="000A5A8C" w:rsidP="00732CCD">
      <w:r>
        <w:t xml:space="preserve">Weiderhorn et. al. found that some glasses exhibited subcritical crack growth in vacuum, whereas some other glasses did not (including two that had anomalous elastic behavior and an Ultra-Low Expansion (ULE) glass). I am unaware of any studies on subcritical crack growth for fused silica in vacuum. </w:t>
      </w:r>
      <w:r w:rsidR="00101D4E">
        <w:t xml:space="preserve">It is possible (even likely) that fused silica does not exhibit subcritical crack growth (static fatigue) while under vacuum. However, it is important to consider the lifetime and strength due to static fatigue in this application, because (a) the viewports are cycled up to air multiple times and </w:t>
      </w:r>
      <w:r w:rsidR="00101D4E">
        <w:lastRenderedPageBreak/>
        <w:t>for significant durations during its lifetime and (b) there can be tensile stresses on the air side of the viewport windows (as explained in following sections).</w:t>
      </w:r>
    </w:p>
    <w:p w:rsidR="00732CCD" w:rsidRDefault="00343193" w:rsidP="00732CCD">
      <w:r>
        <w:t xml:space="preserve">Pre-existing flaws grow in size under the service load (stress) to </w:t>
      </w:r>
      <w:r w:rsidR="00485648">
        <w:t>a critical size at which a crack propagates quickly.</w:t>
      </w:r>
      <w:r w:rsidR="00710E1A">
        <w:t xml:space="preserve"> The subcritical growth can be expressed </w:t>
      </w:r>
      <w:r w:rsidR="005C576D">
        <w:t>as a power function of the stress intensity factor, K</w:t>
      </w:r>
      <w:r w:rsidR="005C576D" w:rsidRPr="005A4F73">
        <w:rPr>
          <w:vertAlign w:val="subscript"/>
        </w:rPr>
        <w:t>I</w:t>
      </w:r>
      <w:r w:rsidR="005C576D">
        <w:t>:</w:t>
      </w:r>
    </w:p>
    <w:p w:rsidR="005C576D" w:rsidRDefault="004D22A3" w:rsidP="004D22A3">
      <w:pPr>
        <w:ind w:firstLine="720"/>
      </w:pPr>
      <w:r w:rsidRPr="004D22A3">
        <w:rPr>
          <w:position w:val="-10"/>
        </w:rPr>
        <w:object w:dxaOrig="960" w:dyaOrig="360">
          <v:shape id="_x0000_i1027" type="#_x0000_t75" style="width:48pt;height:18pt" o:ole="">
            <v:imagedata r:id="rId27" o:title=""/>
          </v:shape>
          <o:OLEObject Type="Embed" ProgID="Equation.3" ShapeID="_x0000_i1027" DrawAspect="Content" ObjectID="_1377185192" r:id="rId28"/>
        </w:object>
      </w:r>
    </w:p>
    <w:p w:rsidR="005C576D" w:rsidRDefault="004D22A3" w:rsidP="00732CCD">
      <w:r>
        <w:t>w</w:t>
      </w:r>
      <w:r w:rsidR="005C576D">
        <w:t xml:space="preserve">here </w:t>
      </w:r>
      <w:r>
        <w:t>V is the crack velocity, A and N are constants that depend on the environment and material composition.</w:t>
      </w:r>
      <w:r w:rsidR="004F5836">
        <w:t xml:space="preserve"> From this equation it can be derived that the time to failure, t</w:t>
      </w:r>
      <w:r w:rsidR="004F5836" w:rsidRPr="00A36C3E">
        <w:rPr>
          <w:vertAlign w:val="subscript"/>
        </w:rPr>
        <w:t>f</w:t>
      </w:r>
      <w:r w:rsidR="004F5836">
        <w:t xml:space="preserve">, under a constant tensile stress, </w:t>
      </w:r>
      <w:r w:rsidR="00A36C3E">
        <w:rPr>
          <w:rFonts w:ascii="Calibri" w:hAnsi="Calibri" w:cs="Calibri"/>
        </w:rPr>
        <w:t>σ</w:t>
      </w:r>
      <w:r w:rsidR="004F5836" w:rsidRPr="00A36C3E">
        <w:rPr>
          <w:vertAlign w:val="subscript"/>
        </w:rPr>
        <w:t>a</w:t>
      </w:r>
      <w:r w:rsidR="004F5836">
        <w:t>, is:</w:t>
      </w:r>
    </w:p>
    <w:p w:rsidR="004F5836" w:rsidRDefault="004F5836" w:rsidP="004F5836">
      <w:pPr>
        <w:ind w:firstLine="720"/>
      </w:pPr>
      <w:r w:rsidRPr="004F5836">
        <w:rPr>
          <w:position w:val="-14"/>
        </w:rPr>
        <w:object w:dxaOrig="1480" w:dyaOrig="400">
          <v:shape id="_x0000_i1028" type="#_x0000_t75" style="width:74.2pt;height:20.2pt" o:ole="">
            <v:imagedata r:id="rId29" o:title=""/>
          </v:shape>
          <o:OLEObject Type="Embed" ProgID="Equation.3" ShapeID="_x0000_i1028" DrawAspect="Content" ObjectID="_1377185193" r:id="rId30"/>
        </w:object>
      </w:r>
    </w:p>
    <w:p w:rsidR="004F5836" w:rsidRDefault="004F5836" w:rsidP="00732CCD">
      <w:r>
        <w:t xml:space="preserve">where </w:t>
      </w:r>
      <w:r w:rsidRPr="004F5836">
        <w:rPr>
          <w:position w:val="-12"/>
        </w:rPr>
        <w:object w:dxaOrig="2520" w:dyaOrig="380">
          <v:shape id="_x0000_i1029" type="#_x0000_t75" style="width:126pt;height:18.55pt" o:ole="">
            <v:imagedata r:id="rId31" o:title=""/>
          </v:shape>
          <o:OLEObject Type="Embed" ProgID="Equation.3" ShapeID="_x0000_i1029" DrawAspect="Content" ObjectID="_1377185194" r:id="rId32"/>
        </w:object>
      </w:r>
      <w:r>
        <w:t>, Y is a geometric constant (</w:t>
      </w:r>
      <w:r w:rsidRPr="004F5836">
        <w:rPr>
          <w:position w:val="-8"/>
        </w:rPr>
        <w:object w:dxaOrig="420" w:dyaOrig="360">
          <v:shape id="_x0000_i1030" type="#_x0000_t75" style="width:21.25pt;height:18pt" o:ole="">
            <v:imagedata r:id="rId33" o:title=""/>
          </v:shape>
          <o:OLEObject Type="Embed" ProgID="Equation.3" ShapeID="_x0000_i1030" DrawAspect="Content" ObjectID="_1377185195" r:id="rId34"/>
        </w:object>
      </w:r>
      <w:r>
        <w:t>for surface flaws), K</w:t>
      </w:r>
      <w:r w:rsidRPr="005A4F73">
        <w:rPr>
          <w:vertAlign w:val="subscript"/>
        </w:rPr>
        <w:t>I</w:t>
      </w:r>
      <w:r>
        <w:rPr>
          <w:vertAlign w:val="subscript"/>
        </w:rPr>
        <w:t>C</w:t>
      </w:r>
      <w:r>
        <w:t xml:space="preserve"> is the critical stress intensity factor and S</w:t>
      </w:r>
      <w:r w:rsidRPr="004F5836">
        <w:rPr>
          <w:vertAlign w:val="subscript"/>
        </w:rPr>
        <w:t>i</w:t>
      </w:r>
      <w:r>
        <w:t xml:space="preserve"> is the fracture strength in an inert environment.</w:t>
      </w:r>
    </w:p>
    <w:p w:rsidR="007F6BC2" w:rsidRDefault="007F6BC2" w:rsidP="00732CCD">
      <w:r>
        <w:t>The probability distribution function for the inherent fracture strength is often well modeled by a Weibull function:</w:t>
      </w:r>
    </w:p>
    <w:p w:rsidR="007F6BC2" w:rsidRDefault="00A166F0" w:rsidP="00C530C8">
      <w:pPr>
        <w:ind w:left="720"/>
      </w:pPr>
      <w:r w:rsidRPr="007F6BC2">
        <w:rPr>
          <w:position w:val="-32"/>
        </w:rPr>
        <w:object w:dxaOrig="2500" w:dyaOrig="760">
          <v:shape id="_x0000_i1031" type="#_x0000_t75" style="width:125.45pt;height:38.2pt" o:ole="">
            <v:imagedata r:id="rId35" o:title=""/>
          </v:shape>
          <o:OLEObject Type="Embed" ProgID="Equation.3" ShapeID="_x0000_i1031" DrawAspect="Content" ObjectID="_1377185196" r:id="rId36"/>
        </w:object>
      </w:r>
    </w:p>
    <w:p w:rsidR="002F4DE9" w:rsidRDefault="002F4DE9" w:rsidP="002F4DE9">
      <w:r>
        <w:t>where F is the cumulative failure probability and m, S</w:t>
      </w:r>
      <w:r w:rsidRPr="002F4DE9">
        <w:rPr>
          <w:vertAlign w:val="subscript"/>
        </w:rPr>
        <w:t>0</w:t>
      </w:r>
      <w:r>
        <w:t xml:space="preserve"> are constants.</w:t>
      </w:r>
    </w:p>
    <w:p w:rsidR="004651B6" w:rsidRDefault="00A166F0" w:rsidP="00732CCD">
      <w:r>
        <w:t>There does not seem to be much data on subcritical crack growth for fused silica in the literature</w:t>
      </w:r>
      <w:r>
        <w:rPr>
          <w:rStyle w:val="FootnoteReference"/>
        </w:rPr>
        <w:footnoteReference w:id="15"/>
      </w:r>
      <w:r>
        <w:t>, other than for fused silica fibers. While the crack propagation parameters are expected to be material constants</w:t>
      </w:r>
      <w:r w:rsidR="005F0941">
        <w:t xml:space="preserve"> (and so fused silica fiber properties would be applicable to fused silica in ‘plate’ form)</w:t>
      </w:r>
      <w:r w:rsidR="0038527C">
        <w:t>, the strength distribution parameters would be markedly different. However there is a NIST study</w:t>
      </w:r>
      <w:r w:rsidR="0038527C">
        <w:rPr>
          <w:rStyle w:val="FootnoteReference"/>
        </w:rPr>
        <w:footnoteReference w:id="16"/>
      </w:r>
      <w:r w:rsidR="0038527C">
        <w:t xml:space="preserve"> on two Corning grades of fused silica which has subcritical crack growth parameter</w:t>
      </w:r>
      <w:r w:rsidR="003A2D7D">
        <w:t>s</w:t>
      </w:r>
      <w:r w:rsidR="0063749B">
        <w:t xml:space="preserve"> based on </w:t>
      </w:r>
      <w:r w:rsidR="003812BB">
        <w:t xml:space="preserve">macroscopic crack growth measurements, as well as </w:t>
      </w:r>
      <w:r w:rsidR="0063749B">
        <w:t>static a</w:t>
      </w:r>
      <w:r w:rsidR="003812BB">
        <w:t xml:space="preserve">nd dynamic fatigue testing. The results of these three measurement sets were consistent, although there was considerable uncertainty in the parameters due to the limited sample size. The subcritical crack growth parameters from this study are summarized in </w:t>
      </w:r>
      <w:r w:rsidR="00482401">
        <w:fldChar w:fldCharType="begin"/>
      </w:r>
      <w:r w:rsidR="00482401">
        <w:instrText xml:space="preserve"> REF _Ref295168519 \h </w:instrText>
      </w:r>
      <w:r w:rsidR="00482401">
        <w:fldChar w:fldCharType="separate"/>
      </w:r>
      <w:r w:rsidR="007F2700">
        <w:t xml:space="preserve">Table </w:t>
      </w:r>
      <w:r w:rsidR="007F2700">
        <w:rPr>
          <w:noProof/>
        </w:rPr>
        <w:t>1</w:t>
      </w:r>
      <w:r w:rsidR="00482401">
        <w:fldChar w:fldCharType="end"/>
      </w:r>
      <w:r w:rsidR="003812BB">
        <w:t>.</w:t>
      </w:r>
      <w:r w:rsidR="00DC3628">
        <w:t xml:space="preserve"> Other published data for fused silica fibers have</w:t>
      </w:r>
      <w:r w:rsidR="000D3DE9">
        <w:t xml:space="preserve"> N</w:t>
      </w:r>
      <w:r w:rsidR="00DC3628">
        <w:t xml:space="preserve"> values of 36 &lt; N &lt; 44</w:t>
      </w:r>
      <w:r w:rsidR="000D3DE9">
        <w:t xml:space="preserve"> (reference</w:t>
      </w:r>
      <w:r w:rsidR="000D3DE9">
        <w:rPr>
          <w:rStyle w:val="FootnoteReference"/>
        </w:rPr>
        <w:footnoteReference w:id="17"/>
      </w:r>
      <w:r w:rsidR="000D3DE9">
        <w:t>) and 19 to 21 (reference</w:t>
      </w:r>
      <w:r w:rsidR="00AE5733">
        <w:rPr>
          <w:rStyle w:val="FootnoteReference"/>
        </w:rPr>
        <w:footnoteReference w:id="18"/>
      </w:r>
      <w:r w:rsidR="000D3DE9">
        <w:t>).</w:t>
      </w:r>
      <w:r w:rsidR="00005E51">
        <w:t xml:space="preserve"> The significant di</w:t>
      </w:r>
      <w:r w:rsidR="005E487A">
        <w:t>fferences between the values fro</w:t>
      </w:r>
      <w:r w:rsidR="00005E51">
        <w:t xml:space="preserve">m the various data sets likely reflect the relatively small sample size (order of 40 samples in each set). However, in addition microscopic flaws likely propagate quite </w:t>
      </w:r>
      <w:r w:rsidR="00005E51">
        <w:lastRenderedPageBreak/>
        <w:t>differently than large, pre-formed cracks in samples</w:t>
      </w:r>
      <w:bookmarkStart w:id="38" w:name="_Ref295169613"/>
      <w:r w:rsidR="00005E51">
        <w:rPr>
          <w:rStyle w:val="FootnoteReference"/>
        </w:rPr>
        <w:footnoteReference w:id="19"/>
      </w:r>
      <w:bookmarkEnd w:id="38"/>
      <w:r w:rsidR="00005E51">
        <w:t>.</w:t>
      </w:r>
      <w:r w:rsidR="00AA388B">
        <w:t xml:space="preserve"> For reasons discussed in the source document, the parameters derived from the dynamic fatigue data set have higher confidence than for the </w:t>
      </w:r>
      <w:r w:rsidR="00F571EC">
        <w:t>static fatigue data set.</w:t>
      </w:r>
    </w:p>
    <w:p w:rsidR="004651B6" w:rsidRDefault="004651B6" w:rsidP="003A2D7D">
      <w:pPr>
        <w:pStyle w:val="Caption"/>
        <w:keepNext/>
        <w:jc w:val="center"/>
      </w:pPr>
      <w:bookmarkStart w:id="39" w:name="_Ref295168519"/>
      <w:bookmarkStart w:id="40" w:name="_Toc297183235"/>
      <w:r>
        <w:t xml:space="preserve">Table </w:t>
      </w:r>
      <w:fldSimple w:instr=" SEQ Table \* ARABIC ">
        <w:r w:rsidR="00F479C7">
          <w:rPr>
            <w:noProof/>
          </w:rPr>
          <w:t>3</w:t>
        </w:r>
      </w:fldSimple>
      <w:bookmarkEnd w:id="39"/>
      <w:r>
        <w:tab/>
        <w:t>Subcritical crack growth parameters for fused silica</w:t>
      </w:r>
      <w:bookmarkEnd w:id="40"/>
    </w:p>
    <w:p w:rsidR="00DF66CA" w:rsidRPr="00AA388B" w:rsidRDefault="00DF66CA" w:rsidP="003A2D7D">
      <w:pPr>
        <w:keepNext/>
        <w:ind w:left="720"/>
        <w:rPr>
          <w:sz w:val="18"/>
          <w:szCs w:val="18"/>
        </w:rPr>
      </w:pPr>
      <w:r w:rsidRPr="00AA388B">
        <w:rPr>
          <w:sz w:val="18"/>
          <w:szCs w:val="18"/>
        </w:rPr>
        <w:t xml:space="preserve">N.B.: In the dynamic </w:t>
      </w:r>
      <w:r w:rsidR="00AA388B" w:rsidRPr="00AA388B">
        <w:rPr>
          <w:sz w:val="18"/>
          <w:szCs w:val="18"/>
        </w:rPr>
        <w:t>fatigue data set</w:t>
      </w:r>
      <w:r w:rsidRPr="00AA388B">
        <w:rPr>
          <w:sz w:val="18"/>
          <w:szCs w:val="18"/>
        </w:rPr>
        <w:t>, samples which had visible tensile surface scratches were excluded from the analysis.</w:t>
      </w:r>
      <w:r w:rsidR="00AA388B" w:rsidRPr="00AA388B">
        <w:rPr>
          <w:sz w:val="18"/>
          <w:szCs w:val="18"/>
        </w:rPr>
        <w:t xml:space="preserve"> However, when samples with visible tensile surface defects were excluded from the static fatigue data set, unrealistically high values of N resulted, so these samples were kept in the analysis.</w:t>
      </w:r>
    </w:p>
    <w:tbl>
      <w:tblPr>
        <w:tblStyle w:val="TableGrid"/>
        <w:tblW w:w="0" w:type="auto"/>
        <w:jc w:val="center"/>
        <w:tblLook w:val="04A0" w:firstRow="1" w:lastRow="0" w:firstColumn="1" w:lastColumn="0" w:noHBand="0" w:noVBand="1"/>
      </w:tblPr>
      <w:tblGrid>
        <w:gridCol w:w="3584"/>
        <w:gridCol w:w="636"/>
        <w:gridCol w:w="1586"/>
        <w:gridCol w:w="810"/>
        <w:gridCol w:w="1260"/>
      </w:tblGrid>
      <w:tr w:rsidR="004651B6" w:rsidRPr="006B50BD" w:rsidTr="00482401">
        <w:trPr>
          <w:jc w:val="center"/>
        </w:trPr>
        <w:tc>
          <w:tcPr>
            <w:tcW w:w="3584" w:type="dxa"/>
          </w:tcPr>
          <w:p w:rsidR="004651B6" w:rsidRPr="006B50BD" w:rsidRDefault="004651B6" w:rsidP="003A2D7D">
            <w:pPr>
              <w:keepNext/>
              <w:jc w:val="center"/>
              <w:rPr>
                <w:b/>
              </w:rPr>
            </w:pPr>
            <w:r w:rsidRPr="006B50BD">
              <w:rPr>
                <w:b/>
              </w:rPr>
              <w:t xml:space="preserve">Data </w:t>
            </w:r>
            <w:r w:rsidR="006B50BD" w:rsidRPr="006B50BD">
              <w:rPr>
                <w:b/>
              </w:rPr>
              <w:t>S</w:t>
            </w:r>
            <w:r w:rsidRPr="006B50BD">
              <w:rPr>
                <w:b/>
              </w:rPr>
              <w:t>et</w:t>
            </w:r>
          </w:p>
        </w:tc>
        <w:tc>
          <w:tcPr>
            <w:tcW w:w="636" w:type="dxa"/>
          </w:tcPr>
          <w:p w:rsidR="004651B6" w:rsidRPr="006B50BD" w:rsidRDefault="004651B6" w:rsidP="003A2D7D">
            <w:pPr>
              <w:keepNext/>
              <w:jc w:val="center"/>
              <w:rPr>
                <w:b/>
              </w:rPr>
            </w:pPr>
            <w:r w:rsidRPr="006B50BD">
              <w:rPr>
                <w:b/>
              </w:rPr>
              <w:t>N</w:t>
            </w:r>
          </w:p>
        </w:tc>
        <w:tc>
          <w:tcPr>
            <w:tcW w:w="1586" w:type="dxa"/>
          </w:tcPr>
          <w:p w:rsidR="004651B6" w:rsidRPr="006B50BD" w:rsidRDefault="004651B6" w:rsidP="003A2D7D">
            <w:pPr>
              <w:keepNext/>
              <w:jc w:val="center"/>
              <w:rPr>
                <w:b/>
              </w:rPr>
            </w:pPr>
            <w:r w:rsidRPr="006B50BD">
              <w:rPr>
                <w:b/>
              </w:rPr>
              <w:t>B (</w:t>
            </w:r>
            <w:r w:rsidR="006B50BD" w:rsidRPr="006B50BD">
              <w:rPr>
                <w:b/>
              </w:rPr>
              <w:t>MPa</w:t>
            </w:r>
            <w:r w:rsidR="006B50BD" w:rsidRPr="006B50BD">
              <w:rPr>
                <w:b/>
                <w:vertAlign w:val="superscript"/>
              </w:rPr>
              <w:t>2</w:t>
            </w:r>
            <w:r w:rsidR="006B50BD" w:rsidRPr="006B50BD">
              <w:rPr>
                <w:b/>
              </w:rPr>
              <w:t xml:space="preserve"> s)</w:t>
            </w:r>
          </w:p>
        </w:tc>
        <w:tc>
          <w:tcPr>
            <w:tcW w:w="810" w:type="dxa"/>
          </w:tcPr>
          <w:p w:rsidR="004651B6" w:rsidRPr="006B50BD" w:rsidRDefault="004651B6" w:rsidP="003A2D7D">
            <w:pPr>
              <w:keepNext/>
              <w:jc w:val="center"/>
              <w:rPr>
                <w:b/>
              </w:rPr>
            </w:pPr>
            <w:r w:rsidRPr="006B50BD">
              <w:rPr>
                <w:b/>
              </w:rPr>
              <w:t>m</w:t>
            </w:r>
          </w:p>
        </w:tc>
        <w:tc>
          <w:tcPr>
            <w:tcW w:w="1260" w:type="dxa"/>
          </w:tcPr>
          <w:p w:rsidR="004651B6" w:rsidRPr="006B50BD" w:rsidRDefault="004651B6" w:rsidP="003A2D7D">
            <w:pPr>
              <w:keepNext/>
              <w:jc w:val="center"/>
              <w:rPr>
                <w:b/>
              </w:rPr>
            </w:pPr>
            <w:r w:rsidRPr="006B50BD">
              <w:rPr>
                <w:b/>
              </w:rPr>
              <w:t>S</w:t>
            </w:r>
            <w:r w:rsidRPr="006B50BD">
              <w:rPr>
                <w:b/>
                <w:vertAlign w:val="subscript"/>
              </w:rPr>
              <w:t>0</w:t>
            </w:r>
            <w:r w:rsidRPr="006B50BD">
              <w:rPr>
                <w:b/>
              </w:rPr>
              <w:t xml:space="preserve"> (MPa)</w:t>
            </w:r>
          </w:p>
        </w:tc>
      </w:tr>
      <w:tr w:rsidR="00482401" w:rsidTr="00482401">
        <w:trPr>
          <w:jc w:val="center"/>
        </w:trPr>
        <w:tc>
          <w:tcPr>
            <w:tcW w:w="3584" w:type="dxa"/>
          </w:tcPr>
          <w:p w:rsidR="00482401" w:rsidRDefault="00482401" w:rsidP="003A2D7D">
            <w:pPr>
              <w:keepNext/>
              <w:jc w:val="left"/>
            </w:pPr>
            <w:r>
              <w:t>Corning 7980</w:t>
            </w:r>
            <w:r>
              <w:br/>
              <w:t>Macroscopic crack velocity data</w:t>
            </w:r>
          </w:p>
        </w:tc>
        <w:tc>
          <w:tcPr>
            <w:tcW w:w="636" w:type="dxa"/>
          </w:tcPr>
          <w:p w:rsidR="00482401" w:rsidRDefault="00482401" w:rsidP="003A2D7D">
            <w:pPr>
              <w:keepNext/>
            </w:pPr>
            <w:r>
              <w:t>38.4</w:t>
            </w:r>
          </w:p>
        </w:tc>
        <w:tc>
          <w:tcPr>
            <w:tcW w:w="1586" w:type="dxa"/>
          </w:tcPr>
          <w:p w:rsidR="00482401" w:rsidRDefault="00482401" w:rsidP="003A2D7D">
            <w:pPr>
              <w:keepNext/>
            </w:pPr>
          </w:p>
        </w:tc>
        <w:tc>
          <w:tcPr>
            <w:tcW w:w="810" w:type="dxa"/>
          </w:tcPr>
          <w:p w:rsidR="00482401" w:rsidRDefault="00482401" w:rsidP="003A2D7D">
            <w:pPr>
              <w:keepNext/>
            </w:pPr>
          </w:p>
        </w:tc>
        <w:tc>
          <w:tcPr>
            <w:tcW w:w="1260" w:type="dxa"/>
          </w:tcPr>
          <w:p w:rsidR="00482401" w:rsidRDefault="00482401" w:rsidP="003A2D7D">
            <w:pPr>
              <w:keepNext/>
            </w:pPr>
          </w:p>
        </w:tc>
      </w:tr>
      <w:tr w:rsidR="00482401" w:rsidTr="00482401">
        <w:trPr>
          <w:jc w:val="center"/>
        </w:trPr>
        <w:tc>
          <w:tcPr>
            <w:tcW w:w="3584" w:type="dxa"/>
          </w:tcPr>
          <w:p w:rsidR="00482401" w:rsidRDefault="00482401" w:rsidP="003A2D7D">
            <w:pPr>
              <w:keepNext/>
              <w:jc w:val="left"/>
            </w:pPr>
            <w:r>
              <w:t>Corning 7940</w:t>
            </w:r>
            <w:r>
              <w:br/>
              <w:t>Macroscopic crack velocity data</w:t>
            </w:r>
          </w:p>
        </w:tc>
        <w:tc>
          <w:tcPr>
            <w:tcW w:w="636" w:type="dxa"/>
          </w:tcPr>
          <w:p w:rsidR="00482401" w:rsidRDefault="00482401" w:rsidP="003A2D7D">
            <w:pPr>
              <w:keepNext/>
            </w:pPr>
            <w:r>
              <w:t>38.7</w:t>
            </w:r>
          </w:p>
        </w:tc>
        <w:tc>
          <w:tcPr>
            <w:tcW w:w="1586" w:type="dxa"/>
          </w:tcPr>
          <w:p w:rsidR="00482401" w:rsidRDefault="00482401" w:rsidP="003A2D7D">
            <w:pPr>
              <w:keepNext/>
            </w:pPr>
          </w:p>
        </w:tc>
        <w:tc>
          <w:tcPr>
            <w:tcW w:w="810" w:type="dxa"/>
          </w:tcPr>
          <w:p w:rsidR="00482401" w:rsidRDefault="00482401" w:rsidP="003A2D7D">
            <w:pPr>
              <w:keepNext/>
            </w:pPr>
          </w:p>
        </w:tc>
        <w:tc>
          <w:tcPr>
            <w:tcW w:w="1260" w:type="dxa"/>
          </w:tcPr>
          <w:p w:rsidR="00482401" w:rsidRDefault="00482401" w:rsidP="003A2D7D">
            <w:pPr>
              <w:keepNext/>
            </w:pPr>
          </w:p>
        </w:tc>
      </w:tr>
      <w:tr w:rsidR="00482401" w:rsidTr="00482401">
        <w:trPr>
          <w:jc w:val="center"/>
        </w:trPr>
        <w:tc>
          <w:tcPr>
            <w:tcW w:w="3584" w:type="dxa"/>
          </w:tcPr>
          <w:p w:rsidR="00482401" w:rsidRDefault="00482401" w:rsidP="003A2D7D">
            <w:pPr>
              <w:keepNext/>
              <w:jc w:val="left"/>
            </w:pPr>
            <w:r>
              <w:t>Corning 7980</w:t>
            </w:r>
            <w:r>
              <w:br/>
              <w:t>Dynamic fatigue data</w:t>
            </w:r>
          </w:p>
        </w:tc>
        <w:tc>
          <w:tcPr>
            <w:tcW w:w="636" w:type="dxa"/>
          </w:tcPr>
          <w:p w:rsidR="00482401" w:rsidRDefault="00482401" w:rsidP="003A2D7D">
            <w:pPr>
              <w:keepNext/>
            </w:pPr>
            <w:r>
              <w:t>40.5</w:t>
            </w:r>
          </w:p>
        </w:tc>
        <w:tc>
          <w:tcPr>
            <w:tcW w:w="1586" w:type="dxa"/>
          </w:tcPr>
          <w:p w:rsidR="00482401" w:rsidRDefault="00482401" w:rsidP="003A2D7D">
            <w:pPr>
              <w:keepNext/>
            </w:pPr>
            <w:r>
              <w:t>5.1 x 10</w:t>
            </w:r>
            <w:r w:rsidRPr="00690674">
              <w:rPr>
                <w:vertAlign w:val="superscript"/>
              </w:rPr>
              <w:t>-4</w:t>
            </w:r>
          </w:p>
        </w:tc>
        <w:tc>
          <w:tcPr>
            <w:tcW w:w="810" w:type="dxa"/>
          </w:tcPr>
          <w:p w:rsidR="00482401" w:rsidRDefault="00482401" w:rsidP="003A2D7D">
            <w:pPr>
              <w:keepNext/>
            </w:pPr>
            <w:r>
              <w:t>4.4</w:t>
            </w:r>
          </w:p>
        </w:tc>
        <w:tc>
          <w:tcPr>
            <w:tcW w:w="1260" w:type="dxa"/>
          </w:tcPr>
          <w:p w:rsidR="00482401" w:rsidRDefault="00482401" w:rsidP="003A2D7D">
            <w:pPr>
              <w:keepNext/>
            </w:pPr>
            <w:r>
              <w:t>156.5</w:t>
            </w:r>
          </w:p>
        </w:tc>
      </w:tr>
      <w:tr w:rsidR="00482401" w:rsidTr="00482401">
        <w:trPr>
          <w:jc w:val="center"/>
        </w:trPr>
        <w:tc>
          <w:tcPr>
            <w:tcW w:w="3584" w:type="dxa"/>
          </w:tcPr>
          <w:p w:rsidR="00482401" w:rsidRDefault="00482401" w:rsidP="003A2D7D">
            <w:pPr>
              <w:keepNext/>
              <w:jc w:val="left"/>
            </w:pPr>
            <w:r>
              <w:t>Corning 7980</w:t>
            </w:r>
            <w:r>
              <w:br/>
              <w:t>Static fatigue data</w:t>
            </w:r>
          </w:p>
        </w:tc>
        <w:tc>
          <w:tcPr>
            <w:tcW w:w="636" w:type="dxa"/>
          </w:tcPr>
          <w:p w:rsidR="00482401" w:rsidRDefault="00482401" w:rsidP="003A2D7D">
            <w:pPr>
              <w:keepNext/>
            </w:pPr>
            <w:r>
              <w:t>31.1</w:t>
            </w:r>
          </w:p>
        </w:tc>
        <w:tc>
          <w:tcPr>
            <w:tcW w:w="1586" w:type="dxa"/>
          </w:tcPr>
          <w:p w:rsidR="00482401" w:rsidRDefault="00482401" w:rsidP="003A2D7D">
            <w:pPr>
              <w:keepNext/>
            </w:pPr>
            <w:r>
              <w:t>8.6 x 10</w:t>
            </w:r>
            <w:r w:rsidRPr="00690674">
              <w:rPr>
                <w:vertAlign w:val="superscript"/>
              </w:rPr>
              <w:t>-6</w:t>
            </w:r>
          </w:p>
        </w:tc>
        <w:tc>
          <w:tcPr>
            <w:tcW w:w="810" w:type="dxa"/>
          </w:tcPr>
          <w:p w:rsidR="00482401" w:rsidRDefault="00482401" w:rsidP="003A2D7D">
            <w:pPr>
              <w:keepNext/>
            </w:pPr>
            <w:r>
              <w:t>4.4</w:t>
            </w:r>
          </w:p>
        </w:tc>
        <w:tc>
          <w:tcPr>
            <w:tcW w:w="1260" w:type="dxa"/>
          </w:tcPr>
          <w:p w:rsidR="00482401" w:rsidRDefault="00482401" w:rsidP="003A2D7D">
            <w:pPr>
              <w:keepNext/>
            </w:pPr>
            <w:r>
              <w:t>156.6</w:t>
            </w:r>
          </w:p>
        </w:tc>
      </w:tr>
    </w:tbl>
    <w:p w:rsidR="00BE6168" w:rsidRDefault="00BE6168" w:rsidP="00732CCD"/>
    <w:p w:rsidR="00055FBE" w:rsidRDefault="00D905E9" w:rsidP="00732CCD">
      <w:r>
        <w:t>A plot of the allowable tensile stress as a function of cumulative failure probability an</w:t>
      </w:r>
      <w:r w:rsidR="00236BA9">
        <w:t xml:space="preserve">d desired lifetime is shown in </w:t>
      </w:r>
      <w:r w:rsidR="00236BA9">
        <w:fldChar w:fldCharType="begin"/>
      </w:r>
      <w:r w:rsidR="00236BA9">
        <w:instrText xml:space="preserve"> REF _Ref295243575 \h </w:instrText>
      </w:r>
      <w:r w:rsidR="00236BA9">
        <w:fldChar w:fldCharType="separate"/>
      </w:r>
      <w:r w:rsidR="007F2700">
        <w:t xml:space="preserve">Figure </w:t>
      </w:r>
      <w:r w:rsidR="007F2700">
        <w:rPr>
          <w:noProof/>
        </w:rPr>
        <w:t>7</w:t>
      </w:r>
      <w:r w:rsidR="00236BA9">
        <w:fldChar w:fldCharType="end"/>
      </w:r>
      <w:r w:rsidR="00055FBE">
        <w:t xml:space="preserve">, for </w:t>
      </w:r>
      <w:r w:rsidR="00F571EC">
        <w:t>the</w:t>
      </w:r>
      <w:r w:rsidR="00055FBE">
        <w:t xml:space="preserve"> parameter set</w:t>
      </w:r>
      <w:r>
        <w:t xml:space="preserve"> </w:t>
      </w:r>
      <w:r w:rsidR="00F571EC">
        <w:t>based upon the</w:t>
      </w:r>
      <w:r>
        <w:t xml:space="preserve"> dynamic fatigue data. </w:t>
      </w:r>
      <w:r w:rsidR="00236BA9">
        <w:t>For a</w:t>
      </w:r>
      <w:r w:rsidR="00030FFC">
        <w:t xml:space="preserve"> desired lifetime, t</w:t>
      </w:r>
      <w:r w:rsidR="00030FFC" w:rsidRPr="004A5887">
        <w:rPr>
          <w:vertAlign w:val="subscript"/>
        </w:rPr>
        <w:t>f</w:t>
      </w:r>
      <w:r w:rsidR="00030FFC">
        <w:t>, of 20 years</w:t>
      </w:r>
      <w:r w:rsidR="004A5887">
        <w:t xml:space="preserve"> (6.31 x 10</w:t>
      </w:r>
      <w:r w:rsidR="004A5887" w:rsidRPr="004A5887">
        <w:rPr>
          <w:vertAlign w:val="superscript"/>
        </w:rPr>
        <w:t xml:space="preserve">8 </w:t>
      </w:r>
      <w:r w:rsidR="004A5887">
        <w:t>sec)</w:t>
      </w:r>
      <w:r w:rsidR="00236BA9">
        <w:t xml:space="preserve"> and a </w:t>
      </w:r>
      <w:r w:rsidR="004A5887">
        <w:t xml:space="preserve">tolerable </w:t>
      </w:r>
      <w:r w:rsidR="00003269">
        <w:t xml:space="preserve">cumulative </w:t>
      </w:r>
      <w:r w:rsidR="004A5887">
        <w:t xml:space="preserve">failure probability </w:t>
      </w:r>
      <w:r w:rsidR="00003269">
        <w:t>F = 10</w:t>
      </w:r>
      <w:r w:rsidR="00003269" w:rsidRPr="00003269">
        <w:rPr>
          <w:vertAlign w:val="superscript"/>
        </w:rPr>
        <w:t>-</w:t>
      </w:r>
      <w:r w:rsidR="00236BA9">
        <w:rPr>
          <w:vertAlign w:val="superscript"/>
        </w:rPr>
        <w:t>5</w:t>
      </w:r>
      <w:r w:rsidR="00236BA9">
        <w:t xml:space="preserve">, </w:t>
      </w:r>
      <w:r w:rsidR="00236BA9" w:rsidRPr="00055FBE">
        <w:rPr>
          <w:u w:val="single"/>
        </w:rPr>
        <w:t xml:space="preserve">the allowable applied stress, </w:t>
      </w:r>
      <w:r w:rsidR="00236BA9" w:rsidRPr="00055FBE">
        <w:rPr>
          <w:rFonts w:ascii="Calibri" w:hAnsi="Calibri" w:cs="Calibri"/>
          <w:u w:val="single"/>
        </w:rPr>
        <w:t>σ</w:t>
      </w:r>
      <w:r w:rsidR="00236BA9" w:rsidRPr="00055FBE">
        <w:rPr>
          <w:u w:val="single"/>
          <w:vertAlign w:val="subscript"/>
        </w:rPr>
        <w:t>a</w:t>
      </w:r>
      <w:r w:rsidR="00236BA9" w:rsidRPr="00055FBE">
        <w:rPr>
          <w:u w:val="single"/>
        </w:rPr>
        <w:t xml:space="preserve">, is 5.1 MPa </w:t>
      </w:r>
      <w:r w:rsidR="00055FBE">
        <w:rPr>
          <w:u w:val="single"/>
        </w:rPr>
        <w:t>(740 psi);</w:t>
      </w:r>
      <w:r w:rsidR="00236BA9" w:rsidRPr="00055FBE">
        <w:rPr>
          <w:u w:val="single"/>
        </w:rPr>
        <w:t xml:space="preserve"> </w:t>
      </w:r>
      <w:r w:rsidR="00055FBE" w:rsidRPr="00055FBE">
        <w:rPr>
          <w:u w:val="single"/>
        </w:rPr>
        <w:t xml:space="preserve">This will be taken as the </w:t>
      </w:r>
      <w:r w:rsidR="00F571EC">
        <w:rPr>
          <w:u w:val="single"/>
        </w:rPr>
        <w:t>tensile limit</w:t>
      </w:r>
      <w:r w:rsidR="00055FBE" w:rsidRPr="00055FBE">
        <w:rPr>
          <w:u w:val="single"/>
        </w:rPr>
        <w:t xml:space="preserve"> stress in service.</w:t>
      </w:r>
      <w:r w:rsidR="00055FBE">
        <w:t xml:space="preserve"> The corresponding inert strength, S</w:t>
      </w:r>
      <w:r w:rsidR="00055FBE" w:rsidRPr="00055FBE">
        <w:rPr>
          <w:vertAlign w:val="subscript"/>
        </w:rPr>
        <w:t>i</w:t>
      </w:r>
      <w:r w:rsidR="00055FBE">
        <w:t xml:space="preserve">, is 11.4 MPa (1659 psi). </w:t>
      </w:r>
    </w:p>
    <w:p w:rsidR="00F571EC" w:rsidRDefault="00F571EC" w:rsidP="00732CCD">
      <w:r>
        <w:t xml:space="preserve">The allowable (or design, or working) tensile stress is the tensile limit stress </w:t>
      </w:r>
      <w:r w:rsidR="004E2D39">
        <w:t xml:space="preserve">divided by the required (or design) Factor of Safety (FS); see section </w:t>
      </w:r>
      <w:r w:rsidR="004E2D39">
        <w:fldChar w:fldCharType="begin"/>
      </w:r>
      <w:r w:rsidR="004E2D39">
        <w:instrText xml:space="preserve"> REF _Ref296962107 \r \h </w:instrText>
      </w:r>
      <w:r w:rsidR="004E2D39">
        <w:fldChar w:fldCharType="separate"/>
      </w:r>
      <w:r w:rsidR="004E2D39">
        <w:t>4.5</w:t>
      </w:r>
      <w:r w:rsidR="004E2D39">
        <w:fldChar w:fldCharType="end"/>
      </w:r>
      <w:r w:rsidR="004E2D39">
        <w:t>.</w:t>
      </w:r>
    </w:p>
    <w:p w:rsidR="00FA6645" w:rsidRDefault="00055FBE" w:rsidP="00732CCD">
      <w:r>
        <w:t>As a sanity check, these values (</w:t>
      </w:r>
      <w:r>
        <w:rPr>
          <w:rFonts w:ascii="Calibri" w:hAnsi="Calibri" w:cs="Calibri"/>
        </w:rPr>
        <w:t>σ</w:t>
      </w:r>
      <w:r w:rsidRPr="00236BA9">
        <w:rPr>
          <w:vertAlign w:val="subscript"/>
        </w:rPr>
        <w:t>a</w:t>
      </w:r>
      <w:r>
        <w:t xml:space="preserve"> and S</w:t>
      </w:r>
      <w:r w:rsidRPr="00055FBE">
        <w:rPr>
          <w:vertAlign w:val="subscript"/>
        </w:rPr>
        <w:t>i</w:t>
      </w:r>
      <w:r>
        <w:t>) compare well to</w:t>
      </w:r>
      <w:r w:rsidR="00FA6645">
        <w:t>:</w:t>
      </w:r>
    </w:p>
    <w:p w:rsidR="004651B6" w:rsidRDefault="00055FBE" w:rsidP="00FA6645">
      <w:pPr>
        <w:pStyle w:val="ListParagraph"/>
        <w:numPr>
          <w:ilvl w:val="0"/>
          <w:numId w:val="28"/>
        </w:numPr>
      </w:pPr>
      <w:r>
        <w:t>the tensile limit load (allowable tensile stress at limit load) of 800 psi and presumed ultimate tensile stress value of 1600 psi which were used in a NASA project</w:t>
      </w:r>
      <w:r>
        <w:rPr>
          <w:rStyle w:val="FootnoteReference"/>
        </w:rPr>
        <w:footnoteReference w:id="20"/>
      </w:r>
      <w:r>
        <w:t xml:space="preserve"> for fused silica.</w:t>
      </w:r>
    </w:p>
    <w:p w:rsidR="00FA6645" w:rsidRDefault="00FA6645" w:rsidP="00FA6645">
      <w:pPr>
        <w:pStyle w:val="ListParagraph"/>
        <w:numPr>
          <w:ilvl w:val="0"/>
          <w:numId w:val="28"/>
        </w:numPr>
      </w:pPr>
      <w:r>
        <w:t>the allowable design stress of 680 psi given in the Brookhaven National Labs guidance for fused silica</w:t>
      </w:r>
      <w:r>
        <w:rPr>
          <w:rStyle w:val="FootnoteReference"/>
        </w:rPr>
        <w:footnoteReference w:id="21"/>
      </w:r>
    </w:p>
    <w:p w:rsidR="00C331CD" w:rsidRDefault="00C331CD" w:rsidP="00732CCD">
      <w:r>
        <w:lastRenderedPageBreak/>
        <w:t>Contrast these values to the ultimate strength value of 50 MPa for fused silica reported in Yoder</w:t>
      </w:r>
      <w:r>
        <w:rPr>
          <w:rStyle w:val="FootnoteReference"/>
        </w:rPr>
        <w:footnoteReference w:id="22"/>
      </w:r>
      <w:r>
        <w:t>.</w:t>
      </w:r>
      <w:r w:rsidR="00E62AFA">
        <w:t xml:space="preserve"> This corresponds to a cumulative failure probability F = 0.5 and a time to failure, tf = 0, i.e. the average instantaneous failure strength.</w:t>
      </w:r>
    </w:p>
    <w:p w:rsidR="00D905E9" w:rsidRDefault="009F7646" w:rsidP="00732CCD">
      <w:r w:rsidRPr="009F7646">
        <w:rPr>
          <w:noProof/>
        </w:rPr>
        <w:drawing>
          <wp:inline distT="0" distB="0" distL="0" distR="0" wp14:anchorId="45F7DEE7" wp14:editId="512F28FF">
            <wp:extent cx="6089650" cy="4412945"/>
            <wp:effectExtent l="0" t="0" r="635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89650" cy="4412945"/>
                    </a:xfrm>
                    <a:prstGeom prst="rect">
                      <a:avLst/>
                    </a:prstGeom>
                    <a:noFill/>
                    <a:ln>
                      <a:noFill/>
                    </a:ln>
                  </pic:spPr>
                </pic:pic>
              </a:graphicData>
            </a:graphic>
          </wp:inline>
        </w:drawing>
      </w:r>
    </w:p>
    <w:p w:rsidR="00EA3C0D" w:rsidRPr="00732CCD" w:rsidRDefault="00EA3C0D" w:rsidP="00EA3C0D">
      <w:pPr>
        <w:pStyle w:val="Caption"/>
      </w:pPr>
      <w:bookmarkStart w:id="41" w:name="_Ref295243575"/>
      <w:bookmarkStart w:id="42" w:name="_Toc297183218"/>
      <w:r>
        <w:t xml:space="preserve">Figure </w:t>
      </w:r>
      <w:fldSimple w:instr=" SEQ Figure \* ARABIC ">
        <w:r w:rsidR="00172712">
          <w:rPr>
            <w:noProof/>
          </w:rPr>
          <w:t>8</w:t>
        </w:r>
      </w:fldSimple>
      <w:bookmarkEnd w:id="41"/>
      <w:r>
        <w:tab/>
        <w:t>Allowable stress versus cumulative failure probability</w:t>
      </w:r>
      <w:bookmarkEnd w:id="42"/>
    </w:p>
    <w:p w:rsidR="005F48B2" w:rsidRDefault="00846488" w:rsidP="00DD0F26">
      <w:pPr>
        <w:pStyle w:val="Heading2"/>
      </w:pPr>
      <w:bookmarkStart w:id="43" w:name="_Ref296962086"/>
      <w:bookmarkStart w:id="44" w:name="_Toc297183206"/>
      <w:r>
        <w:t xml:space="preserve">Stress due to the </w:t>
      </w:r>
      <w:r w:rsidR="00B011C8">
        <w:t>Pressure Load</w:t>
      </w:r>
      <w:bookmarkEnd w:id="43"/>
      <w:bookmarkEnd w:id="44"/>
    </w:p>
    <w:p w:rsidR="005F48B2" w:rsidRDefault="00B011C8">
      <w:r>
        <w:t xml:space="preserve">The response (deflection and stress) of the window/optic due to one atmosphere of load can be </w:t>
      </w:r>
      <w:r w:rsidR="00B716C5">
        <w:t>estimated by the response of a circular flat plate of constant thickness loaded with a uniform pressure on one side</w:t>
      </w:r>
      <w:r w:rsidR="00E11147">
        <w:t xml:space="preserve"> and simply supported at its perimeter</w:t>
      </w:r>
      <w:r w:rsidR="00B716C5">
        <w:rPr>
          <w:rStyle w:val="FootnoteReference"/>
        </w:rPr>
        <w:footnoteReference w:id="23"/>
      </w:r>
      <w:r w:rsidR="00B716C5">
        <w:t>:</w:t>
      </w:r>
    </w:p>
    <w:p w:rsidR="00B716C5" w:rsidRDefault="00250A5D" w:rsidP="003A2B00">
      <w:pPr>
        <w:ind w:left="720"/>
      </w:pPr>
      <w:r w:rsidRPr="00250A5D">
        <w:rPr>
          <w:position w:val="-28"/>
        </w:rPr>
        <w:object w:dxaOrig="1740" w:dyaOrig="700">
          <v:shape id="_x0000_i1032" type="#_x0000_t75" style="width:87.25pt;height:35.45pt" o:ole="">
            <v:imagedata r:id="rId38" o:title=""/>
          </v:shape>
          <o:OLEObject Type="Embed" ProgID="Equation.3" ShapeID="_x0000_i1032" DrawAspect="Content" ObjectID="_1377185197" r:id="rId39"/>
        </w:object>
      </w:r>
      <w:r w:rsidR="003A2B00">
        <w:t>, the deflection of the plate (window) at the center</w:t>
      </w:r>
    </w:p>
    <w:p w:rsidR="00250A5D" w:rsidRDefault="003A2B00" w:rsidP="003A2B00">
      <w:pPr>
        <w:ind w:left="720"/>
      </w:pPr>
      <w:r w:rsidRPr="00250A5D">
        <w:rPr>
          <w:position w:val="-24"/>
        </w:rPr>
        <w:object w:dxaOrig="1680" w:dyaOrig="660">
          <v:shape id="_x0000_i1033" type="#_x0000_t75" style="width:84pt;height:33.25pt" o:ole="">
            <v:imagedata r:id="rId40" o:title=""/>
          </v:shape>
          <o:OLEObject Type="Embed" ProgID="Equation.3" ShapeID="_x0000_i1033" DrawAspect="Content" ObjectID="_1377185198" r:id="rId41"/>
        </w:object>
      </w:r>
      <w:r>
        <w:t>, the stress at the face of the plate (window) at the center</w:t>
      </w:r>
    </w:p>
    <w:p w:rsidR="003A2B00" w:rsidRDefault="003A2B00">
      <w:r>
        <w:t xml:space="preserve">where </w:t>
      </w:r>
    </w:p>
    <w:p w:rsidR="003A2B00" w:rsidRDefault="003A2B00" w:rsidP="003A2B00">
      <w:pPr>
        <w:spacing w:before="0"/>
        <w:ind w:left="720"/>
      </w:pPr>
      <w:r>
        <w:lastRenderedPageBreak/>
        <w:t>a = radius</w:t>
      </w:r>
      <w:r w:rsidR="00D678F1">
        <w:t xml:space="preserve"> to the simple support (taken as the compressed o-ring I.D.)</w:t>
      </w:r>
    </w:p>
    <w:p w:rsidR="003A2B00" w:rsidRDefault="003A2B00" w:rsidP="003A2B00">
      <w:pPr>
        <w:spacing w:before="0"/>
        <w:ind w:left="720"/>
      </w:pPr>
      <w:r>
        <w:t>q = applied pressure load</w:t>
      </w:r>
    </w:p>
    <w:p w:rsidR="003A2B00" w:rsidRDefault="003A2B00" w:rsidP="003A2B00">
      <w:pPr>
        <w:spacing w:before="0"/>
        <w:ind w:left="720"/>
      </w:pPr>
      <w:r>
        <w:t>t = window thickness</w:t>
      </w:r>
    </w:p>
    <w:p w:rsidR="003A2B00" w:rsidRDefault="003A2B00" w:rsidP="003A2B00">
      <w:pPr>
        <w:spacing w:before="0"/>
        <w:ind w:left="720"/>
      </w:pPr>
      <w:r w:rsidRPr="003A2B00">
        <w:rPr>
          <w:position w:val="-28"/>
        </w:rPr>
        <w:object w:dxaOrig="1460" w:dyaOrig="700">
          <v:shape id="_x0000_i1034" type="#_x0000_t75" style="width:72.55pt;height:35.45pt" o:ole="">
            <v:imagedata r:id="rId42" o:title=""/>
          </v:shape>
          <o:OLEObject Type="Embed" ProgID="Equation.3" ShapeID="_x0000_i1034" DrawAspect="Content" ObjectID="_1377185199" r:id="rId43"/>
        </w:object>
      </w:r>
      <w:r>
        <w:t xml:space="preserve"> is the “plate constant”, or stiffness</w:t>
      </w:r>
    </w:p>
    <w:p w:rsidR="003A2B00" w:rsidRDefault="003A2B00" w:rsidP="003A2B00">
      <w:pPr>
        <w:spacing w:before="0"/>
        <w:ind w:left="720"/>
      </w:pPr>
      <w:r>
        <w:t>E = modulus of elasticity</w:t>
      </w:r>
    </w:p>
    <w:p w:rsidR="003A2B00" w:rsidRDefault="003A2B00" w:rsidP="003A2B00">
      <w:pPr>
        <w:spacing w:before="0"/>
        <w:ind w:left="720"/>
      </w:pPr>
      <w:r>
        <w:rPr>
          <w:rFonts w:ascii="Calibri" w:hAnsi="Calibri" w:cs="Calibri"/>
        </w:rPr>
        <w:t>ν</w:t>
      </w:r>
      <w:r>
        <w:t xml:space="preserve"> = Poisson’s ratio</w:t>
      </w:r>
    </w:p>
    <w:p w:rsidR="00C31A63" w:rsidRDefault="00C31A63" w:rsidP="00547914">
      <w:r>
        <w:t>For fused silica, E = 10.7 10</w:t>
      </w:r>
      <w:r w:rsidRPr="00C31A63">
        <w:rPr>
          <w:vertAlign w:val="superscript"/>
        </w:rPr>
        <w:t>6</w:t>
      </w:r>
      <w:r>
        <w:t xml:space="preserve"> psi (73.6 GPa) and </w:t>
      </w:r>
      <w:r>
        <w:rPr>
          <w:rFonts w:ascii="Calibri" w:hAnsi="Calibri" w:cs="Calibri"/>
        </w:rPr>
        <w:t>ν</w:t>
      </w:r>
      <w:r>
        <w:t xml:space="preserve"> = 0.17. The calculated window center deflection and stress with</w:t>
      </w:r>
      <w:r w:rsidR="001966FE">
        <w:t xml:space="preserve"> a = </w:t>
      </w:r>
      <w:r w:rsidR="001E04F3">
        <w:t>2.736</w:t>
      </w:r>
      <w:r>
        <w:t xml:space="preserve"> in, q = 14.7 psi, and t = .75 in, is shown in Table 1.</w:t>
      </w:r>
    </w:p>
    <w:p w:rsidR="00C31A63" w:rsidRDefault="00C31A63" w:rsidP="00C31A63">
      <w:pPr>
        <w:pStyle w:val="Caption"/>
      </w:pPr>
      <w:bookmarkStart w:id="45" w:name="_Ref294965848"/>
      <w:bookmarkStart w:id="46" w:name="_Toc297183236"/>
      <w:r>
        <w:t xml:space="preserve">Table </w:t>
      </w:r>
      <w:fldSimple w:instr=" SEQ Table \* ARABIC ">
        <w:r w:rsidR="00F479C7">
          <w:rPr>
            <w:noProof/>
          </w:rPr>
          <w:t>4</w:t>
        </w:r>
      </w:fldSimple>
      <w:bookmarkEnd w:id="45"/>
      <w:r>
        <w:tab/>
        <w:t>Comparison of circular plate bending under deflection and Finite Element Analysis (FEA)</w:t>
      </w:r>
      <w:bookmarkEnd w:id="46"/>
    </w:p>
    <w:tbl>
      <w:tblPr>
        <w:tblStyle w:val="TableGrid"/>
        <w:tblW w:w="0" w:type="auto"/>
        <w:tblLook w:val="04A0" w:firstRow="1" w:lastRow="0" w:firstColumn="1" w:lastColumn="0" w:noHBand="0" w:noVBand="1"/>
      </w:tblPr>
      <w:tblGrid>
        <w:gridCol w:w="3268"/>
        <w:gridCol w:w="3269"/>
        <w:gridCol w:w="3269"/>
      </w:tblGrid>
      <w:tr w:rsidR="00C31A63" w:rsidRPr="008C0FA3" w:rsidTr="00C31A63">
        <w:tc>
          <w:tcPr>
            <w:tcW w:w="3268" w:type="dxa"/>
          </w:tcPr>
          <w:p w:rsidR="00C31A63" w:rsidRPr="008C0FA3" w:rsidRDefault="00C31A63" w:rsidP="00547914">
            <w:pPr>
              <w:rPr>
                <w:b/>
              </w:rPr>
            </w:pPr>
            <w:r w:rsidRPr="008C0FA3">
              <w:rPr>
                <w:b/>
              </w:rPr>
              <w:t>Parameter</w:t>
            </w:r>
          </w:p>
        </w:tc>
        <w:tc>
          <w:tcPr>
            <w:tcW w:w="3269" w:type="dxa"/>
          </w:tcPr>
          <w:p w:rsidR="00C31A63" w:rsidRPr="008C0FA3" w:rsidRDefault="008C0FA3" w:rsidP="00547914">
            <w:pPr>
              <w:rPr>
                <w:b/>
              </w:rPr>
            </w:pPr>
            <w:r>
              <w:rPr>
                <w:b/>
              </w:rPr>
              <w:t>uniform thickness, circular plate under uniform pressure load with simple support</w:t>
            </w:r>
          </w:p>
        </w:tc>
        <w:tc>
          <w:tcPr>
            <w:tcW w:w="3269" w:type="dxa"/>
          </w:tcPr>
          <w:p w:rsidR="00C31A63" w:rsidRPr="008C0FA3" w:rsidRDefault="00C31A63" w:rsidP="00547914">
            <w:pPr>
              <w:rPr>
                <w:b/>
              </w:rPr>
            </w:pPr>
            <w:r w:rsidRPr="008C0FA3">
              <w:rPr>
                <w:b/>
              </w:rPr>
              <w:t>FEA</w:t>
            </w:r>
          </w:p>
        </w:tc>
      </w:tr>
      <w:tr w:rsidR="00C31A63" w:rsidTr="00C31A63">
        <w:tc>
          <w:tcPr>
            <w:tcW w:w="3268" w:type="dxa"/>
          </w:tcPr>
          <w:p w:rsidR="00C31A63" w:rsidRDefault="00C31A63" w:rsidP="00547914">
            <w:r>
              <w:t>Center deflection, y</w:t>
            </w:r>
            <w:r w:rsidRPr="008C0FA3">
              <w:rPr>
                <w:vertAlign w:val="subscript"/>
              </w:rPr>
              <w:t>c</w:t>
            </w:r>
          </w:p>
        </w:tc>
        <w:tc>
          <w:tcPr>
            <w:tcW w:w="3269" w:type="dxa"/>
          </w:tcPr>
          <w:p w:rsidR="00C31A63" w:rsidRDefault="001966FE" w:rsidP="00547914">
            <w:r>
              <w:t>-.0001</w:t>
            </w:r>
            <w:r w:rsidR="001E04F3">
              <w:t>5</w:t>
            </w:r>
            <w:r w:rsidR="00C31A63">
              <w:t xml:space="preserve"> in</w:t>
            </w:r>
          </w:p>
        </w:tc>
        <w:tc>
          <w:tcPr>
            <w:tcW w:w="3269" w:type="dxa"/>
          </w:tcPr>
          <w:p w:rsidR="00C31A63" w:rsidRDefault="00C31A63" w:rsidP="00547914">
            <w:r>
              <w:t>-.00016</w:t>
            </w:r>
            <w:r w:rsidR="001966FE">
              <w:t xml:space="preserve"> in</w:t>
            </w:r>
          </w:p>
        </w:tc>
      </w:tr>
      <w:tr w:rsidR="00C31A63" w:rsidTr="00C31A63">
        <w:tc>
          <w:tcPr>
            <w:tcW w:w="3268" w:type="dxa"/>
          </w:tcPr>
          <w:p w:rsidR="00C31A63" w:rsidRDefault="00C31A63" w:rsidP="00547914">
            <w:r>
              <w:t>Center,</w:t>
            </w:r>
            <w:r w:rsidR="008C0FA3">
              <w:t xml:space="preserve"> face stress, </w:t>
            </w:r>
            <w:r w:rsidR="008C0FA3">
              <w:rPr>
                <w:rFonts w:ascii="Calibri" w:hAnsi="Calibri" w:cs="Calibri"/>
              </w:rPr>
              <w:t>σ</w:t>
            </w:r>
            <w:r w:rsidR="008C0FA3" w:rsidRPr="008C0FA3">
              <w:rPr>
                <w:vertAlign w:val="subscript"/>
              </w:rPr>
              <w:t>c</w:t>
            </w:r>
          </w:p>
        </w:tc>
        <w:tc>
          <w:tcPr>
            <w:tcW w:w="3269" w:type="dxa"/>
          </w:tcPr>
          <w:p w:rsidR="00C31A63" w:rsidRDefault="001966FE" w:rsidP="00547914">
            <w:r>
              <w:t>2</w:t>
            </w:r>
            <w:r w:rsidR="001E04F3">
              <w:t>32</w:t>
            </w:r>
            <w:r w:rsidR="00C31A63">
              <w:t xml:space="preserve"> psi</w:t>
            </w:r>
          </w:p>
        </w:tc>
        <w:tc>
          <w:tcPr>
            <w:tcW w:w="3269" w:type="dxa"/>
          </w:tcPr>
          <w:p w:rsidR="00C31A63" w:rsidRDefault="008C0FA3" w:rsidP="00547914">
            <w:r>
              <w:t>213 psi</w:t>
            </w:r>
          </w:p>
        </w:tc>
      </w:tr>
    </w:tbl>
    <w:p w:rsidR="00C31A63" w:rsidRDefault="00C31A63" w:rsidP="00547914"/>
    <w:p w:rsidR="00C31A63" w:rsidRDefault="001966FE" w:rsidP="00547914">
      <w:r>
        <w:t xml:space="preserve">A finite element analysis was performed to check the approximate formulation above. The model applied pressure (14.7 psi) over the air side of the window, as well as the sides and the </w:t>
      </w:r>
      <w:r w:rsidR="001E04F3">
        <w:t xml:space="preserve">lower surface which is outside of the o-ring (as shown in </w:t>
      </w:r>
      <w:r w:rsidR="001E04F3">
        <w:fldChar w:fldCharType="begin"/>
      </w:r>
      <w:r w:rsidR="001E04F3">
        <w:instrText xml:space="preserve"> REF _Ref294965757 \h </w:instrText>
      </w:r>
      <w:r w:rsidR="001E04F3">
        <w:fldChar w:fldCharType="separate"/>
      </w:r>
      <w:r w:rsidR="007F2700">
        <w:t xml:space="preserve">Figure </w:t>
      </w:r>
      <w:r w:rsidR="007F2700">
        <w:rPr>
          <w:noProof/>
        </w:rPr>
        <w:t>8</w:t>
      </w:r>
      <w:r w:rsidR="001E04F3">
        <w:fldChar w:fldCharType="end"/>
      </w:r>
      <w:r w:rsidR="001E04F3">
        <w:t xml:space="preserve">). The o-ring was approximated as a compression-only support. The results are shown in the figures </w:t>
      </w:r>
      <w:r w:rsidR="004005C6">
        <w:t>below</w:t>
      </w:r>
      <w:r w:rsidR="001E04F3">
        <w:t xml:space="preserve"> and in </w:t>
      </w:r>
      <w:r w:rsidR="001E04F3">
        <w:fldChar w:fldCharType="begin"/>
      </w:r>
      <w:r w:rsidR="001E04F3">
        <w:instrText xml:space="preserve"> REF _Ref294965848 \h </w:instrText>
      </w:r>
      <w:r w:rsidR="001E04F3">
        <w:fldChar w:fldCharType="separate"/>
      </w:r>
      <w:r w:rsidR="007F2700">
        <w:t xml:space="preserve">Table </w:t>
      </w:r>
      <w:r w:rsidR="007F2700">
        <w:rPr>
          <w:noProof/>
        </w:rPr>
        <w:t>2</w:t>
      </w:r>
      <w:r w:rsidR="001E04F3">
        <w:fldChar w:fldCharType="end"/>
      </w:r>
      <w:r w:rsidR="001E04F3">
        <w:t>. The approximate calculation is reasonably close to the finite element result, indicating that the response is primarily plate-like bending</w:t>
      </w:r>
      <w:r w:rsidR="001E04F3">
        <w:rPr>
          <w:rStyle w:val="FootnoteReference"/>
        </w:rPr>
        <w:footnoteReference w:id="24"/>
      </w:r>
      <w:r w:rsidR="001E04F3">
        <w:t>.</w:t>
      </w:r>
    </w:p>
    <w:p w:rsidR="00B011C8" w:rsidRDefault="00B011C8" w:rsidP="00547914"/>
    <w:p w:rsidR="00B011C8" w:rsidRDefault="00B011C8" w:rsidP="00547914">
      <w:r w:rsidRPr="00B011C8">
        <w:rPr>
          <w:noProof/>
        </w:rPr>
        <w:lastRenderedPageBreak/>
        <w:drawing>
          <wp:inline distT="0" distB="0" distL="0" distR="0" wp14:anchorId="194499C1" wp14:editId="77CB2FCA">
            <wp:extent cx="6089650" cy="343249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89650" cy="3432490"/>
                    </a:xfrm>
                    <a:prstGeom prst="rect">
                      <a:avLst/>
                    </a:prstGeom>
                    <a:noFill/>
                    <a:ln>
                      <a:noFill/>
                    </a:ln>
                  </pic:spPr>
                </pic:pic>
              </a:graphicData>
            </a:graphic>
          </wp:inline>
        </w:drawing>
      </w:r>
    </w:p>
    <w:p w:rsidR="00B011C8" w:rsidRDefault="00B011C8" w:rsidP="00B011C8">
      <w:pPr>
        <w:pStyle w:val="Caption"/>
      </w:pPr>
      <w:bookmarkStart w:id="47" w:name="_Ref294965757"/>
      <w:bookmarkStart w:id="48" w:name="_Toc297183219"/>
      <w:r>
        <w:t xml:space="preserve">Figure </w:t>
      </w:r>
      <w:fldSimple w:instr=" SEQ Figure \* ARABIC ">
        <w:r w:rsidR="00172712">
          <w:rPr>
            <w:noProof/>
          </w:rPr>
          <w:t>9</w:t>
        </w:r>
      </w:fldSimple>
      <w:bookmarkEnd w:id="47"/>
      <w:r>
        <w:tab/>
        <w:t>Boundary conditions for static pressure response calculation</w:t>
      </w:r>
      <w:bookmarkEnd w:id="48"/>
      <w:r>
        <w:t xml:space="preserve"> </w:t>
      </w:r>
    </w:p>
    <w:p w:rsidR="00F844D7" w:rsidRDefault="005C3D41">
      <w:r w:rsidRPr="005C3D41">
        <w:rPr>
          <w:noProof/>
        </w:rPr>
        <w:drawing>
          <wp:inline distT="0" distB="0" distL="0" distR="0" wp14:anchorId="48F55ECE" wp14:editId="0842D96F">
            <wp:extent cx="5943600" cy="3302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3302000"/>
                    </a:xfrm>
                    <a:prstGeom prst="rect">
                      <a:avLst/>
                    </a:prstGeom>
                  </pic:spPr>
                </pic:pic>
              </a:graphicData>
            </a:graphic>
          </wp:inline>
        </w:drawing>
      </w:r>
    </w:p>
    <w:p w:rsidR="005C3D41" w:rsidRDefault="005C3D41" w:rsidP="005C3D41">
      <w:pPr>
        <w:pStyle w:val="Caption"/>
      </w:pPr>
      <w:bookmarkStart w:id="49" w:name="_Toc297183220"/>
      <w:r>
        <w:t xml:space="preserve">Figure </w:t>
      </w:r>
      <w:fldSimple w:instr=" SEQ Figure \* ARABIC ">
        <w:r w:rsidR="00172712">
          <w:rPr>
            <w:noProof/>
          </w:rPr>
          <w:t>10</w:t>
        </w:r>
      </w:fldSimple>
      <w:r>
        <w:tab/>
        <w:t>Axial deformation due to one atmosphere (14.7 psi). The peak deflection is .00016 in.</w:t>
      </w:r>
      <w:bookmarkEnd w:id="49"/>
    </w:p>
    <w:p w:rsidR="005C3D41" w:rsidRDefault="00F22FBA">
      <w:r w:rsidRPr="00F22FBA">
        <w:rPr>
          <w:noProof/>
        </w:rPr>
        <w:lastRenderedPageBreak/>
        <w:drawing>
          <wp:inline distT="0" distB="0" distL="0" distR="0" wp14:anchorId="079C2D93" wp14:editId="0D8D275D">
            <wp:extent cx="5943600" cy="33077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3307715"/>
                    </a:xfrm>
                    <a:prstGeom prst="rect">
                      <a:avLst/>
                    </a:prstGeom>
                  </pic:spPr>
                </pic:pic>
              </a:graphicData>
            </a:graphic>
          </wp:inline>
        </w:drawing>
      </w:r>
    </w:p>
    <w:p w:rsidR="00F22FBA" w:rsidRDefault="00F22FBA" w:rsidP="00F22FBA">
      <w:pPr>
        <w:pStyle w:val="Caption"/>
      </w:pPr>
      <w:bookmarkStart w:id="50" w:name="_Toc297183221"/>
      <w:r>
        <w:t xml:space="preserve">Figure </w:t>
      </w:r>
      <w:fldSimple w:instr=" SEQ Figure \* ARABIC ">
        <w:r w:rsidR="00172712">
          <w:rPr>
            <w:noProof/>
          </w:rPr>
          <w:t>11</w:t>
        </w:r>
      </w:fldSimple>
      <w:r>
        <w:tab/>
        <w:t>Maximum principal stress due to one atmosphere (14.7 psi). The peak tensile stress is 213 psi (at the center of the window on the vacuum face).</w:t>
      </w:r>
      <w:bookmarkEnd w:id="50"/>
    </w:p>
    <w:p w:rsidR="00846488" w:rsidRDefault="00846488" w:rsidP="00BE452E">
      <w:pPr>
        <w:pStyle w:val="Heading2"/>
      </w:pPr>
      <w:bookmarkStart w:id="51" w:name="_Ref297183011"/>
      <w:bookmarkStart w:id="52" w:name="_Ref297183026"/>
      <w:bookmarkStart w:id="53" w:name="_Toc297183207"/>
      <w:bookmarkStart w:id="54" w:name="_Ref296961993"/>
      <w:bookmarkStart w:id="55" w:name="_Ref296962007"/>
      <w:bookmarkStart w:id="56" w:name="_Ref296962094"/>
      <w:r>
        <w:t>O-Ring Clamping Force</w:t>
      </w:r>
      <w:bookmarkEnd w:id="51"/>
      <w:bookmarkEnd w:id="52"/>
      <w:bookmarkEnd w:id="53"/>
    </w:p>
    <w:p w:rsidR="00846488" w:rsidRDefault="00846488" w:rsidP="00BE452E">
      <w:r>
        <w:t>The compression force per unit length required to achieve a specific compression ratio, as a function of Shore A hardness is provided in graphs for each cross-section diameter in the Parker O-Ring Handbook</w:t>
      </w:r>
      <w:r w:rsidRPr="00BB4D3C">
        <w:rPr>
          <w:vertAlign w:val="superscript"/>
        </w:rPr>
        <w:fldChar w:fldCharType="begin"/>
      </w:r>
      <w:r w:rsidRPr="00BB4D3C">
        <w:rPr>
          <w:vertAlign w:val="superscript"/>
        </w:rPr>
        <w:instrText xml:space="preserve"> NOTEREF _Ref296880696 \h </w:instrText>
      </w:r>
      <w:r>
        <w:rPr>
          <w:vertAlign w:val="superscript"/>
        </w:rPr>
        <w:instrText xml:space="preserve"> \* MERGEFORMAT </w:instrText>
      </w:r>
      <w:r w:rsidRPr="00BB4D3C">
        <w:rPr>
          <w:vertAlign w:val="superscript"/>
        </w:rPr>
      </w:r>
      <w:r w:rsidRPr="00BB4D3C">
        <w:rPr>
          <w:vertAlign w:val="superscript"/>
        </w:rPr>
        <w:fldChar w:fldCharType="separate"/>
      </w:r>
      <w:r>
        <w:rPr>
          <w:vertAlign w:val="superscript"/>
        </w:rPr>
        <w:t>6</w:t>
      </w:r>
      <w:r w:rsidRPr="00BB4D3C">
        <w:rPr>
          <w:vertAlign w:val="superscript"/>
        </w:rPr>
        <w:fldChar w:fldCharType="end"/>
      </w:r>
      <w:r>
        <w:t xml:space="preserve">, such as the one shown in </w:t>
      </w:r>
      <w:r>
        <w:fldChar w:fldCharType="begin"/>
      </w:r>
      <w:r>
        <w:instrText xml:space="preserve"> REF _Ref296887152 \h </w:instrText>
      </w:r>
      <w:r>
        <w:fldChar w:fldCharType="separate"/>
      </w:r>
      <w:r>
        <w:t xml:space="preserve">Figure </w:t>
      </w:r>
      <w:r>
        <w:rPr>
          <w:noProof/>
        </w:rPr>
        <w:t>5</w:t>
      </w:r>
      <w:r>
        <w:fldChar w:fldCharType="end"/>
      </w:r>
      <w:r>
        <w:t xml:space="preserve">. For the LIGO design (#2-253 o-ring, .139 inch diameter, 75 </w:t>
      </w:r>
      <w:r w:rsidRPr="002C634B">
        <w:rPr>
          <w:sz w:val="26"/>
          <w:szCs w:val="26"/>
        </w:rPr>
        <w:t>±</w:t>
      </w:r>
      <w:r>
        <w:rPr>
          <w:sz w:val="26"/>
          <w:szCs w:val="26"/>
        </w:rPr>
        <w:t xml:space="preserve"> </w:t>
      </w:r>
      <w:r>
        <w:t>5 Shore A hardness, 10% to 25% compression range) the range of clamping force is between 2 and 71 lbf/in (by polynomial interpolation). This corresponds to a total force variation of 35 lbf to 1229 lbf, or a clamping pressure of ~20 to ~700 psi.</w:t>
      </w:r>
    </w:p>
    <w:p w:rsidR="00846488" w:rsidRDefault="00846488" w:rsidP="00BE452E">
      <w:r>
        <w:t>If a 50% compression were permitted, the maximum o-ring force would be 287 lbf/in, 4961 lbf or 2863 psi.</w:t>
      </w:r>
    </w:p>
    <w:p w:rsidR="00846488" w:rsidRDefault="00846488" w:rsidP="00BE452E">
      <w:r>
        <w:t xml:space="preserve">With the typical Shore A tolerance of </w:t>
      </w:r>
      <w:r w:rsidRPr="002C634B">
        <w:rPr>
          <w:sz w:val="26"/>
          <w:szCs w:val="26"/>
        </w:rPr>
        <w:t>±</w:t>
      </w:r>
      <w:r>
        <w:rPr>
          <w:sz w:val="26"/>
          <w:szCs w:val="26"/>
        </w:rPr>
        <w:t xml:space="preserve"> </w:t>
      </w:r>
      <w:r>
        <w:t xml:space="preserve">5, o-rings which have a nominal hardness of 75 Shore A, could require clamping forces which vary by a factor of 10! (minimum force for 70 and maximum for 80 from </w:t>
      </w:r>
      <w:r>
        <w:fldChar w:fldCharType="begin"/>
      </w:r>
      <w:r>
        <w:instrText xml:space="preserve"> REF _Ref296887152 \h </w:instrText>
      </w:r>
      <w:r>
        <w:fldChar w:fldCharType="separate"/>
      </w:r>
      <w:r>
        <w:t xml:space="preserve">Figure </w:t>
      </w:r>
      <w:r>
        <w:rPr>
          <w:noProof/>
        </w:rPr>
        <w:t>5</w:t>
      </w:r>
      <w:r>
        <w:fldChar w:fldCharType="end"/>
      </w:r>
      <w:r>
        <w:t xml:space="preserve">). While this may be true for randomly purchased o-rings from different batches/lots, I have been assured by a Parker representative that o-rings from the same batch/lot will have identical Shore A hardness and should match closely in the compression force required to achieve a given compression ratio. This is important, otherwise most of the compression will occur in only one o-ring (which may not be the one on the vacuum side). </w:t>
      </w:r>
      <w:r w:rsidRPr="00D820B3">
        <w:rPr>
          <w:u w:val="single"/>
        </w:rPr>
        <w:t>The o-ring pairs must come from the same batch/lot</w:t>
      </w:r>
      <w:r>
        <w:t>.</w:t>
      </w:r>
    </w:p>
    <w:p w:rsidR="00846488" w:rsidRPr="00BE452E" w:rsidRDefault="00846488" w:rsidP="00BE452E">
      <w:pPr>
        <w:jc w:val="center"/>
      </w:pPr>
      <w:r>
        <w:rPr>
          <w:noProof/>
        </w:rPr>
        <w:lastRenderedPageBreak/>
        <w:drawing>
          <wp:inline distT="0" distB="0" distL="0" distR="0" wp14:anchorId="7B2BCEC8" wp14:editId="5AA8D11B">
            <wp:extent cx="5938519" cy="3474720"/>
            <wp:effectExtent l="0" t="0" r="5715"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47"/>
                    <a:srcRect t="-1" b="4851"/>
                    <a:stretch/>
                  </pic:blipFill>
                  <pic:spPr bwMode="auto">
                    <a:xfrm>
                      <a:off x="0" y="0"/>
                      <a:ext cx="5943600" cy="3477693"/>
                    </a:xfrm>
                    <a:prstGeom prst="rect">
                      <a:avLst/>
                    </a:prstGeom>
                    <a:ln>
                      <a:noFill/>
                    </a:ln>
                    <a:extLst>
                      <a:ext uri="{53640926-AAD7-44D8-BBD7-CCE9431645EC}">
                        <a14:shadowObscured xmlns:a14="http://schemas.microsoft.com/office/drawing/2010/main"/>
                      </a:ext>
                    </a:extLst>
                  </pic:spPr>
                </pic:pic>
              </a:graphicData>
            </a:graphic>
          </wp:inline>
        </w:drawing>
      </w:r>
    </w:p>
    <w:p w:rsidR="00846488" w:rsidRPr="00BE452E" w:rsidRDefault="00846488" w:rsidP="00BE452E">
      <w:pPr>
        <w:pStyle w:val="Caption"/>
        <w:jc w:val="center"/>
        <w:rPr>
          <w:b w:val="0"/>
        </w:rPr>
      </w:pPr>
      <w:bookmarkStart w:id="57" w:name="_Ref296887152"/>
      <w:bookmarkStart w:id="58" w:name="_Toc297183222"/>
      <w:r>
        <w:t xml:space="preserve">Figure </w:t>
      </w:r>
      <w:fldSimple w:instr=" SEQ Figure \* ARABIC ">
        <w:r w:rsidR="00172712">
          <w:rPr>
            <w:noProof/>
          </w:rPr>
          <w:t>12</w:t>
        </w:r>
      </w:fldSimple>
      <w:bookmarkEnd w:id="57"/>
      <w:r>
        <w:tab/>
        <w:t>O-Ring Clamping Force</w:t>
      </w:r>
      <w:r>
        <w:br/>
      </w:r>
      <w:r>
        <w:rPr>
          <w:b w:val="0"/>
        </w:rPr>
        <w:t>(Figure 2-6 of the Parker O-Ring Handbook</w:t>
      </w:r>
      <w:r w:rsidRPr="00BE452E">
        <w:rPr>
          <w:b w:val="0"/>
          <w:vertAlign w:val="superscript"/>
        </w:rPr>
        <w:fldChar w:fldCharType="begin"/>
      </w:r>
      <w:r w:rsidRPr="00BE452E">
        <w:rPr>
          <w:b w:val="0"/>
          <w:vertAlign w:val="superscript"/>
        </w:rPr>
        <w:instrText xml:space="preserve"> NOTEREF _Ref296880696 \h </w:instrText>
      </w:r>
      <w:r>
        <w:rPr>
          <w:b w:val="0"/>
          <w:vertAlign w:val="superscript"/>
        </w:rPr>
        <w:instrText xml:space="preserve"> \* MERGEFORMAT </w:instrText>
      </w:r>
      <w:r w:rsidRPr="00BE452E">
        <w:rPr>
          <w:b w:val="0"/>
          <w:vertAlign w:val="superscript"/>
        </w:rPr>
      </w:r>
      <w:r w:rsidRPr="00BE452E">
        <w:rPr>
          <w:b w:val="0"/>
          <w:vertAlign w:val="superscript"/>
        </w:rPr>
        <w:fldChar w:fldCharType="separate"/>
      </w:r>
      <w:r>
        <w:rPr>
          <w:b w:val="0"/>
          <w:vertAlign w:val="superscript"/>
        </w:rPr>
        <w:t>6</w:t>
      </w:r>
      <w:r w:rsidRPr="00BE452E">
        <w:rPr>
          <w:b w:val="0"/>
          <w:vertAlign w:val="superscript"/>
        </w:rPr>
        <w:fldChar w:fldCharType="end"/>
      </w:r>
      <w:r>
        <w:rPr>
          <w:b w:val="0"/>
        </w:rPr>
        <w:t>)</w:t>
      </w:r>
      <w:bookmarkEnd w:id="58"/>
    </w:p>
    <w:p w:rsidR="00846488" w:rsidRDefault="00846488"/>
    <w:p w:rsidR="005C3D41" w:rsidRDefault="00846488" w:rsidP="00DD0F26">
      <w:pPr>
        <w:pStyle w:val="Heading2"/>
      </w:pPr>
      <w:bookmarkStart w:id="59" w:name="_Toc297183208"/>
      <w:r>
        <w:t xml:space="preserve">Stress due to the </w:t>
      </w:r>
      <w:r w:rsidR="002937D4">
        <w:t>Clamping Load</w:t>
      </w:r>
      <w:bookmarkEnd w:id="54"/>
      <w:bookmarkEnd w:id="55"/>
      <w:bookmarkEnd w:id="56"/>
      <w:bookmarkEnd w:id="59"/>
    </w:p>
    <w:p w:rsidR="00DD3E19" w:rsidRDefault="002937D4">
      <w:r>
        <w:t xml:space="preserve">If the clamping ring on the air side of the window has an O.D. equal to the window, for ease in aligning in when assembling, then its radial extent does not match the o-ring on the vacuum side and the opposing clamp forces on the window create a moment (see </w:t>
      </w:r>
      <w:r>
        <w:fldChar w:fldCharType="begin"/>
      </w:r>
      <w:r>
        <w:instrText xml:space="preserve"> REF _Ref294966331 \h </w:instrText>
      </w:r>
      <w:r>
        <w:fldChar w:fldCharType="separate"/>
      </w:r>
      <w:r w:rsidR="007F2700">
        <w:t xml:space="preserve">Figure </w:t>
      </w:r>
      <w:r w:rsidR="007F2700">
        <w:rPr>
          <w:noProof/>
        </w:rPr>
        <w:t>11</w:t>
      </w:r>
      <w:r>
        <w:fldChar w:fldCharType="end"/>
      </w:r>
      <w:r>
        <w:t>). The magnitude of this radial offset is only .069 in., but it is significant.</w:t>
      </w:r>
    </w:p>
    <w:p w:rsidR="002937D4" w:rsidRDefault="002937D4">
      <w:r>
        <w:t>The response of the window to the moment created by the clamping forces can be approximated by the response of a simply supported, flat circular plate of constant thickness, with a uniform annular line load</w:t>
      </w:r>
      <w:r w:rsidR="000C2DBC">
        <w:rPr>
          <w:rStyle w:val="FootnoteReference"/>
        </w:rPr>
        <w:footnoteReference w:id="25"/>
      </w:r>
      <w:r>
        <w:t>:</w:t>
      </w:r>
    </w:p>
    <w:p w:rsidR="000C2DBC" w:rsidRDefault="00CB5232" w:rsidP="00782F97">
      <w:pPr>
        <w:ind w:left="720"/>
      </w:pPr>
      <w:r w:rsidRPr="003A50D7">
        <w:rPr>
          <w:position w:val="-28"/>
        </w:rPr>
        <w:object w:dxaOrig="2439" w:dyaOrig="700">
          <v:shape id="_x0000_i1035" type="#_x0000_t75" style="width:122.2pt;height:35.45pt" o:ole="">
            <v:imagedata r:id="rId48" o:title=""/>
          </v:shape>
          <o:OLEObject Type="Embed" ProgID="Equation.3" ShapeID="_x0000_i1035" DrawAspect="Content" ObjectID="_1377185200" r:id="rId49"/>
        </w:object>
      </w:r>
      <w:r>
        <w:t>, the deflection of the plate (window) at the center</w:t>
      </w:r>
    </w:p>
    <w:p w:rsidR="003A50D7" w:rsidRDefault="00CB5232" w:rsidP="00782F97">
      <w:pPr>
        <w:ind w:left="720"/>
      </w:pPr>
      <w:r w:rsidRPr="00CB5232">
        <w:rPr>
          <w:position w:val="-24"/>
        </w:rPr>
        <w:object w:dxaOrig="1219" w:dyaOrig="620">
          <v:shape id="_x0000_i1036" type="#_x0000_t75" style="width:61.65pt;height:30.55pt" o:ole="">
            <v:imagedata r:id="rId50" o:title=""/>
          </v:shape>
          <o:OLEObject Type="Embed" ProgID="Equation.3" ShapeID="_x0000_i1036" DrawAspect="Content" ObjectID="_1377185201" r:id="rId51"/>
        </w:object>
      </w:r>
      <w:r>
        <w:t>, the stress at the face of the plate (window) at the center</w:t>
      </w:r>
    </w:p>
    <w:p w:rsidR="00CB5232" w:rsidRDefault="00CB5232">
      <w:r>
        <w:t>where</w:t>
      </w:r>
    </w:p>
    <w:p w:rsidR="00957CDE" w:rsidRDefault="00957CDE" w:rsidP="00782F97">
      <w:pPr>
        <w:spacing w:before="0"/>
        <w:ind w:left="720"/>
      </w:pPr>
      <w:r>
        <w:t>a = radius to center of outer support (clamping ring)</w:t>
      </w:r>
    </w:p>
    <w:p w:rsidR="00CB5232" w:rsidRDefault="00CB5232" w:rsidP="00782F97">
      <w:pPr>
        <w:spacing w:before="0"/>
        <w:ind w:left="720"/>
      </w:pPr>
      <w:r>
        <w:t>w = force per unit of circumferential length</w:t>
      </w:r>
    </w:p>
    <w:p w:rsidR="00CB5232" w:rsidRDefault="0017410E" w:rsidP="00782F97">
      <w:pPr>
        <w:spacing w:before="0"/>
        <w:ind w:left="720"/>
      </w:pPr>
      <w:r w:rsidRPr="00CB5232">
        <w:rPr>
          <w:position w:val="-38"/>
        </w:rPr>
        <w:object w:dxaOrig="3820" w:dyaOrig="880">
          <v:shape id="_x0000_i1037" type="#_x0000_t75" style="width:190.35pt;height:44.2pt" o:ole="">
            <v:imagedata r:id="rId52" o:title=""/>
          </v:shape>
          <o:OLEObject Type="Embed" ProgID="Equation.3" ShapeID="_x0000_i1037" DrawAspect="Content" ObjectID="_1377185202" r:id="rId53"/>
        </w:object>
      </w:r>
      <w:r w:rsidR="00CB5232">
        <w:t>, a loading constant</w:t>
      </w:r>
    </w:p>
    <w:p w:rsidR="00CB5232" w:rsidRDefault="00D678F1" w:rsidP="00782F97">
      <w:pPr>
        <w:spacing w:before="0"/>
        <w:ind w:left="720"/>
      </w:pPr>
      <w:r w:rsidRPr="0017410E">
        <w:rPr>
          <w:position w:val="-38"/>
        </w:rPr>
        <w:object w:dxaOrig="3879" w:dyaOrig="880">
          <v:shape id="_x0000_i1038" type="#_x0000_t75" style="width:194.2pt;height:44.2pt" o:ole="">
            <v:imagedata r:id="rId54" o:title=""/>
          </v:shape>
          <o:OLEObject Type="Embed" ProgID="Equation.3" ShapeID="_x0000_i1038" DrawAspect="Content" ObjectID="_1377185203" r:id="rId55"/>
        </w:object>
      </w:r>
      <w:r w:rsidR="0017410E">
        <w:t>, a loading constant</w:t>
      </w:r>
    </w:p>
    <w:p w:rsidR="00900289" w:rsidRDefault="00D678F1" w:rsidP="00782F97">
      <w:pPr>
        <w:spacing w:before="0"/>
        <w:ind w:left="720"/>
      </w:pPr>
      <w:r>
        <w:t xml:space="preserve">r0 = the radial position of the annular load (center of the </w:t>
      </w:r>
      <w:r w:rsidR="00957CDE">
        <w:t>o-</w:t>
      </w:r>
      <w:r>
        <w:t>ring)</w:t>
      </w:r>
    </w:p>
    <w:p w:rsidR="00957CDE" w:rsidRDefault="00957CDE" w:rsidP="00957CDE">
      <w:r>
        <w:t>The calculated window center deflection and stress with a = 2.855 in, r</w:t>
      </w:r>
      <w:r w:rsidRPr="00957CDE">
        <w:rPr>
          <w:vertAlign w:val="subscript"/>
        </w:rPr>
        <w:t>0</w:t>
      </w:r>
      <w:r>
        <w:t xml:space="preserve"> = 2.7855 in, and w = 287 lb/in, is shown in </w:t>
      </w:r>
      <w:r>
        <w:fldChar w:fldCharType="begin"/>
      </w:r>
      <w:r>
        <w:instrText xml:space="preserve"> REF _Ref294967953 \h </w:instrText>
      </w:r>
      <w:r>
        <w:fldChar w:fldCharType="separate"/>
      </w:r>
      <w:r w:rsidR="007F2700">
        <w:t xml:space="preserve">Table </w:t>
      </w:r>
      <w:r w:rsidR="007F2700">
        <w:rPr>
          <w:noProof/>
        </w:rPr>
        <w:t>3</w:t>
      </w:r>
      <w:r>
        <w:fldChar w:fldCharType="end"/>
      </w:r>
      <w:r>
        <w:t>.</w:t>
      </w:r>
    </w:p>
    <w:p w:rsidR="00957CDE" w:rsidRDefault="00957CDE" w:rsidP="00957CDE">
      <w:pPr>
        <w:pStyle w:val="Caption"/>
      </w:pPr>
      <w:bookmarkStart w:id="60" w:name="_Ref294967953"/>
      <w:bookmarkStart w:id="61" w:name="_Toc297183237"/>
      <w:r>
        <w:t xml:space="preserve">Table </w:t>
      </w:r>
      <w:fldSimple w:instr=" SEQ Table \* ARABIC ">
        <w:r w:rsidR="00F479C7">
          <w:rPr>
            <w:noProof/>
          </w:rPr>
          <w:t>5</w:t>
        </w:r>
      </w:fldSimple>
      <w:bookmarkEnd w:id="60"/>
      <w:r>
        <w:tab/>
        <w:t xml:space="preserve">Comparison of circular plate bending under </w:t>
      </w:r>
      <w:r w:rsidR="00576E93">
        <w:t>clamping moment</w:t>
      </w:r>
      <w:r>
        <w:t xml:space="preserve"> and Finite Element Analysis (FEA)</w:t>
      </w:r>
      <w:bookmarkEnd w:id="61"/>
    </w:p>
    <w:tbl>
      <w:tblPr>
        <w:tblStyle w:val="TableGrid"/>
        <w:tblW w:w="0" w:type="auto"/>
        <w:tblLook w:val="04A0" w:firstRow="1" w:lastRow="0" w:firstColumn="1" w:lastColumn="0" w:noHBand="0" w:noVBand="1"/>
      </w:tblPr>
      <w:tblGrid>
        <w:gridCol w:w="3268"/>
        <w:gridCol w:w="3269"/>
        <w:gridCol w:w="3269"/>
      </w:tblGrid>
      <w:tr w:rsidR="00957CDE" w:rsidRPr="008C0FA3" w:rsidTr="007F6BC2">
        <w:tc>
          <w:tcPr>
            <w:tcW w:w="3268" w:type="dxa"/>
          </w:tcPr>
          <w:p w:rsidR="00957CDE" w:rsidRPr="008C0FA3" w:rsidRDefault="00957CDE" w:rsidP="007F6BC2">
            <w:pPr>
              <w:rPr>
                <w:b/>
              </w:rPr>
            </w:pPr>
            <w:r w:rsidRPr="008C0FA3">
              <w:rPr>
                <w:b/>
              </w:rPr>
              <w:t>Parameter</w:t>
            </w:r>
          </w:p>
        </w:tc>
        <w:tc>
          <w:tcPr>
            <w:tcW w:w="3269" w:type="dxa"/>
          </w:tcPr>
          <w:p w:rsidR="00957CDE" w:rsidRPr="008C0FA3" w:rsidRDefault="00957CDE" w:rsidP="00576E93">
            <w:pPr>
              <w:rPr>
                <w:b/>
              </w:rPr>
            </w:pPr>
            <w:r>
              <w:rPr>
                <w:b/>
              </w:rPr>
              <w:t xml:space="preserve">uniform thickness, circular plate under uniform </w:t>
            </w:r>
            <w:r w:rsidR="00576E93">
              <w:rPr>
                <w:b/>
              </w:rPr>
              <w:t>annular line</w:t>
            </w:r>
            <w:r>
              <w:rPr>
                <w:b/>
              </w:rPr>
              <w:t xml:space="preserve"> load with simple support</w:t>
            </w:r>
          </w:p>
        </w:tc>
        <w:tc>
          <w:tcPr>
            <w:tcW w:w="3269" w:type="dxa"/>
          </w:tcPr>
          <w:p w:rsidR="00957CDE" w:rsidRPr="008C0FA3" w:rsidRDefault="00957CDE" w:rsidP="007F6BC2">
            <w:pPr>
              <w:rPr>
                <w:b/>
              </w:rPr>
            </w:pPr>
            <w:r w:rsidRPr="008C0FA3">
              <w:rPr>
                <w:b/>
              </w:rPr>
              <w:t>FEA</w:t>
            </w:r>
          </w:p>
        </w:tc>
      </w:tr>
      <w:tr w:rsidR="00957CDE" w:rsidTr="007F6BC2">
        <w:tc>
          <w:tcPr>
            <w:tcW w:w="3268" w:type="dxa"/>
          </w:tcPr>
          <w:p w:rsidR="00957CDE" w:rsidRDefault="00957CDE" w:rsidP="007F6BC2">
            <w:r>
              <w:t>Center deflection, y</w:t>
            </w:r>
            <w:r w:rsidRPr="008C0FA3">
              <w:rPr>
                <w:vertAlign w:val="subscript"/>
              </w:rPr>
              <w:t>c</w:t>
            </w:r>
          </w:p>
        </w:tc>
        <w:tc>
          <w:tcPr>
            <w:tcW w:w="3269" w:type="dxa"/>
          </w:tcPr>
          <w:p w:rsidR="00957CDE" w:rsidRDefault="00957CDE" w:rsidP="007F6BC2">
            <w:r>
              <w:t>-.0001</w:t>
            </w:r>
            <w:r w:rsidR="00503AD4">
              <w:t>7</w:t>
            </w:r>
            <w:r>
              <w:t xml:space="preserve"> in</w:t>
            </w:r>
          </w:p>
        </w:tc>
        <w:tc>
          <w:tcPr>
            <w:tcW w:w="3269" w:type="dxa"/>
          </w:tcPr>
          <w:p w:rsidR="00957CDE" w:rsidRDefault="00503AD4" w:rsidP="007F6BC2">
            <w:r>
              <w:t>-.00010</w:t>
            </w:r>
            <w:r w:rsidR="00957CDE">
              <w:t xml:space="preserve"> in</w:t>
            </w:r>
          </w:p>
        </w:tc>
      </w:tr>
      <w:tr w:rsidR="00957CDE" w:rsidTr="007F6BC2">
        <w:tc>
          <w:tcPr>
            <w:tcW w:w="3268" w:type="dxa"/>
          </w:tcPr>
          <w:p w:rsidR="00957CDE" w:rsidRDefault="00957CDE" w:rsidP="007F6BC2">
            <w:r>
              <w:t xml:space="preserve">Center, face stress, </w:t>
            </w:r>
            <w:r>
              <w:rPr>
                <w:rFonts w:ascii="Calibri" w:hAnsi="Calibri" w:cs="Calibri"/>
              </w:rPr>
              <w:t>σ</w:t>
            </w:r>
            <w:r w:rsidRPr="008C0FA3">
              <w:rPr>
                <w:vertAlign w:val="subscript"/>
              </w:rPr>
              <w:t>c</w:t>
            </w:r>
          </w:p>
        </w:tc>
        <w:tc>
          <w:tcPr>
            <w:tcW w:w="3269" w:type="dxa"/>
          </w:tcPr>
          <w:p w:rsidR="00957CDE" w:rsidRDefault="00957CDE" w:rsidP="007F6BC2">
            <w:r>
              <w:t>2</w:t>
            </w:r>
            <w:r w:rsidR="00503AD4">
              <w:t>08</w:t>
            </w:r>
            <w:r>
              <w:t xml:space="preserve"> psi</w:t>
            </w:r>
          </w:p>
        </w:tc>
        <w:tc>
          <w:tcPr>
            <w:tcW w:w="3269" w:type="dxa"/>
          </w:tcPr>
          <w:p w:rsidR="00957CDE" w:rsidRDefault="00503AD4" w:rsidP="007F6BC2">
            <w:r>
              <w:t>186</w:t>
            </w:r>
            <w:r w:rsidR="00957CDE">
              <w:t xml:space="preserve"> psi</w:t>
            </w:r>
          </w:p>
        </w:tc>
      </w:tr>
    </w:tbl>
    <w:p w:rsidR="00957CDE" w:rsidRDefault="00957CDE" w:rsidP="00957CDE"/>
    <w:p w:rsidR="00CD7481" w:rsidRDefault="004005C6">
      <w:r>
        <w:t xml:space="preserve">A finite element analysis was performed to check the approximate formulation above. The model applied pressure a uniform pressure of </w:t>
      </w:r>
      <w:r w:rsidR="00994B08">
        <w:t>1152</w:t>
      </w:r>
      <w:r>
        <w:t xml:space="preserve"> psi over the contact area of the clamping ring</w:t>
      </w:r>
      <w:r w:rsidR="00994B08">
        <w:t xml:space="preserve"> (corresponding to 287 lb/in)</w:t>
      </w:r>
      <w:r>
        <w:t>. The contact area of the compressed o-ring was defined as a compres</w:t>
      </w:r>
      <w:r w:rsidR="00994B08">
        <w:t>sion-only support</w:t>
      </w:r>
      <w:r>
        <w:t xml:space="preserve">. The results are shown in the figures below and in </w:t>
      </w:r>
      <w:r>
        <w:fldChar w:fldCharType="begin"/>
      </w:r>
      <w:r>
        <w:instrText xml:space="preserve"> REF _Ref294967953 \h </w:instrText>
      </w:r>
      <w:r>
        <w:fldChar w:fldCharType="separate"/>
      </w:r>
      <w:r w:rsidR="007F2700">
        <w:t xml:space="preserve">Table </w:t>
      </w:r>
      <w:r w:rsidR="007F2700">
        <w:rPr>
          <w:noProof/>
        </w:rPr>
        <w:t>3</w:t>
      </w:r>
      <w:r>
        <w:fldChar w:fldCharType="end"/>
      </w:r>
      <w:r>
        <w:t>. The approximate calculation of the stress in the center of the window is reasonably close to the finite element result,</w:t>
      </w:r>
      <w:r w:rsidR="00994B08">
        <w:t xml:space="preserve"> indicating that the response</w:t>
      </w:r>
      <w:r>
        <w:t xml:space="preserve"> in the center of the plate is primarily plate-like bending due to the moment applied by the clamp. However the deflection is not very close to the calculation for a uniform plate since the localized deflection due to the clamping force is large compared to the deflection due to bending. </w:t>
      </w:r>
    </w:p>
    <w:p w:rsidR="00F745B4" w:rsidRDefault="00CD7481" w:rsidP="00F745B4">
      <w:r>
        <w:t>Of more concern is the fact that</w:t>
      </w:r>
      <w:r w:rsidR="004005C6">
        <w:t xml:space="preserve"> the peak tensile stress in the window </w:t>
      </w:r>
      <w:r w:rsidRPr="00F745B4">
        <w:rPr>
          <w:u w:val="single"/>
        </w:rPr>
        <w:t>appears</w:t>
      </w:r>
      <w:r>
        <w:t xml:space="preserve"> to be </w:t>
      </w:r>
      <w:r w:rsidR="004005C6">
        <w:t xml:space="preserve">in an annular region on the </w:t>
      </w:r>
      <w:r w:rsidR="00176B3B">
        <w:t>o-ring sealed face</w:t>
      </w:r>
      <w:r w:rsidR="004005C6">
        <w:t xml:space="preserve"> of the </w:t>
      </w:r>
      <w:r w:rsidR="00176B3B">
        <w:t>window, just</w:t>
      </w:r>
      <w:r w:rsidR="004005C6">
        <w:t xml:space="preserve"> outside the o-ring (in air). At this location </w:t>
      </w:r>
      <w:r w:rsidR="003D0D8B">
        <w:t xml:space="preserve">there is a steep gradient of stress which reaches a maximum of ~1000 psi, as shown in </w:t>
      </w:r>
      <w:r w:rsidR="003D0D8B">
        <w:fldChar w:fldCharType="begin"/>
      </w:r>
      <w:r w:rsidR="003D0D8B">
        <w:instrText xml:space="preserve"> REF _Ref294968671 \h </w:instrText>
      </w:r>
      <w:r w:rsidR="003D0D8B">
        <w:fldChar w:fldCharType="separate"/>
      </w:r>
      <w:r w:rsidR="007F2700">
        <w:t xml:space="preserve">Figure </w:t>
      </w:r>
      <w:r w:rsidR="007F2700">
        <w:rPr>
          <w:noProof/>
        </w:rPr>
        <w:t>14</w:t>
      </w:r>
      <w:r w:rsidR="003D0D8B">
        <w:fldChar w:fldCharType="end"/>
      </w:r>
      <w:r w:rsidR="003D0D8B">
        <w:t xml:space="preserve">. </w:t>
      </w:r>
      <w:r w:rsidR="00176B3B">
        <w:t>In addition there is an annular region on the window face which contacts the clamping ring, just inside the ring, where the peak tensile stress is 626 psi.</w:t>
      </w:r>
      <w:r w:rsidR="009F7646">
        <w:t xml:space="preserve"> This region is in air</w:t>
      </w:r>
      <w:r w:rsidR="002334BE">
        <w:t xml:space="preserve"> and </w:t>
      </w:r>
      <w:r w:rsidR="009F7646">
        <w:t xml:space="preserve">is </w:t>
      </w:r>
      <w:r w:rsidR="002334BE">
        <w:t>also more prone to contact and scratches due to (inadvertent) handling or contact.</w:t>
      </w:r>
      <w:r w:rsidR="00F745B4">
        <w:t xml:space="preserve"> </w:t>
      </w:r>
    </w:p>
    <w:p w:rsidR="00DD3E19" w:rsidRDefault="00DD3E19">
      <w:r w:rsidRPr="00DD3E19">
        <w:rPr>
          <w:noProof/>
        </w:rPr>
        <w:lastRenderedPageBreak/>
        <w:drawing>
          <wp:inline distT="0" distB="0" distL="0" distR="0" wp14:anchorId="196ADBCB" wp14:editId="337EAC33">
            <wp:extent cx="6072505" cy="3840480"/>
            <wp:effectExtent l="0" t="0" r="444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6">
                      <a:extLst>
                        <a:ext uri="{28A0092B-C50C-407E-A947-70E740481C1C}">
                          <a14:useLocalDpi xmlns:a14="http://schemas.microsoft.com/office/drawing/2010/main" val="0"/>
                        </a:ext>
                      </a:extLst>
                    </a:blip>
                    <a:srcRect t="1806" b="6630"/>
                    <a:stretch/>
                  </pic:blipFill>
                  <pic:spPr bwMode="auto">
                    <a:xfrm>
                      <a:off x="0" y="0"/>
                      <a:ext cx="6089650" cy="3851323"/>
                    </a:xfrm>
                    <a:prstGeom prst="rect">
                      <a:avLst/>
                    </a:prstGeom>
                    <a:noFill/>
                    <a:ln>
                      <a:noFill/>
                    </a:ln>
                    <a:extLst>
                      <a:ext uri="{53640926-AAD7-44D8-BBD7-CCE9431645EC}">
                        <a14:shadowObscured xmlns:a14="http://schemas.microsoft.com/office/drawing/2010/main"/>
                      </a:ext>
                    </a:extLst>
                  </pic:spPr>
                </pic:pic>
              </a:graphicData>
            </a:graphic>
          </wp:inline>
        </w:drawing>
      </w:r>
    </w:p>
    <w:p w:rsidR="00613BD0" w:rsidRDefault="005C4530" w:rsidP="005C4530">
      <w:pPr>
        <w:pStyle w:val="Caption"/>
      </w:pPr>
      <w:bookmarkStart w:id="62" w:name="_Ref294966331"/>
      <w:bookmarkStart w:id="63" w:name="_Toc297183223"/>
      <w:r>
        <w:t xml:space="preserve">Figure </w:t>
      </w:r>
      <w:fldSimple w:instr=" SEQ Figure \* ARABIC ">
        <w:r w:rsidR="00172712">
          <w:rPr>
            <w:noProof/>
          </w:rPr>
          <w:t>13</w:t>
        </w:r>
      </w:fldSimple>
      <w:bookmarkEnd w:id="62"/>
      <w:r>
        <w:tab/>
        <w:t xml:space="preserve">Cross-section of non-wedged viewport with </w:t>
      </w:r>
      <w:r w:rsidR="00D50E15">
        <w:t>a</w:t>
      </w:r>
      <w:r>
        <w:t xml:space="preserve"> </w:t>
      </w:r>
      <w:r w:rsidR="009336E5">
        <w:t xml:space="preserve">radial </w:t>
      </w:r>
      <w:r>
        <w:t>offset between clamping ring</w:t>
      </w:r>
      <w:r w:rsidR="009336E5">
        <w:t xml:space="preserve"> and o-ring resulting in an applied moment due to the clamping forces</w:t>
      </w:r>
      <w:bookmarkEnd w:id="63"/>
    </w:p>
    <w:p w:rsidR="000B63AB" w:rsidRDefault="000B63AB">
      <w:r w:rsidRPr="000B63AB">
        <w:rPr>
          <w:noProof/>
        </w:rPr>
        <w:drawing>
          <wp:inline distT="0" distB="0" distL="0" distR="0" wp14:anchorId="1DA0F5E0" wp14:editId="43054194">
            <wp:extent cx="5943600" cy="3470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3470275"/>
                    </a:xfrm>
                    <a:prstGeom prst="rect">
                      <a:avLst/>
                    </a:prstGeom>
                  </pic:spPr>
                </pic:pic>
              </a:graphicData>
            </a:graphic>
          </wp:inline>
        </w:drawing>
      </w:r>
    </w:p>
    <w:p w:rsidR="005C4530" w:rsidRDefault="000B63AB" w:rsidP="000B63AB">
      <w:pPr>
        <w:pStyle w:val="Caption"/>
        <w:rPr>
          <w:b w:val="0"/>
        </w:rPr>
      </w:pPr>
      <w:bookmarkStart w:id="64" w:name="_Toc297183224"/>
      <w:r>
        <w:t xml:space="preserve">Figure </w:t>
      </w:r>
      <w:fldSimple w:instr=" SEQ Figure \* ARABIC ">
        <w:r w:rsidR="00172712">
          <w:rPr>
            <w:noProof/>
          </w:rPr>
          <w:t>14</w:t>
        </w:r>
      </w:fldSimple>
      <w:r>
        <w:tab/>
        <w:t xml:space="preserve">Axial deformation due to clamping </w:t>
      </w:r>
      <w:r w:rsidR="000A4F9A">
        <w:t xml:space="preserve">force &amp; </w:t>
      </w:r>
      <w:r>
        <w:t>moment (.0001</w:t>
      </w:r>
      <w:r w:rsidR="005C3D41">
        <w:t>0</w:t>
      </w:r>
      <w:r>
        <w:t xml:space="preserve"> “ maximum)</w:t>
      </w:r>
      <w:bookmarkEnd w:id="64"/>
    </w:p>
    <w:p w:rsidR="000B63AB" w:rsidRDefault="00CB0F56" w:rsidP="000B63AB">
      <w:r w:rsidRPr="00CB0F56">
        <w:rPr>
          <w:noProof/>
        </w:rPr>
        <w:lastRenderedPageBreak/>
        <w:drawing>
          <wp:inline distT="0" distB="0" distL="0" distR="0" wp14:anchorId="3BB1B53D" wp14:editId="2B82C346">
            <wp:extent cx="5943600" cy="34836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3483610"/>
                    </a:xfrm>
                    <a:prstGeom prst="rect">
                      <a:avLst/>
                    </a:prstGeom>
                  </pic:spPr>
                </pic:pic>
              </a:graphicData>
            </a:graphic>
          </wp:inline>
        </w:drawing>
      </w:r>
    </w:p>
    <w:p w:rsidR="00CB0F56" w:rsidRDefault="00CB0F56" w:rsidP="00CB0F56">
      <w:pPr>
        <w:pStyle w:val="Caption"/>
      </w:pPr>
      <w:bookmarkStart w:id="65" w:name="_Toc297183225"/>
      <w:r>
        <w:t xml:space="preserve">Figure </w:t>
      </w:r>
      <w:fldSimple w:instr=" SEQ Figure \* ARABIC ">
        <w:r w:rsidR="00172712">
          <w:rPr>
            <w:noProof/>
          </w:rPr>
          <w:t>15</w:t>
        </w:r>
      </w:fldSimple>
      <w:r>
        <w:tab/>
        <w:t>Maximum principal stress on the upper (air) side</w:t>
      </w:r>
      <w:r w:rsidR="000A4F9A">
        <w:t>, due to clamping force &amp; moment</w:t>
      </w:r>
      <w:r>
        <w:t xml:space="preserve">. Maximum principal tensile stress is 626 psi. Tensile stress </w:t>
      </w:r>
      <w:r w:rsidR="009642E3">
        <w:t>at the center of the plate is 186 psi.</w:t>
      </w:r>
      <w:bookmarkEnd w:id="65"/>
    </w:p>
    <w:p w:rsidR="000B63AB" w:rsidRDefault="000B63AB" w:rsidP="000B63AB"/>
    <w:tbl>
      <w:tblPr>
        <w:tblStyle w:val="TableGrid"/>
        <w:tblW w:w="0" w:type="auto"/>
        <w:tblLook w:val="04A0" w:firstRow="1" w:lastRow="0" w:firstColumn="1" w:lastColumn="0" w:noHBand="0" w:noVBand="1"/>
      </w:tblPr>
      <w:tblGrid>
        <w:gridCol w:w="9806"/>
      </w:tblGrid>
      <w:tr w:rsidR="000A4F9A" w:rsidTr="000A4F9A">
        <w:tc>
          <w:tcPr>
            <w:tcW w:w="9806" w:type="dxa"/>
          </w:tcPr>
          <w:p w:rsidR="000A4F9A" w:rsidRDefault="000A4F9A" w:rsidP="000B63AB">
            <w:r>
              <w:rPr>
                <w:noProof/>
              </w:rPr>
              <w:drawing>
                <wp:inline distT="0" distB="0" distL="0" distR="0" wp14:anchorId="528A0D4D" wp14:editId="152D17A5">
                  <wp:extent cx="5943600" cy="3432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3432175"/>
                          </a:xfrm>
                          <a:prstGeom prst="rect">
                            <a:avLst/>
                          </a:prstGeom>
                        </pic:spPr>
                      </pic:pic>
                    </a:graphicData>
                  </a:graphic>
                </wp:inline>
              </w:drawing>
            </w:r>
          </w:p>
        </w:tc>
      </w:tr>
      <w:tr w:rsidR="000A4F9A" w:rsidTr="000A4F9A">
        <w:tc>
          <w:tcPr>
            <w:tcW w:w="9806" w:type="dxa"/>
          </w:tcPr>
          <w:p w:rsidR="000A4F9A" w:rsidRDefault="000A4F9A" w:rsidP="000B63AB">
            <w:r>
              <w:rPr>
                <w:noProof/>
              </w:rPr>
              <w:lastRenderedPageBreak/>
              <w:drawing>
                <wp:inline distT="0" distB="0" distL="0" distR="0" wp14:anchorId="7DF0D228" wp14:editId="1ABB31BC">
                  <wp:extent cx="3524250" cy="20821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525411" cy="2082855"/>
                          </a:xfrm>
                          <a:prstGeom prst="rect">
                            <a:avLst/>
                          </a:prstGeom>
                        </pic:spPr>
                      </pic:pic>
                    </a:graphicData>
                  </a:graphic>
                </wp:inline>
              </w:drawing>
            </w:r>
            <w:r w:rsidR="008C7B29">
              <w:rPr>
                <w:noProof/>
              </w:rPr>
              <w:t xml:space="preserve"> </w:t>
            </w:r>
            <w:r w:rsidR="008C7B29">
              <w:rPr>
                <w:noProof/>
              </w:rPr>
              <w:drawing>
                <wp:inline distT="0" distB="0" distL="0" distR="0" wp14:anchorId="1A6FADAD" wp14:editId="4966780D">
                  <wp:extent cx="2471521" cy="211455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3" r="29635"/>
                          <a:stretch/>
                        </pic:blipFill>
                        <pic:spPr bwMode="auto">
                          <a:xfrm>
                            <a:off x="0" y="0"/>
                            <a:ext cx="2484062" cy="2125280"/>
                          </a:xfrm>
                          <a:prstGeom prst="rect">
                            <a:avLst/>
                          </a:prstGeom>
                          <a:ln>
                            <a:noFill/>
                          </a:ln>
                          <a:extLst>
                            <a:ext uri="{53640926-AAD7-44D8-BBD7-CCE9431645EC}">
                              <a14:shadowObscured xmlns:a14="http://schemas.microsoft.com/office/drawing/2010/main"/>
                            </a:ext>
                          </a:extLst>
                        </pic:spPr>
                      </pic:pic>
                    </a:graphicData>
                  </a:graphic>
                </wp:inline>
              </w:drawing>
            </w:r>
          </w:p>
        </w:tc>
      </w:tr>
    </w:tbl>
    <w:p w:rsidR="000A4F9A" w:rsidRPr="000B63AB" w:rsidRDefault="000A4F9A" w:rsidP="000B63AB"/>
    <w:p w:rsidR="000A4F9A" w:rsidRDefault="000A4F9A" w:rsidP="000A4F9A">
      <w:pPr>
        <w:pStyle w:val="Caption"/>
        <w:rPr>
          <w:b w:val="0"/>
        </w:rPr>
      </w:pPr>
      <w:bookmarkStart w:id="66" w:name="_Ref294968671"/>
      <w:bookmarkStart w:id="67" w:name="_Ref294968645"/>
      <w:bookmarkStart w:id="68" w:name="_Toc297183226"/>
      <w:r>
        <w:t xml:space="preserve">Figure </w:t>
      </w:r>
      <w:fldSimple w:instr=" SEQ Figure \* ARABIC ">
        <w:r w:rsidR="00172712">
          <w:rPr>
            <w:noProof/>
          </w:rPr>
          <w:t>16</w:t>
        </w:r>
      </w:fldSimple>
      <w:bookmarkEnd w:id="66"/>
      <w:r>
        <w:tab/>
        <w:t xml:space="preserve">Maximum principal stress on the lower side due to clamping force &amp; moment. Maximum principal tensile stress is ~1000 psi </w:t>
      </w:r>
      <w:r>
        <w:rPr>
          <w:b w:val="0"/>
        </w:rPr>
        <w:t xml:space="preserve">(The 1364 psi max result is a localized artifact of the finite element mesh. </w:t>
      </w:r>
      <w:r w:rsidR="00D877C0">
        <w:rPr>
          <w:b w:val="0"/>
        </w:rPr>
        <w:t>The mesh consisted of 1,755,237 ANSYS SOLID187 elements and 2,502,458 nodes.)</w:t>
      </w:r>
      <w:bookmarkEnd w:id="67"/>
      <w:bookmarkEnd w:id="68"/>
    </w:p>
    <w:p w:rsidR="00CE2C97" w:rsidRDefault="002F0D08" w:rsidP="002F0D08">
      <w:r>
        <w:t>This is rather puzzling, since an analytical solution for a similar situation predicts zero principal stresses on the surface. Consider a uniformly distributed pressure</w:t>
      </w:r>
      <w:r w:rsidR="00AE34FE">
        <w:t xml:space="preserve"> (q)</w:t>
      </w:r>
      <w:r>
        <w:t xml:space="preserve"> applied in the direction normal to a part</w:t>
      </w:r>
      <w:r w:rsidR="00AE34FE">
        <w:t xml:space="preserve"> (width 2b)</w:t>
      </w:r>
      <w:r>
        <w:t xml:space="preserve"> of the boundary of a semi-infinite</w:t>
      </w:r>
      <w:r w:rsidR="00994B08">
        <w:t xml:space="preserve"> elastic medium, as depicted in </w:t>
      </w:r>
      <w:r w:rsidR="00994B08">
        <w:fldChar w:fldCharType="begin"/>
      </w:r>
      <w:r w:rsidR="00994B08">
        <w:instrText xml:space="preserve"> REF _Ref296965420 \h </w:instrText>
      </w:r>
      <w:r w:rsidR="00994B08">
        <w:fldChar w:fldCharType="separate"/>
      </w:r>
      <w:r w:rsidR="00994B08">
        <w:t xml:space="preserve">Figure </w:t>
      </w:r>
      <w:r w:rsidR="00994B08">
        <w:rPr>
          <w:noProof/>
        </w:rPr>
        <w:t>16</w:t>
      </w:r>
      <w:r w:rsidR="00994B08">
        <w:fldChar w:fldCharType="end"/>
      </w:r>
      <w:r w:rsidR="00AE34FE">
        <w:t xml:space="preserve">. </w:t>
      </w:r>
      <w:r w:rsidR="00CE2C97">
        <w:t>This situation differs from the o-ring compression on the surface of the window in that:</w:t>
      </w:r>
    </w:p>
    <w:p w:rsidR="00CE2C97" w:rsidRDefault="00CE2C97" w:rsidP="00CE2C97">
      <w:pPr>
        <w:pStyle w:val="ListParagraph"/>
        <w:numPr>
          <w:ilvl w:val="0"/>
          <w:numId w:val="27"/>
        </w:numPr>
      </w:pPr>
      <w:r>
        <w:t xml:space="preserve">the o-ring loading is axisymmetric, not rectilinear. However, the radius of the o-ring is large compared to the dimensions of the </w:t>
      </w:r>
      <w:r w:rsidR="00994B08">
        <w:t xml:space="preserve">o-ring </w:t>
      </w:r>
      <w:r>
        <w:t>cross-section and localized stress response, so that the stresses should be similar</w:t>
      </w:r>
    </w:p>
    <w:p w:rsidR="00CE2C97" w:rsidRDefault="00CE2C97" w:rsidP="00CE2C97">
      <w:pPr>
        <w:pStyle w:val="ListParagraph"/>
        <w:numPr>
          <w:ilvl w:val="0"/>
          <w:numId w:val="27"/>
        </w:numPr>
      </w:pPr>
      <w:r>
        <w:t xml:space="preserve">the window is, of course, not semi-infinite in extent. However the thickness is large compared to the </w:t>
      </w:r>
      <w:r w:rsidR="00F2306D">
        <w:t xml:space="preserve">dimensions of the </w:t>
      </w:r>
      <w:r w:rsidR="00994B08">
        <w:t xml:space="preserve">o-ring </w:t>
      </w:r>
      <w:r w:rsidR="00F2306D">
        <w:t>cross-section and localized stress response, so that the stresses should be similar</w:t>
      </w:r>
    </w:p>
    <w:tbl>
      <w:tblPr>
        <w:tblStyle w:val="TableGrid"/>
        <w:tblW w:w="0" w:type="auto"/>
        <w:tblLook w:val="04A0" w:firstRow="1" w:lastRow="0" w:firstColumn="1" w:lastColumn="0" w:noHBand="0" w:noVBand="1"/>
      </w:tblPr>
      <w:tblGrid>
        <w:gridCol w:w="3030"/>
        <w:gridCol w:w="3180"/>
        <w:gridCol w:w="3596"/>
      </w:tblGrid>
      <w:tr w:rsidR="00B37077" w:rsidTr="00B37077">
        <w:tc>
          <w:tcPr>
            <w:tcW w:w="4555" w:type="dxa"/>
          </w:tcPr>
          <w:p w:rsidR="00B37077" w:rsidRDefault="00B37077" w:rsidP="002F0D08">
            <w:r>
              <w:rPr>
                <w:noProof/>
              </w:rPr>
              <w:drawing>
                <wp:inline distT="0" distB="0" distL="0" distR="0" wp14:anchorId="7B185905" wp14:editId="701C0DE6">
                  <wp:extent cx="1809175" cy="1390319"/>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809175" cy="1390319"/>
                          </a:xfrm>
                          <a:prstGeom prst="rect">
                            <a:avLst/>
                          </a:prstGeom>
                        </pic:spPr>
                      </pic:pic>
                    </a:graphicData>
                  </a:graphic>
                </wp:inline>
              </w:drawing>
            </w:r>
          </w:p>
        </w:tc>
        <w:tc>
          <w:tcPr>
            <w:tcW w:w="3698" w:type="dxa"/>
          </w:tcPr>
          <w:p w:rsidR="00B37077" w:rsidRDefault="00B37077" w:rsidP="002F0D08">
            <w:r>
              <w:rPr>
                <w:noProof/>
              </w:rPr>
              <w:drawing>
                <wp:inline distT="0" distB="0" distL="0" distR="0" wp14:anchorId="7F4E1EC5" wp14:editId="72FF7342">
                  <wp:extent cx="1907362" cy="22697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906581" cy="2268774"/>
                          </a:xfrm>
                          <a:prstGeom prst="rect">
                            <a:avLst/>
                          </a:prstGeom>
                        </pic:spPr>
                      </pic:pic>
                    </a:graphicData>
                  </a:graphic>
                </wp:inline>
              </w:drawing>
            </w:r>
          </w:p>
        </w:tc>
        <w:tc>
          <w:tcPr>
            <w:tcW w:w="1553" w:type="dxa"/>
          </w:tcPr>
          <w:p w:rsidR="00B37077" w:rsidRDefault="00B37077" w:rsidP="002F0D08">
            <w:pPr>
              <w:rPr>
                <w:noProof/>
              </w:rPr>
            </w:pPr>
            <w:r>
              <w:rPr>
                <w:noProof/>
              </w:rPr>
              <w:drawing>
                <wp:inline distT="0" distB="0" distL="0" distR="0" wp14:anchorId="4CF5A961" wp14:editId="076FD891">
                  <wp:extent cx="2174240" cy="12062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174885" cy="1206643"/>
                          </a:xfrm>
                          <a:prstGeom prst="rect">
                            <a:avLst/>
                          </a:prstGeom>
                        </pic:spPr>
                      </pic:pic>
                    </a:graphicData>
                  </a:graphic>
                </wp:inline>
              </w:drawing>
            </w:r>
          </w:p>
          <w:p w:rsidR="00B37077" w:rsidRDefault="00B37077" w:rsidP="00B37077">
            <w:pPr>
              <w:jc w:val="left"/>
            </w:pPr>
            <w:r>
              <w:t>(a) Principal stress trajectories are confocal hyperbolas and confocal ellipses</w:t>
            </w:r>
          </w:p>
          <w:p w:rsidR="00B37077" w:rsidRPr="00B37077" w:rsidRDefault="00B37077" w:rsidP="00B37077">
            <w:pPr>
              <w:jc w:val="left"/>
            </w:pPr>
            <w:r>
              <w:t>(b) Isochromatics are circles centered on OX</w:t>
            </w:r>
            <w:r w:rsidRPr="00B37077">
              <w:rPr>
                <w:vertAlign w:val="subscript"/>
              </w:rPr>
              <w:t>3</w:t>
            </w:r>
            <w:r>
              <w:t xml:space="preserve"> and passing through O</w:t>
            </w:r>
            <w:r w:rsidRPr="00B37077">
              <w:rPr>
                <w:vertAlign w:val="subscript"/>
              </w:rPr>
              <w:t>1</w:t>
            </w:r>
            <w:r>
              <w:t xml:space="preserve"> and O</w:t>
            </w:r>
            <w:r w:rsidRPr="00B37077">
              <w:rPr>
                <w:vertAlign w:val="subscript"/>
              </w:rPr>
              <w:t>2</w:t>
            </w:r>
          </w:p>
        </w:tc>
      </w:tr>
    </w:tbl>
    <w:p w:rsidR="00B82AD1" w:rsidRDefault="00B82AD1" w:rsidP="00B37077">
      <w:pPr>
        <w:pStyle w:val="Caption"/>
        <w:spacing w:after="0"/>
      </w:pPr>
      <w:bookmarkStart w:id="69" w:name="_Ref296965420"/>
      <w:bookmarkStart w:id="70" w:name="_Toc297183227"/>
      <w:r>
        <w:t xml:space="preserve">Figure </w:t>
      </w:r>
      <w:fldSimple w:instr=" SEQ Figure \* ARABIC ">
        <w:r w:rsidR="00172712">
          <w:rPr>
            <w:noProof/>
          </w:rPr>
          <w:t>17</w:t>
        </w:r>
      </w:fldSimple>
      <w:bookmarkEnd w:id="69"/>
      <w:r>
        <w:tab/>
        <w:t>Uniformly distributed pressure on a part of the boundary of a semi-infinite elastic medium</w:t>
      </w:r>
      <w:bookmarkEnd w:id="70"/>
    </w:p>
    <w:p w:rsidR="00B37077" w:rsidRPr="00B37077" w:rsidRDefault="00B37077" w:rsidP="00B37077">
      <w:pPr>
        <w:spacing w:before="0"/>
        <w:rPr>
          <w:sz w:val="20"/>
        </w:rPr>
      </w:pPr>
      <w:r>
        <w:rPr>
          <w:sz w:val="20"/>
        </w:rPr>
        <w:t xml:space="preserve">(figures 14.13, 14.14 and 14.15 of Ref. </w:t>
      </w:r>
      <w:r>
        <w:rPr>
          <w:sz w:val="20"/>
        </w:rPr>
        <w:fldChar w:fldCharType="begin"/>
      </w:r>
      <w:r>
        <w:rPr>
          <w:sz w:val="20"/>
        </w:rPr>
        <w:instrText xml:space="preserve"> NOTEREF _Ref296946144 \h </w:instrText>
      </w:r>
      <w:r>
        <w:rPr>
          <w:sz w:val="20"/>
        </w:rPr>
      </w:r>
      <w:r>
        <w:rPr>
          <w:sz w:val="20"/>
        </w:rPr>
        <w:fldChar w:fldCharType="separate"/>
      </w:r>
      <w:r>
        <w:rPr>
          <w:sz w:val="20"/>
        </w:rPr>
        <w:t>23</w:t>
      </w:r>
      <w:r>
        <w:rPr>
          <w:sz w:val="20"/>
        </w:rPr>
        <w:fldChar w:fldCharType="end"/>
      </w:r>
      <w:r>
        <w:rPr>
          <w:sz w:val="20"/>
        </w:rPr>
        <w:t>)</w:t>
      </w:r>
    </w:p>
    <w:p w:rsidR="002F0D08" w:rsidRDefault="00AE34FE" w:rsidP="002F0D08">
      <w:r>
        <w:lastRenderedPageBreak/>
        <w:t>The principal stress solution to this plane strain problem, at point M, is given by</w:t>
      </w:r>
      <w:bookmarkStart w:id="71" w:name="_Ref296946144"/>
      <w:r w:rsidR="00F2306D">
        <w:rPr>
          <w:rStyle w:val="FootnoteReference"/>
        </w:rPr>
        <w:footnoteReference w:id="26"/>
      </w:r>
      <w:bookmarkEnd w:id="71"/>
      <w:r>
        <w:t>:</w:t>
      </w:r>
    </w:p>
    <w:p w:rsidR="00AE34FE" w:rsidRPr="00802F02" w:rsidRDefault="00A42DAC" w:rsidP="002F0D08">
      <m:oMathPara>
        <m:oMath>
          <m:sSub>
            <m:sSubPr>
              <m:ctrlPr>
                <w:rPr>
                  <w:rFonts w:ascii="Cambria Math" w:hAnsi="Cambria Math"/>
                  <w:i/>
                </w:rPr>
              </m:ctrlPr>
            </m:sSubPr>
            <m:e>
              <m:r>
                <w:rPr>
                  <w:rFonts w:ascii="Cambria Math" w:hAnsi="Cambria Math"/>
                </w:rPr>
                <m:t>σ</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q</m:t>
              </m:r>
            </m:num>
            <m:den>
              <m:r>
                <w:rPr>
                  <w:rFonts w:ascii="Cambria Math" w:hAnsi="Cambria Math"/>
                </w:rPr>
                <m:t>π</m:t>
              </m:r>
            </m:den>
          </m:f>
          <m:d>
            <m:dPr>
              <m:begChr m:val="["/>
              <m:endChr m:val="]"/>
              <m:ctrlPr>
                <w:rPr>
                  <w:rFonts w:ascii="Cambria Math" w:hAnsi="Cambria Math"/>
                  <w:i/>
                </w:rPr>
              </m:ctrlPr>
            </m:dPr>
            <m:e>
              <m:r>
                <w:rPr>
                  <w:rFonts w:ascii="Cambria Math" w:hAnsi="Cambria Math"/>
                </w:rPr>
                <m:t>α+</m:t>
              </m:r>
              <m:func>
                <m:funcPr>
                  <m:ctrlPr>
                    <w:rPr>
                      <w:rFonts w:ascii="Cambria Math" w:hAnsi="Cambria Math"/>
                      <w:i/>
                    </w:rPr>
                  </m:ctrlPr>
                </m:funcPr>
                <m:fName>
                  <m:r>
                    <m:rPr>
                      <m:sty m:val="p"/>
                    </m:rPr>
                    <w:rPr>
                      <w:rFonts w:ascii="Cambria Math" w:hAnsi="Cambria Math"/>
                    </w:rPr>
                    <m:t>sin</m:t>
                  </m:r>
                </m:fName>
                <m:e>
                  <m:r>
                    <w:rPr>
                      <w:rFonts w:ascii="Cambria Math" w:hAnsi="Cambria Math"/>
                    </w:rPr>
                    <m:t>α</m:t>
                  </m:r>
                </m:e>
              </m:func>
            </m:e>
          </m:d>
        </m:oMath>
      </m:oMathPara>
    </w:p>
    <w:p w:rsidR="00802F02" w:rsidRDefault="00A42DAC" w:rsidP="00802F02">
      <w:pPr>
        <w:jc w:val="center"/>
      </w:pPr>
      <m:oMathPara>
        <m:oMath>
          <m:sSub>
            <m:sSubPr>
              <m:ctrlPr>
                <w:rPr>
                  <w:rFonts w:ascii="Cambria Math" w:hAnsi="Cambria Math"/>
                  <w:i/>
                </w:rPr>
              </m:ctrlPr>
            </m:sSubPr>
            <m:e>
              <m:r>
                <w:rPr>
                  <w:rFonts w:ascii="Cambria Math" w:hAnsi="Cambria Math"/>
                </w:rPr>
                <m:t>σ</m:t>
              </m:r>
            </m:e>
            <m:sub>
              <m:r>
                <w:rPr>
                  <w:rFonts w:ascii="Cambria Math" w:hAnsi="Cambria Math"/>
                </w:rPr>
                <m:t>3</m:t>
              </m:r>
            </m:sub>
          </m:sSub>
          <m:r>
            <w:rPr>
              <w:rFonts w:ascii="Cambria Math" w:hAnsi="Cambria Math"/>
            </w:rPr>
            <m:t>=-</m:t>
          </m:r>
          <m:f>
            <m:fPr>
              <m:ctrlPr>
                <w:rPr>
                  <w:rFonts w:ascii="Cambria Math" w:hAnsi="Cambria Math"/>
                  <w:i/>
                </w:rPr>
              </m:ctrlPr>
            </m:fPr>
            <m:num>
              <m:r>
                <w:rPr>
                  <w:rFonts w:ascii="Cambria Math" w:hAnsi="Cambria Math"/>
                </w:rPr>
                <m:t>q</m:t>
              </m:r>
            </m:num>
            <m:den>
              <m:r>
                <w:rPr>
                  <w:rFonts w:ascii="Cambria Math" w:hAnsi="Cambria Math"/>
                </w:rPr>
                <m:t>π</m:t>
              </m:r>
            </m:den>
          </m:f>
          <m:d>
            <m:dPr>
              <m:begChr m:val="["/>
              <m:endChr m:val="]"/>
              <m:ctrlPr>
                <w:rPr>
                  <w:rFonts w:ascii="Cambria Math" w:hAnsi="Cambria Math"/>
                  <w:i/>
                </w:rPr>
              </m:ctrlPr>
            </m:dPr>
            <m:e>
              <m:r>
                <w:rPr>
                  <w:rFonts w:ascii="Cambria Math" w:hAnsi="Cambria Math"/>
                </w:rPr>
                <m:t>α-</m:t>
              </m:r>
              <m:func>
                <m:funcPr>
                  <m:ctrlPr>
                    <w:rPr>
                      <w:rFonts w:ascii="Cambria Math" w:hAnsi="Cambria Math"/>
                      <w:i/>
                    </w:rPr>
                  </m:ctrlPr>
                </m:funcPr>
                <m:fName>
                  <m:r>
                    <m:rPr>
                      <m:sty m:val="p"/>
                    </m:rPr>
                    <w:rPr>
                      <w:rFonts w:ascii="Cambria Math" w:hAnsi="Cambria Math"/>
                    </w:rPr>
                    <m:t>sin</m:t>
                  </m:r>
                </m:fName>
                <m:e>
                  <m:r>
                    <w:rPr>
                      <w:rFonts w:ascii="Cambria Math" w:hAnsi="Cambria Math"/>
                    </w:rPr>
                    <m:t>α</m:t>
                  </m:r>
                </m:e>
              </m:func>
            </m:e>
          </m:d>
        </m:oMath>
      </m:oMathPara>
    </w:p>
    <w:p w:rsidR="002F0D08" w:rsidRDefault="00CE2C97" w:rsidP="002F0D08">
      <w:r>
        <w:t xml:space="preserve">where </w:t>
      </w:r>
      <m:oMath>
        <m:r>
          <w:rPr>
            <w:rFonts w:ascii="Cambria Math" w:hAnsi="Cambria Math"/>
          </w:rPr>
          <m:t>α=</m:t>
        </m:r>
        <m:sSub>
          <m:sSubPr>
            <m:ctrlPr>
              <w:rPr>
                <w:rFonts w:ascii="Cambria Math" w:hAnsi="Cambria Math"/>
                <w:i/>
              </w:rPr>
            </m:ctrlPr>
          </m:sSubPr>
          <m:e>
            <m:r>
              <w:rPr>
                <w:rFonts w:ascii="Cambria Math" w:hAnsi="Cambria Math"/>
              </w:rPr>
              <m:t>θ</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1</m:t>
            </m:r>
          </m:sub>
        </m:sSub>
      </m:oMath>
      <w:r>
        <w:t xml:space="preserve">. When the point M is on the surface, </w:t>
      </w:r>
      <m:oMath>
        <m:sSub>
          <m:sSubPr>
            <m:ctrlPr>
              <w:rPr>
                <w:rFonts w:ascii="Cambria Math" w:hAnsi="Cambria Math"/>
                <w:i/>
              </w:rPr>
            </m:ctrlPr>
          </m:sSubPr>
          <m:e>
            <m:r>
              <w:rPr>
                <w:rFonts w:ascii="Cambria Math" w:hAnsi="Cambria Math"/>
              </w:rPr>
              <m:t>θ</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1</m:t>
            </m:r>
          </m:sub>
        </m:sSub>
      </m:oMath>
      <w:r w:rsidR="00F2306D">
        <w:t xml:space="preserve">, </w:t>
      </w:r>
      <m:oMath>
        <m:r>
          <w:rPr>
            <w:rFonts w:ascii="Cambria Math" w:hAnsi="Cambria Math"/>
          </w:rPr>
          <m:t>α=0</m:t>
        </m:r>
      </m:oMath>
      <w:r w:rsidR="00F2306D">
        <w:t>,</w:t>
      </w:r>
      <w:r>
        <w:t xml:space="preserve"> and the principal stresses are zero.</w:t>
      </w:r>
    </w:p>
    <w:p w:rsidR="008F1A3D" w:rsidRDefault="002F0D08" w:rsidP="008F1A3D">
      <w:r>
        <w:t>In order to get a more refined/converged calculation, a linear, axisymmetric analysis was performed</w:t>
      </w:r>
      <w:r w:rsidR="00B37077">
        <w:rPr>
          <w:rStyle w:val="FootnoteReference"/>
        </w:rPr>
        <w:footnoteReference w:id="27"/>
      </w:r>
      <w:r>
        <w:t>.</w:t>
      </w:r>
      <w:r w:rsidR="00F2306D">
        <w:t xml:space="preserve"> The f</w:t>
      </w:r>
      <w:r w:rsidR="00E93187">
        <w:t>inite element analysis (</w:t>
      </w:r>
      <w:r w:rsidR="00E93187">
        <w:fldChar w:fldCharType="begin"/>
      </w:r>
      <w:r w:rsidR="00E93187">
        <w:instrText xml:space="preserve"> REF _Ref296897114 \h </w:instrText>
      </w:r>
      <w:r w:rsidR="00E93187">
        <w:fldChar w:fldCharType="separate"/>
      </w:r>
      <w:r w:rsidR="007F2700">
        <w:t xml:space="preserve">Figure </w:t>
      </w:r>
      <w:r w:rsidR="007F2700">
        <w:rPr>
          <w:noProof/>
        </w:rPr>
        <w:t>16</w:t>
      </w:r>
      <w:r w:rsidR="00E93187">
        <w:fldChar w:fldCharType="end"/>
      </w:r>
      <w:r w:rsidR="00F2306D">
        <w:t>) had sufficient high order, axisymmetric solid elements to assure convergence. While the calculated principal stresses were not zero, they were considerably re</w:t>
      </w:r>
      <w:r w:rsidR="00E93187">
        <w:t xml:space="preserve">duced, as indicated in </w:t>
      </w:r>
      <w:r w:rsidR="00E93187">
        <w:fldChar w:fldCharType="begin"/>
      </w:r>
      <w:r w:rsidR="00E93187">
        <w:instrText xml:space="preserve"> REF _Ref296897159 \h </w:instrText>
      </w:r>
      <w:r w:rsidR="00E93187">
        <w:fldChar w:fldCharType="separate"/>
      </w:r>
      <w:r w:rsidR="007F2700">
        <w:t xml:space="preserve">Figure </w:t>
      </w:r>
      <w:r w:rsidR="007F2700">
        <w:rPr>
          <w:noProof/>
        </w:rPr>
        <w:t>17</w:t>
      </w:r>
      <w:r w:rsidR="00E93187">
        <w:fldChar w:fldCharType="end"/>
      </w:r>
      <w:r w:rsidR="00E93187">
        <w:t xml:space="preserve"> through </w:t>
      </w:r>
      <w:r w:rsidR="00E93187">
        <w:fldChar w:fldCharType="begin"/>
      </w:r>
      <w:r w:rsidR="00E93187">
        <w:instrText xml:space="preserve"> REF _Ref296897176 \h </w:instrText>
      </w:r>
      <w:r w:rsidR="00E93187">
        <w:fldChar w:fldCharType="separate"/>
      </w:r>
      <w:r w:rsidR="007F2700">
        <w:t xml:space="preserve">Figure </w:t>
      </w:r>
      <w:r w:rsidR="007F2700">
        <w:rPr>
          <w:noProof/>
        </w:rPr>
        <w:t>20</w:t>
      </w:r>
      <w:r w:rsidR="00E93187">
        <w:fldChar w:fldCharType="end"/>
      </w:r>
      <w:r w:rsidR="00F2306D">
        <w:t xml:space="preserve">. The maximum tensile stress for this refined axisymmetric calculation, on the outer surface of the window, is 209 psi. This stress value is limited to the very inner and outer edges of the applied pressure annulus and is likely to be a numerical artifact. However, the </w:t>
      </w:r>
      <w:r w:rsidR="00524BD0">
        <w:t xml:space="preserve">tensile </w:t>
      </w:r>
      <w:r w:rsidR="00F2306D">
        <w:t xml:space="preserve">stress </w:t>
      </w:r>
      <w:r w:rsidR="00524BD0">
        <w:t xml:space="preserve">on the window surface is as high as 150 psi over a fairly extended region. While this doesn’t agree with the analytical model, it may well be correct. Note that this stress is not much less than the stress due to bending under the atmospheric load. If the clamping pressure was increased (for example to get more compression in the o-ring for a lower leak rate), the </w:t>
      </w:r>
      <w:r w:rsidR="00B62ABD">
        <w:t xml:space="preserve">resulting </w:t>
      </w:r>
      <w:r w:rsidR="00524BD0">
        <w:t>stress</w:t>
      </w:r>
      <w:r w:rsidR="00762D10">
        <w:t>,</w:t>
      </w:r>
      <w:r w:rsidR="00524BD0">
        <w:t xml:space="preserve"> </w:t>
      </w:r>
      <w:r w:rsidR="00B62ABD">
        <w:t>due to clamping</w:t>
      </w:r>
      <w:r w:rsidR="00762D10">
        <w:t>,</w:t>
      </w:r>
      <w:r w:rsidR="00B62ABD">
        <w:t xml:space="preserve"> </w:t>
      </w:r>
      <w:r w:rsidR="00524BD0">
        <w:t>could rival</w:t>
      </w:r>
      <w:r w:rsidR="00B62ABD">
        <w:t>,</w:t>
      </w:r>
      <w:r w:rsidR="00524BD0">
        <w:t xml:space="preserve"> or exceed</w:t>
      </w:r>
      <w:r w:rsidR="00B62ABD">
        <w:t>,</w:t>
      </w:r>
      <w:r w:rsidR="00524BD0">
        <w:t xml:space="preserve"> the stress due to the atmospheric load.</w:t>
      </w:r>
    </w:p>
    <w:p w:rsidR="008F1A3D" w:rsidRPr="008F1A3D" w:rsidRDefault="008F1A3D" w:rsidP="005F3DC1">
      <w:pPr>
        <w:jc w:val="center"/>
      </w:pPr>
      <w:r>
        <w:rPr>
          <w:noProof/>
        </w:rPr>
        <w:drawing>
          <wp:inline distT="0" distB="0" distL="0" distR="0" wp14:anchorId="68D3DC7C" wp14:editId="22BE6886">
            <wp:extent cx="4197096" cy="31546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ISYM MESH.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197096" cy="3154680"/>
                    </a:xfrm>
                    <a:prstGeom prst="rect">
                      <a:avLst/>
                    </a:prstGeom>
                  </pic:spPr>
                </pic:pic>
              </a:graphicData>
            </a:graphic>
          </wp:inline>
        </w:drawing>
      </w:r>
    </w:p>
    <w:p w:rsidR="004710B7" w:rsidRDefault="00524BD0" w:rsidP="00524BD0">
      <w:pPr>
        <w:pStyle w:val="Caption"/>
        <w:rPr>
          <w:b w:val="0"/>
        </w:rPr>
      </w:pPr>
      <w:bookmarkStart w:id="72" w:name="_Ref296897114"/>
      <w:bookmarkStart w:id="73" w:name="_Toc297183228"/>
      <w:r>
        <w:t xml:space="preserve">Figure </w:t>
      </w:r>
      <w:fldSimple w:instr=" SEQ Figure \* ARABIC ">
        <w:r w:rsidR="00172712">
          <w:rPr>
            <w:noProof/>
          </w:rPr>
          <w:t>18</w:t>
        </w:r>
      </w:fldSimple>
      <w:bookmarkEnd w:id="72"/>
      <w:r>
        <w:tab/>
        <w:t xml:space="preserve">Axisymmetric model of the response of the window to the clamping pressure. </w:t>
      </w:r>
      <w:r>
        <w:rPr>
          <w:b w:val="0"/>
        </w:rPr>
        <w:t xml:space="preserve">(66,758 SOLID273, </w:t>
      </w:r>
      <w:r w:rsidR="005F3DC1">
        <w:rPr>
          <w:b w:val="0"/>
        </w:rPr>
        <w:t>quadratic, axisymmetric elements)</w:t>
      </w:r>
      <w:bookmarkEnd w:id="73"/>
    </w:p>
    <w:p w:rsidR="005F3DC1" w:rsidRPr="005F3DC1" w:rsidRDefault="005F3DC1" w:rsidP="005F3DC1"/>
    <w:p w:rsidR="008F1A3D" w:rsidRDefault="008F1A3D" w:rsidP="005F3DC1">
      <w:pPr>
        <w:jc w:val="center"/>
      </w:pPr>
      <w:r>
        <w:rPr>
          <w:noProof/>
        </w:rPr>
        <w:drawing>
          <wp:inline distT="0" distB="0" distL="0" distR="0" wp14:anchorId="7DBCB099" wp14:editId="4ACFC834">
            <wp:extent cx="4773168" cy="3584448"/>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WHOLE.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773168" cy="3584448"/>
                    </a:xfrm>
                    <a:prstGeom prst="rect">
                      <a:avLst/>
                    </a:prstGeom>
                  </pic:spPr>
                </pic:pic>
              </a:graphicData>
            </a:graphic>
          </wp:inline>
        </w:drawing>
      </w:r>
    </w:p>
    <w:p w:rsidR="008F1A3D" w:rsidRDefault="005F3DC1" w:rsidP="005F3DC1">
      <w:pPr>
        <w:pStyle w:val="Caption"/>
      </w:pPr>
      <w:bookmarkStart w:id="74" w:name="_Ref296897159"/>
      <w:bookmarkStart w:id="75" w:name="_Toc297183229"/>
      <w:r>
        <w:t xml:space="preserve">Figure </w:t>
      </w:r>
      <w:fldSimple w:instr=" SEQ Figure \* ARABIC ">
        <w:r w:rsidR="00172712">
          <w:rPr>
            <w:noProof/>
          </w:rPr>
          <w:t>19</w:t>
        </w:r>
      </w:fldSimple>
      <w:bookmarkEnd w:id="74"/>
      <w:r>
        <w:tab/>
        <w:t>Principal Stress, S1, for the axisymmetric model</w:t>
      </w:r>
      <w:bookmarkEnd w:id="75"/>
    </w:p>
    <w:p w:rsidR="008F1A3D" w:rsidRDefault="008F1A3D" w:rsidP="005F3DC1">
      <w:pPr>
        <w:jc w:val="center"/>
      </w:pPr>
      <w:r>
        <w:rPr>
          <w:noProof/>
        </w:rPr>
        <w:drawing>
          <wp:inline distT="0" distB="0" distL="0" distR="0" wp14:anchorId="20405F04" wp14:editId="6089D40C">
            <wp:extent cx="4782312" cy="359359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CLOSE.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782312" cy="3593592"/>
                    </a:xfrm>
                    <a:prstGeom prst="rect">
                      <a:avLst/>
                    </a:prstGeom>
                  </pic:spPr>
                </pic:pic>
              </a:graphicData>
            </a:graphic>
          </wp:inline>
        </w:drawing>
      </w:r>
    </w:p>
    <w:p w:rsidR="008F1A3D" w:rsidRDefault="00E23D88" w:rsidP="00E23D88">
      <w:pPr>
        <w:pStyle w:val="Caption"/>
      </w:pPr>
      <w:bookmarkStart w:id="76" w:name="_Toc297183230"/>
      <w:r>
        <w:t xml:space="preserve">Figure </w:t>
      </w:r>
      <w:fldSimple w:instr=" SEQ Figure \* ARABIC ">
        <w:r w:rsidR="00172712">
          <w:rPr>
            <w:noProof/>
          </w:rPr>
          <w:t>20</w:t>
        </w:r>
      </w:fldSimple>
      <w:r>
        <w:tab/>
        <w:t>Principal Stress, S1, for the axisymmetric model, in the region near the o-ring</w:t>
      </w:r>
      <w:bookmarkEnd w:id="76"/>
    </w:p>
    <w:p w:rsidR="008F1A3D" w:rsidRDefault="008F1A3D" w:rsidP="005F3DC1">
      <w:pPr>
        <w:jc w:val="center"/>
      </w:pPr>
      <w:r>
        <w:rPr>
          <w:noProof/>
        </w:rPr>
        <w:lastRenderedPageBreak/>
        <w:drawing>
          <wp:inline distT="0" distB="0" distL="0" distR="0" wp14:anchorId="2298C806" wp14:editId="5A3E44BA">
            <wp:extent cx="4773168" cy="3584448"/>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 CLOSE.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773168" cy="3584448"/>
                    </a:xfrm>
                    <a:prstGeom prst="rect">
                      <a:avLst/>
                    </a:prstGeom>
                  </pic:spPr>
                </pic:pic>
              </a:graphicData>
            </a:graphic>
          </wp:inline>
        </w:drawing>
      </w:r>
    </w:p>
    <w:p w:rsidR="008F1A3D" w:rsidRDefault="00E23D88" w:rsidP="00E23D88">
      <w:pPr>
        <w:pStyle w:val="Caption"/>
      </w:pPr>
      <w:bookmarkStart w:id="77" w:name="_Toc297183231"/>
      <w:r>
        <w:t xml:space="preserve">Figure </w:t>
      </w:r>
      <w:fldSimple w:instr=" SEQ Figure \* ARABIC ">
        <w:r w:rsidR="00172712">
          <w:rPr>
            <w:noProof/>
          </w:rPr>
          <w:t>21</w:t>
        </w:r>
      </w:fldSimple>
      <w:r>
        <w:tab/>
        <w:t>Principal Stress, S2, for the axisymmetric model, in the region near the o-ring</w:t>
      </w:r>
      <w:bookmarkEnd w:id="77"/>
    </w:p>
    <w:p w:rsidR="008F1A3D" w:rsidRDefault="008F1A3D" w:rsidP="00E23D88">
      <w:pPr>
        <w:jc w:val="center"/>
      </w:pPr>
      <w:r>
        <w:rPr>
          <w:noProof/>
        </w:rPr>
        <w:drawing>
          <wp:inline distT="0" distB="0" distL="0" distR="0" wp14:anchorId="21DF7667" wp14:editId="14CE174D">
            <wp:extent cx="4782312" cy="3593592"/>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 CLOSE.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782312" cy="3593592"/>
                    </a:xfrm>
                    <a:prstGeom prst="rect">
                      <a:avLst/>
                    </a:prstGeom>
                  </pic:spPr>
                </pic:pic>
              </a:graphicData>
            </a:graphic>
          </wp:inline>
        </w:drawing>
      </w:r>
    </w:p>
    <w:p w:rsidR="008F1A3D" w:rsidRDefault="00E23D88" w:rsidP="00E23D88">
      <w:pPr>
        <w:pStyle w:val="Caption"/>
      </w:pPr>
      <w:bookmarkStart w:id="78" w:name="_Ref296897176"/>
      <w:bookmarkStart w:id="79" w:name="_Toc297183232"/>
      <w:r>
        <w:t xml:space="preserve">Figure </w:t>
      </w:r>
      <w:fldSimple w:instr=" SEQ Figure \* ARABIC ">
        <w:r w:rsidR="00172712">
          <w:rPr>
            <w:noProof/>
          </w:rPr>
          <w:t>22</w:t>
        </w:r>
      </w:fldSimple>
      <w:bookmarkEnd w:id="78"/>
      <w:r>
        <w:tab/>
        <w:t>Principal Stress, S3, for the axisymmetric model, in the region near the o-ring</w:t>
      </w:r>
      <w:bookmarkEnd w:id="79"/>
    </w:p>
    <w:p w:rsidR="007634B0" w:rsidRDefault="00115AA5" w:rsidP="00DD0F26">
      <w:pPr>
        <w:pStyle w:val="Heading2"/>
      </w:pPr>
      <w:bookmarkStart w:id="80" w:name="_Ref296962107"/>
      <w:bookmarkStart w:id="81" w:name="_Toc297183209"/>
      <w:r>
        <w:lastRenderedPageBreak/>
        <w:t>Design</w:t>
      </w:r>
      <w:r w:rsidR="007634B0">
        <w:t xml:space="preserve"> Factor of Safety</w:t>
      </w:r>
      <w:r w:rsidR="00A17843">
        <w:t xml:space="preserve"> and Proof Testing</w:t>
      </w:r>
      <w:bookmarkEnd w:id="80"/>
      <w:bookmarkEnd w:id="81"/>
    </w:p>
    <w:p w:rsidR="007634B0" w:rsidRDefault="006E7DDA" w:rsidP="007634B0">
      <w:r>
        <w:t>In accordance with section 3.4.4 of the “</w:t>
      </w:r>
      <w:r w:rsidRPr="006E7DDA">
        <w:t>Generic Requirements &amp; Standards for Detector Subsystems</w:t>
      </w:r>
      <w:r>
        <w:t>”</w:t>
      </w:r>
      <w:r>
        <w:rPr>
          <w:rStyle w:val="FootnoteReference"/>
        </w:rPr>
        <w:footnoteReference w:id="28"/>
      </w:r>
      <w:r>
        <w:t>, the Factor of Safety (FS) f</w:t>
      </w:r>
      <w:r w:rsidRPr="006E7DDA">
        <w:t>or no</w:t>
      </w:r>
      <w:r>
        <w:t xml:space="preserve">n-metallic, brittle structures </w:t>
      </w:r>
      <w:r w:rsidRPr="006E7DDA">
        <w:t>should be a minimum of 3.0 for ultimate stress</w:t>
      </w:r>
      <w:r>
        <w:t xml:space="preserve">. </w:t>
      </w:r>
      <w:r w:rsidR="00D46085">
        <w:t>This FS is</w:t>
      </w:r>
      <w:r w:rsidRPr="006E7DDA">
        <w:t xml:space="preserve"> to be used with </w:t>
      </w:r>
      <w:r w:rsidR="00D46085">
        <w:t xml:space="preserve">a </w:t>
      </w:r>
      <w:r w:rsidRPr="006E7DDA">
        <w:t xml:space="preserve">minimum ultimate </w:t>
      </w:r>
      <w:r w:rsidR="00D46085">
        <w:t>strength value</w:t>
      </w:r>
      <w:r w:rsidRPr="006E7DDA">
        <w:t xml:space="preserve"> for the material</w:t>
      </w:r>
      <w:r w:rsidR="00D46085">
        <w:t>.</w:t>
      </w:r>
      <w:r w:rsidR="00AC3D82">
        <w:t xml:space="preserve"> In addition section 3.4.4.1.1 calls for inert environment, proof testing with a factor of 1.2 (over the maximum in-service load) for all brittle, non-</w:t>
      </w:r>
      <w:r w:rsidR="0046044B">
        <w:t>metallic</w:t>
      </w:r>
      <w:r w:rsidR="00AC3D82">
        <w:t xml:space="preserve"> materials on the vacuum envelope.</w:t>
      </w:r>
      <w:r w:rsidR="00134198">
        <w:t xml:space="preserve"> For comparison:</w:t>
      </w:r>
    </w:p>
    <w:p w:rsidR="00D46085" w:rsidRDefault="00D46085" w:rsidP="00134198">
      <w:pPr>
        <w:pStyle w:val="ListParagraph"/>
        <w:numPr>
          <w:ilvl w:val="0"/>
          <w:numId w:val="29"/>
        </w:numPr>
      </w:pPr>
      <w:r>
        <w:t>NASA guidance</w:t>
      </w:r>
      <w:r>
        <w:rPr>
          <w:rStyle w:val="FootnoteReference"/>
        </w:rPr>
        <w:footnoteReference w:id="29"/>
      </w:r>
      <w:r>
        <w:t xml:space="preserve"> for spaceflight hardware </w:t>
      </w:r>
      <w:r w:rsidR="00A36ADF">
        <w:t xml:space="preserve">also </w:t>
      </w:r>
      <w:r>
        <w:t xml:space="preserve">requires that the structural integrity of glass components under pressure be verified by both analysis and testing. The analysis FS is 3.0 and the proof test factor is 2.0. Non-pressurized glass can be verified by either analysis with a FS = 5.0, or analysis with a FS = 3.0 and a proof test factor of 1.2. For protoflight hardware the proof testing duration is to be short and in an inert environment to minimize </w:t>
      </w:r>
      <w:r w:rsidR="0079266B">
        <w:t>flaw growth.</w:t>
      </w:r>
    </w:p>
    <w:p w:rsidR="00AC3D82" w:rsidRDefault="00AC3D82" w:rsidP="00134198">
      <w:pPr>
        <w:pStyle w:val="ListParagraph"/>
        <w:numPr>
          <w:ilvl w:val="0"/>
          <w:numId w:val="29"/>
        </w:numPr>
      </w:pPr>
      <w:r>
        <w:t>B</w:t>
      </w:r>
      <w:r w:rsidR="00194050">
        <w:t>NL</w:t>
      </w:r>
      <w:r>
        <w:t xml:space="preserve"> guidance</w:t>
      </w:r>
      <w:r>
        <w:rPr>
          <w:rStyle w:val="FootnoteReference"/>
        </w:rPr>
        <w:footnoteReference w:id="30"/>
      </w:r>
      <w:r w:rsidR="00194050">
        <w:t xml:space="preserve"> employs a FS of 10 for glasses to establish an allowable design stress. This allowable design stress (680 psi) is approximately equal to the limit stress (740 psi) established in section </w:t>
      </w:r>
      <w:r w:rsidR="00194050">
        <w:fldChar w:fldCharType="begin"/>
      </w:r>
      <w:r w:rsidR="00194050">
        <w:instrText xml:space="preserve"> REF _Ref296950045 \r \h </w:instrText>
      </w:r>
      <w:r w:rsidR="00194050">
        <w:fldChar w:fldCharType="separate"/>
      </w:r>
      <w:r w:rsidR="00194050">
        <w:t>3.1</w:t>
      </w:r>
      <w:r w:rsidR="00194050">
        <w:fldChar w:fldCharType="end"/>
      </w:r>
      <w:r w:rsidR="00194050">
        <w:t>. However here we apply a FS of 3.0 to this limit stress to arrive at an allowable design stress of only 247 psi. BNL does not stipulate a proof test requirement.</w:t>
      </w:r>
    </w:p>
    <w:p w:rsidR="0046044B" w:rsidRPr="007634B0" w:rsidRDefault="00E017F5" w:rsidP="00681DC4">
      <w:pPr>
        <w:pStyle w:val="ListParagraph"/>
        <w:numPr>
          <w:ilvl w:val="0"/>
          <w:numId w:val="29"/>
        </w:numPr>
      </w:pPr>
      <w:r>
        <w:t xml:space="preserve">The </w:t>
      </w:r>
      <w:r w:rsidR="009C2A51">
        <w:t>section on</w:t>
      </w:r>
      <w:r w:rsidR="00681DC4">
        <w:t xml:space="preserve"> </w:t>
      </w:r>
      <w:r w:rsidR="009C2A51">
        <w:t>v</w:t>
      </w:r>
      <w:r w:rsidR="00681DC4">
        <w:t xml:space="preserve">acuum </w:t>
      </w:r>
      <w:r w:rsidR="009C2A51">
        <w:t>w</w:t>
      </w:r>
      <w:r w:rsidR="00681DC4">
        <w:t xml:space="preserve">indow </w:t>
      </w:r>
      <w:r w:rsidR="009C2A51">
        <w:t>s</w:t>
      </w:r>
      <w:r w:rsidR="00681DC4">
        <w:t>afety</w:t>
      </w:r>
      <w:r w:rsidR="009C2A51">
        <w:rPr>
          <w:rStyle w:val="FootnoteReference"/>
        </w:rPr>
        <w:footnoteReference w:id="31"/>
      </w:r>
      <w:r w:rsidR="00681DC4">
        <w:t xml:space="preserve"> </w:t>
      </w:r>
      <w:r>
        <w:t xml:space="preserve">in Fermilab’s E&amp;SH Manual </w:t>
      </w:r>
      <w:r w:rsidR="00681DC4">
        <w:t>does not apply to optical windows. At least one Fermi Lab design references BNL’s guidance</w:t>
      </w:r>
      <w:r w:rsidR="009C2A51">
        <w:t xml:space="preserve"> for glass windows</w:t>
      </w:r>
      <w:r w:rsidR="00681DC4">
        <w:t>.</w:t>
      </w:r>
    </w:p>
    <w:p w:rsidR="00DD3E19" w:rsidRDefault="00DD0F26" w:rsidP="00DD0F26">
      <w:pPr>
        <w:pStyle w:val="Heading2"/>
      </w:pPr>
      <w:bookmarkStart w:id="82" w:name="_Toc297183210"/>
      <w:r>
        <w:t>Stress Analysis Summary</w:t>
      </w:r>
      <w:bookmarkEnd w:id="82"/>
    </w:p>
    <w:p w:rsidR="00DD0F26" w:rsidRDefault="004A2F17" w:rsidP="00DD0F26">
      <w:r>
        <w:t>The Margin of Safety (MS) is defined as</w:t>
      </w:r>
    </w:p>
    <w:p w:rsidR="004A2F17" w:rsidRPr="00727BC7" w:rsidRDefault="004A2F17" w:rsidP="00DD0F26">
      <m:oMathPara>
        <m:oMath>
          <m:r>
            <w:rPr>
              <w:rFonts w:ascii="Cambria Math" w:hAnsi="Cambria Math"/>
            </w:rPr>
            <m:t>MS=</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f</m:t>
                  </m:r>
                </m:sub>
              </m:sSub>
            </m:num>
            <m:den>
              <m:r>
                <w:rPr>
                  <w:rFonts w:ascii="Cambria Math" w:hAnsi="Cambria Math"/>
                </w:rPr>
                <m:t>FS</m:t>
              </m:r>
              <m:sSub>
                <m:sSubPr>
                  <m:ctrlPr>
                    <w:rPr>
                      <w:rFonts w:ascii="Cambria Math" w:hAnsi="Cambria Math"/>
                      <w:i/>
                    </w:rPr>
                  </m:ctrlPr>
                </m:sSubPr>
                <m:e>
                  <m:r>
                    <w:rPr>
                      <w:rFonts w:ascii="Cambria Math" w:hAnsi="Cambria Math"/>
                    </w:rPr>
                    <m:t>σ</m:t>
                  </m:r>
                </m:e>
                <m:sub>
                  <m:r>
                    <w:rPr>
                      <w:rFonts w:ascii="Cambria Math" w:hAnsi="Cambria Math"/>
                    </w:rPr>
                    <m:t>a</m:t>
                  </m:r>
                </m:sub>
              </m:sSub>
            </m:den>
          </m:f>
          <m:r>
            <w:rPr>
              <w:rFonts w:ascii="Cambria Math" w:hAnsi="Cambria Math"/>
            </w:rPr>
            <m:t>-1</m:t>
          </m:r>
        </m:oMath>
      </m:oMathPara>
    </w:p>
    <w:p w:rsidR="007806C0" w:rsidRDefault="007806C0" w:rsidP="00DD0F26">
      <w:r>
        <w:t xml:space="preserve">where </w:t>
      </w:r>
      <w:r w:rsidRPr="007806C0">
        <w:rPr>
          <w:rFonts w:ascii="Symbol" w:hAnsi="Symbol"/>
        </w:rPr>
        <w:t></w:t>
      </w:r>
      <w:r w:rsidRPr="007806C0">
        <w:rPr>
          <w:vertAlign w:val="subscript"/>
        </w:rPr>
        <w:t>f</w:t>
      </w:r>
      <w:r>
        <w:t xml:space="preserve"> is the failure, or lim</w:t>
      </w:r>
      <w:r w:rsidR="0036604F">
        <w:t xml:space="preserve">it, stress (defined in section </w:t>
      </w:r>
      <w:r w:rsidR="0036604F">
        <w:fldChar w:fldCharType="begin"/>
      </w:r>
      <w:r w:rsidR="0036604F">
        <w:instrText xml:space="preserve"> REF _Ref296962067 \r \h </w:instrText>
      </w:r>
      <w:r w:rsidR="0036604F">
        <w:fldChar w:fldCharType="separate"/>
      </w:r>
      <w:r w:rsidR="0036604F">
        <w:t>3.1</w:t>
      </w:r>
      <w:r w:rsidR="0036604F">
        <w:fldChar w:fldCharType="end"/>
      </w:r>
      <w:r>
        <w:t xml:space="preserve">), </w:t>
      </w:r>
      <w:r w:rsidRPr="007806C0">
        <w:rPr>
          <w:rFonts w:ascii="Symbol" w:hAnsi="Symbol"/>
        </w:rPr>
        <w:t></w:t>
      </w:r>
      <w:r w:rsidRPr="007806C0">
        <w:rPr>
          <w:vertAlign w:val="subscript"/>
        </w:rPr>
        <w:t>a</w:t>
      </w:r>
      <w:r>
        <w:t xml:space="preserve"> is the applied st</w:t>
      </w:r>
      <w:r w:rsidR="0036604F">
        <w:t xml:space="preserve">ress (calculated in sections </w:t>
      </w:r>
      <w:r w:rsidR="0036604F">
        <w:fldChar w:fldCharType="begin"/>
      </w:r>
      <w:r w:rsidR="0036604F">
        <w:instrText xml:space="preserve"> REF _Ref296962086 \r \h </w:instrText>
      </w:r>
      <w:r w:rsidR="0036604F">
        <w:fldChar w:fldCharType="separate"/>
      </w:r>
      <w:r w:rsidR="0036604F">
        <w:t>3.2</w:t>
      </w:r>
      <w:r w:rsidR="0036604F">
        <w:fldChar w:fldCharType="end"/>
      </w:r>
      <w:r w:rsidR="0036604F">
        <w:t xml:space="preserve"> and </w:t>
      </w:r>
      <w:r w:rsidR="0036604F">
        <w:fldChar w:fldCharType="begin"/>
      </w:r>
      <w:r w:rsidR="0036604F">
        <w:instrText xml:space="preserve"> REF _Ref296962094 \r \h </w:instrText>
      </w:r>
      <w:r w:rsidR="0036604F">
        <w:fldChar w:fldCharType="separate"/>
      </w:r>
      <w:r w:rsidR="0036604F">
        <w:t>3.3</w:t>
      </w:r>
      <w:r w:rsidR="0036604F">
        <w:fldChar w:fldCharType="end"/>
      </w:r>
      <w:r>
        <w:t>) and FS = 3.0 is the design, or required, Fact</w:t>
      </w:r>
      <w:r w:rsidR="0036604F">
        <w:t xml:space="preserve">or of Safety (given in section </w:t>
      </w:r>
      <w:r w:rsidR="0036604F">
        <w:fldChar w:fldCharType="begin"/>
      </w:r>
      <w:r w:rsidR="0036604F">
        <w:instrText xml:space="preserve"> REF _Ref296962107 \r \h </w:instrText>
      </w:r>
      <w:r w:rsidR="0036604F">
        <w:fldChar w:fldCharType="separate"/>
      </w:r>
      <w:r w:rsidR="0036604F">
        <w:t>3.4</w:t>
      </w:r>
      <w:r w:rsidR="0036604F">
        <w:fldChar w:fldCharType="end"/>
      </w:r>
      <w:r>
        <w:t xml:space="preserve">). If the MS is positive the design is acceptable. </w:t>
      </w:r>
    </w:p>
    <w:p w:rsidR="00727BC7" w:rsidRDefault="007806C0" w:rsidP="00DD0F26">
      <w:r>
        <w:t xml:space="preserve">In the final design two, nominally identical, o-rings are used, so the moment due to the clamping/sealing forces is nominally zero. However, the </w:t>
      </w:r>
      <w:r w:rsidR="00FB439F">
        <w:t>opposing o-ring forces could create a moment due to the tolerance in the o-ring inner diameters.</w:t>
      </w:r>
      <w:r>
        <w:t xml:space="preserve"> The moment due to the unbalanced clamping in section</w:t>
      </w:r>
      <w:r w:rsidR="0036604F">
        <w:t xml:space="preserve"> </w:t>
      </w:r>
      <w:r w:rsidR="0036604F">
        <w:fldChar w:fldCharType="begin"/>
      </w:r>
      <w:r w:rsidR="0036604F">
        <w:instrText xml:space="preserve"> REF _Ref296962007 \r \h </w:instrText>
      </w:r>
      <w:r w:rsidR="0036604F">
        <w:fldChar w:fldCharType="separate"/>
      </w:r>
      <w:r w:rsidR="0036604F">
        <w:t>3.3</w:t>
      </w:r>
      <w:r w:rsidR="0036604F">
        <w:fldChar w:fldCharType="end"/>
      </w:r>
      <w:r>
        <w:t xml:space="preserve">, was linearly </w:t>
      </w:r>
      <w:r w:rsidR="00FB439F">
        <w:t>scaled accordingly.</w:t>
      </w:r>
    </w:p>
    <w:p w:rsidR="00FB439F" w:rsidRDefault="00FB439F" w:rsidP="00DD0F26">
      <w:r>
        <w:t xml:space="preserve">The stress analysis results are summarized in </w:t>
      </w:r>
      <w:r>
        <w:fldChar w:fldCharType="begin"/>
      </w:r>
      <w:r>
        <w:instrText xml:space="preserve"> REF _Ref296961658 \h </w:instrText>
      </w:r>
      <w:r>
        <w:fldChar w:fldCharType="separate"/>
      </w:r>
      <w:r>
        <w:t xml:space="preserve">Table </w:t>
      </w:r>
      <w:r>
        <w:rPr>
          <w:noProof/>
        </w:rPr>
        <w:t>4</w:t>
      </w:r>
      <w:r>
        <w:fldChar w:fldCharType="end"/>
      </w:r>
      <w:r>
        <w:t>. The design is acceptable.</w:t>
      </w:r>
    </w:p>
    <w:p w:rsidR="007806C0" w:rsidRDefault="007806C0" w:rsidP="00DD0F26"/>
    <w:p w:rsidR="007806C0" w:rsidRDefault="007806C0" w:rsidP="00910C47">
      <w:pPr>
        <w:pStyle w:val="Caption"/>
        <w:keepNext/>
      </w:pPr>
      <w:bookmarkStart w:id="83" w:name="_Ref296961658"/>
      <w:bookmarkStart w:id="84" w:name="_Toc297183238"/>
      <w:r>
        <w:lastRenderedPageBreak/>
        <w:t xml:space="preserve">Table </w:t>
      </w:r>
      <w:fldSimple w:instr=" SEQ Table \* ARABIC ">
        <w:r w:rsidR="00F479C7">
          <w:rPr>
            <w:noProof/>
          </w:rPr>
          <w:t>6</w:t>
        </w:r>
      </w:fldSimple>
      <w:bookmarkEnd w:id="83"/>
      <w:r>
        <w:tab/>
        <w:t>Summary of Margins of Safety for each loading condition</w:t>
      </w:r>
      <w:bookmarkEnd w:id="84"/>
    </w:p>
    <w:tbl>
      <w:tblPr>
        <w:tblStyle w:val="TableGrid"/>
        <w:tblW w:w="0" w:type="auto"/>
        <w:tblLook w:val="04A0" w:firstRow="1" w:lastRow="0" w:firstColumn="1" w:lastColumn="0" w:noHBand="0" w:noVBand="1"/>
      </w:tblPr>
      <w:tblGrid>
        <w:gridCol w:w="2358"/>
        <w:gridCol w:w="2160"/>
        <w:gridCol w:w="1620"/>
        <w:gridCol w:w="3668"/>
      </w:tblGrid>
      <w:tr w:rsidR="004A2F17" w:rsidTr="007806C0">
        <w:tc>
          <w:tcPr>
            <w:tcW w:w="2358" w:type="dxa"/>
          </w:tcPr>
          <w:p w:rsidR="004A2F17" w:rsidRPr="004A2F17" w:rsidRDefault="004A2F17" w:rsidP="004A2F17">
            <w:pPr>
              <w:jc w:val="center"/>
              <w:rPr>
                <w:b/>
              </w:rPr>
            </w:pPr>
            <w:r w:rsidRPr="004A2F17">
              <w:rPr>
                <w:b/>
              </w:rPr>
              <w:t>Loading Condition</w:t>
            </w:r>
          </w:p>
        </w:tc>
        <w:tc>
          <w:tcPr>
            <w:tcW w:w="2160" w:type="dxa"/>
          </w:tcPr>
          <w:p w:rsidR="004A2F17" w:rsidRPr="004A2F17" w:rsidRDefault="004A2F17" w:rsidP="004A2F17">
            <w:pPr>
              <w:jc w:val="center"/>
              <w:rPr>
                <w:b/>
              </w:rPr>
            </w:pPr>
            <w:r w:rsidRPr="004A2F17">
              <w:rPr>
                <w:b/>
              </w:rPr>
              <w:t>FEA Max Tensile Stress (psi)</w:t>
            </w:r>
          </w:p>
        </w:tc>
        <w:tc>
          <w:tcPr>
            <w:tcW w:w="1620" w:type="dxa"/>
          </w:tcPr>
          <w:p w:rsidR="004A2F17" w:rsidRPr="004A2F17" w:rsidRDefault="004A2F17" w:rsidP="004A2F17">
            <w:pPr>
              <w:jc w:val="center"/>
              <w:rPr>
                <w:b/>
              </w:rPr>
            </w:pPr>
            <w:r w:rsidRPr="004A2F17">
              <w:rPr>
                <w:b/>
              </w:rPr>
              <w:t>Margin of Safety (MS)</w:t>
            </w:r>
          </w:p>
        </w:tc>
        <w:tc>
          <w:tcPr>
            <w:tcW w:w="3668" w:type="dxa"/>
          </w:tcPr>
          <w:p w:rsidR="004A2F17" w:rsidRPr="004A2F17" w:rsidRDefault="004A2F17" w:rsidP="004A2F17">
            <w:pPr>
              <w:jc w:val="center"/>
              <w:rPr>
                <w:b/>
              </w:rPr>
            </w:pPr>
            <w:r w:rsidRPr="004A2F17">
              <w:rPr>
                <w:b/>
              </w:rPr>
              <w:t>Comments</w:t>
            </w:r>
          </w:p>
        </w:tc>
      </w:tr>
      <w:tr w:rsidR="004A2F17" w:rsidTr="007806C0">
        <w:tc>
          <w:tcPr>
            <w:tcW w:w="2358" w:type="dxa"/>
          </w:tcPr>
          <w:p w:rsidR="004A2F17" w:rsidRDefault="004A2F17" w:rsidP="00DD0F26">
            <w:r>
              <w:t>Atmospheric pressure</w:t>
            </w:r>
          </w:p>
        </w:tc>
        <w:tc>
          <w:tcPr>
            <w:tcW w:w="2160" w:type="dxa"/>
          </w:tcPr>
          <w:p w:rsidR="004A2F17" w:rsidRDefault="004A2F17" w:rsidP="00DD0F26">
            <w:r>
              <w:t>213</w:t>
            </w:r>
          </w:p>
        </w:tc>
        <w:tc>
          <w:tcPr>
            <w:tcW w:w="1620" w:type="dxa"/>
          </w:tcPr>
          <w:p w:rsidR="004A2F17" w:rsidRDefault="004A2F17" w:rsidP="00DD0F26">
            <w:r>
              <w:t>+0.16</w:t>
            </w:r>
          </w:p>
        </w:tc>
        <w:tc>
          <w:tcPr>
            <w:tcW w:w="3668" w:type="dxa"/>
          </w:tcPr>
          <w:p w:rsidR="004A2F17" w:rsidRDefault="004A2F17" w:rsidP="00DD0F26"/>
        </w:tc>
      </w:tr>
      <w:tr w:rsidR="004A2F17" w:rsidTr="007806C0">
        <w:tc>
          <w:tcPr>
            <w:tcW w:w="2358" w:type="dxa"/>
          </w:tcPr>
          <w:p w:rsidR="004A2F17" w:rsidRDefault="004A2F17" w:rsidP="004A2F17">
            <w:pPr>
              <w:jc w:val="left"/>
            </w:pPr>
            <w:r>
              <w:t>Clamping Load:</w:t>
            </w:r>
            <w:r>
              <w:br/>
              <w:t>@ window center</w:t>
            </w:r>
          </w:p>
        </w:tc>
        <w:tc>
          <w:tcPr>
            <w:tcW w:w="2160" w:type="dxa"/>
          </w:tcPr>
          <w:p w:rsidR="004A2F17" w:rsidRDefault="004A2F17" w:rsidP="00DD0F26">
            <w:r>
              <w:t>94</w:t>
            </w:r>
          </w:p>
        </w:tc>
        <w:tc>
          <w:tcPr>
            <w:tcW w:w="1620" w:type="dxa"/>
          </w:tcPr>
          <w:p w:rsidR="004A2F17" w:rsidRDefault="004A2F17" w:rsidP="00DD0F26">
            <w:r>
              <w:t>+1.6</w:t>
            </w:r>
          </w:p>
        </w:tc>
        <w:tc>
          <w:tcPr>
            <w:tcW w:w="3668" w:type="dxa"/>
          </w:tcPr>
          <w:p w:rsidR="004A2F17" w:rsidRPr="004A2F17" w:rsidRDefault="004A2F17" w:rsidP="004A2F17">
            <w:pPr>
              <w:autoSpaceDE w:val="0"/>
              <w:autoSpaceDN w:val="0"/>
              <w:adjustRightInd w:val="0"/>
              <w:spacing w:before="0"/>
              <w:jc w:val="left"/>
              <w:rPr>
                <w:rFonts w:ascii="MS Shell Dlg 2" w:hAnsi="MS Shell Dlg 2" w:cs="MS Shell Dlg 2"/>
                <w:sz w:val="16"/>
                <w:szCs w:val="16"/>
              </w:rPr>
            </w:pPr>
            <w:r>
              <w:t>moment due to o-ring I.D. tolerance (</w:t>
            </w:r>
            <w:r w:rsidRPr="004A2F17">
              <w:rPr>
                <w:sz w:val="26"/>
                <w:szCs w:val="26"/>
              </w:rPr>
              <w:t>±</w:t>
            </w:r>
            <w:r>
              <w:t>.035”)</w:t>
            </w:r>
          </w:p>
        </w:tc>
      </w:tr>
      <w:tr w:rsidR="004A2F17" w:rsidTr="007806C0">
        <w:tc>
          <w:tcPr>
            <w:tcW w:w="2358" w:type="dxa"/>
          </w:tcPr>
          <w:p w:rsidR="004A2F17" w:rsidRDefault="004A2F17" w:rsidP="004A2F17">
            <w:pPr>
              <w:jc w:val="left"/>
            </w:pPr>
            <w:r>
              <w:t>Clamping Load:</w:t>
            </w:r>
            <w:r>
              <w:br/>
              <w:t>near clamp</w:t>
            </w:r>
          </w:p>
        </w:tc>
        <w:tc>
          <w:tcPr>
            <w:tcW w:w="2160" w:type="dxa"/>
          </w:tcPr>
          <w:p w:rsidR="004A2F17" w:rsidRDefault="004A2F17" w:rsidP="00DD0F26">
            <w:r>
              <w:t>209</w:t>
            </w:r>
          </w:p>
        </w:tc>
        <w:tc>
          <w:tcPr>
            <w:tcW w:w="1620" w:type="dxa"/>
          </w:tcPr>
          <w:p w:rsidR="004A2F17" w:rsidRDefault="004A2F17" w:rsidP="00DD0F26">
            <w:r>
              <w:t>+0.18</w:t>
            </w:r>
          </w:p>
        </w:tc>
        <w:tc>
          <w:tcPr>
            <w:tcW w:w="3668" w:type="dxa"/>
          </w:tcPr>
          <w:p w:rsidR="004A2F17" w:rsidRDefault="007806C0" w:rsidP="00DD0F26">
            <w:r>
              <w:t xml:space="preserve">For maximum force corresponding to a Shore A hardness of 80. The maximum stress </w:t>
            </w:r>
            <w:r w:rsidR="004A2F17">
              <w:t>may be a numerical artifact; could be only 150 psi</w:t>
            </w:r>
          </w:p>
        </w:tc>
      </w:tr>
    </w:tbl>
    <w:p w:rsidR="004A2F17" w:rsidRDefault="007C7C42" w:rsidP="007C7C42">
      <w:pPr>
        <w:pStyle w:val="Heading1"/>
      </w:pPr>
      <w:r>
        <w:t>Proof Test</w:t>
      </w:r>
    </w:p>
    <w:p w:rsidR="007C7C42" w:rsidRDefault="0048044C" w:rsidP="007C7C42">
      <w:r>
        <w:t>T</w:t>
      </w:r>
      <w:r w:rsidR="00054E1C" w:rsidRPr="00054E1C">
        <w:t>he “</w:t>
      </w:r>
      <w:r w:rsidR="00054E1C">
        <w:t xml:space="preserve">LIGO </w:t>
      </w:r>
      <w:r w:rsidR="00054E1C" w:rsidRPr="00054E1C">
        <w:t>Generic Requirements &amp; Sta</w:t>
      </w:r>
      <w:r w:rsidR="00054E1C">
        <w:t>ndards for Detector Subsystems” (s</w:t>
      </w:r>
      <w:r w:rsidR="00054E1C" w:rsidRPr="00054E1C">
        <w:t>ection 3.4.4</w:t>
      </w:r>
      <w:r w:rsidR="00054E1C">
        <w:t>.1.1)</w:t>
      </w:r>
      <w:r w:rsidR="00054E1C" w:rsidRPr="00054E1C">
        <w:t xml:space="preserve"> calls for inert environment, proof testing with a factor of 1.2 (over the maximum in-service load) for all brittle, non-metallic materials on the vacuum envelope.</w:t>
      </w:r>
      <w:r w:rsidR="00054E1C">
        <w:t xml:space="preserve"> A better approach is to proof test in the intended environment at a proof stress which guarantees the desired minimum lifetime</w:t>
      </w:r>
      <w:r w:rsidR="00D271D7" w:rsidRPr="00D271D7">
        <w:rPr>
          <w:vertAlign w:val="superscript"/>
        </w:rPr>
        <w:fldChar w:fldCharType="begin"/>
      </w:r>
      <w:r w:rsidR="00D271D7" w:rsidRPr="00D271D7">
        <w:rPr>
          <w:vertAlign w:val="superscript"/>
        </w:rPr>
        <w:instrText xml:space="preserve"> NOTEREF _Ref303438452 \h </w:instrText>
      </w:r>
      <w:r w:rsidR="00D271D7" w:rsidRPr="00D271D7">
        <w:rPr>
          <w:vertAlign w:val="superscript"/>
        </w:rPr>
      </w:r>
      <w:r w:rsidR="00D271D7">
        <w:rPr>
          <w:vertAlign w:val="superscript"/>
        </w:rPr>
        <w:instrText xml:space="preserve"> \* MERGEFORMAT </w:instrText>
      </w:r>
      <w:r w:rsidR="00D271D7" w:rsidRPr="00D271D7">
        <w:rPr>
          <w:vertAlign w:val="superscript"/>
        </w:rPr>
        <w:fldChar w:fldCharType="separate"/>
      </w:r>
      <w:r w:rsidR="00D271D7" w:rsidRPr="00D271D7">
        <w:rPr>
          <w:vertAlign w:val="superscript"/>
        </w:rPr>
        <w:t>14</w:t>
      </w:r>
      <w:r w:rsidR="00D271D7" w:rsidRPr="00D271D7">
        <w:rPr>
          <w:vertAlign w:val="superscript"/>
        </w:rPr>
        <w:fldChar w:fldCharType="end"/>
      </w:r>
      <w:r w:rsidR="00D271D7" w:rsidRPr="00D271D7">
        <w:rPr>
          <w:vertAlign w:val="superscript"/>
        </w:rPr>
        <w:t>,</w:t>
      </w:r>
      <w:r w:rsidR="00D271D7">
        <w:rPr>
          <w:rStyle w:val="FootnoteReference"/>
        </w:rPr>
        <w:footnoteReference w:id="32"/>
      </w:r>
      <w:r w:rsidR="00D271D7">
        <w:t xml:space="preserve">. </w:t>
      </w:r>
      <w:r w:rsidR="00CE1A94">
        <w:t>The minimum lifetime after proof testing is given by:</w:t>
      </w:r>
    </w:p>
    <w:p w:rsidR="00CE1A94" w:rsidRPr="00CE1A94" w:rsidRDefault="00CE1A94" w:rsidP="007C7C42">
      <m:oMathPara>
        <m:oMath>
          <m:sSub>
            <m:sSubPr>
              <m:ctrlPr>
                <w:rPr>
                  <w:rFonts w:ascii="Cambria Math" w:hAnsi="Cambria Math"/>
                  <w:i/>
                </w:rPr>
              </m:ctrlPr>
            </m:sSubPr>
            <m:e>
              <m:r>
                <w:rPr>
                  <w:rFonts w:ascii="Cambria Math" w:hAnsi="Cambria Math"/>
                </w:rPr>
                <m:t>t</m:t>
              </m:r>
            </m:e>
            <m:sub>
              <m:r>
                <w:rPr>
                  <w:rFonts w:ascii="Cambria Math" w:hAnsi="Cambria Math"/>
                </w:rPr>
                <m:t>min</m:t>
              </m:r>
            </m:sub>
          </m:sSub>
          <m:r>
            <w:rPr>
              <w:rFonts w:ascii="Cambria Math" w:hAnsi="Cambria Math"/>
            </w:rPr>
            <m:t>=B</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N-2</m:t>
              </m:r>
            </m:sup>
          </m:sSubSup>
          <m:sSubSup>
            <m:sSubSupPr>
              <m:ctrlPr>
                <w:rPr>
                  <w:rFonts w:ascii="Cambria Math" w:hAnsi="Cambria Math"/>
                  <w:i/>
                </w:rPr>
              </m:ctrlPr>
            </m:sSubSupPr>
            <m:e>
              <m:r>
                <w:rPr>
                  <w:rFonts w:ascii="Cambria Math" w:hAnsi="Cambria Math"/>
                </w:rPr>
                <m:t>σ</m:t>
              </m:r>
            </m:e>
            <m:sub>
              <m:r>
                <w:rPr>
                  <w:rFonts w:ascii="Cambria Math" w:hAnsi="Cambria Math"/>
                </w:rPr>
                <m:t>a</m:t>
              </m:r>
            </m:sub>
            <m:sup>
              <m:r>
                <w:rPr>
                  <w:rFonts w:ascii="Cambria Math" w:hAnsi="Cambria Math"/>
                </w:rPr>
                <m:t>-N</m:t>
              </m:r>
            </m:sup>
          </m:sSubSup>
        </m:oMath>
      </m:oMathPara>
    </w:p>
    <w:p w:rsidR="00CE1A94" w:rsidRDefault="00CE1A94" w:rsidP="007C7C42">
      <w:r>
        <w:t xml:space="preserve">where </w:t>
      </w:r>
      <w:r w:rsidRPr="00CE1A94">
        <w:rPr>
          <w:rFonts w:ascii="Symbol" w:hAnsi="Symbol"/>
        </w:rPr>
        <w:t></w:t>
      </w:r>
      <w:r w:rsidRPr="00CE1A94">
        <w:rPr>
          <w:vertAlign w:val="subscript"/>
        </w:rPr>
        <w:t>p</w:t>
      </w:r>
      <w:r>
        <w:t xml:space="preserve"> is the proof stress, </w:t>
      </w:r>
      <w:r w:rsidRPr="00CE1A94">
        <w:rPr>
          <w:rFonts w:ascii="Symbol" w:hAnsi="Symbol"/>
        </w:rPr>
        <w:t></w:t>
      </w:r>
      <w:r>
        <w:rPr>
          <w:vertAlign w:val="subscript"/>
        </w:rPr>
        <w:t>a</w:t>
      </w:r>
      <w:r>
        <w:t xml:space="preserve"> is the applied, or service, stress and N and B are fracture mechanics material parameters defined in section </w:t>
      </w:r>
      <w:r w:rsidR="0048044C">
        <w:fldChar w:fldCharType="begin"/>
      </w:r>
      <w:r w:rsidR="0048044C">
        <w:instrText xml:space="preserve"> REF _Ref296950045 \r \h </w:instrText>
      </w:r>
      <w:r w:rsidR="0048044C">
        <w:fldChar w:fldCharType="separate"/>
      </w:r>
      <w:r w:rsidR="0048044C">
        <w:t>4.1</w:t>
      </w:r>
      <w:r w:rsidR="0048044C">
        <w:fldChar w:fldCharType="end"/>
      </w:r>
      <w:r>
        <w:t>.</w:t>
      </w:r>
      <w:r w:rsidR="0048044C">
        <w:t xml:space="preserve"> The applied/service stress is the result of 1 atmosphere of differential pressure load. A proof test would impose a higher differential pressure in order to get the same stress field response except at </w:t>
      </w:r>
      <w:r w:rsidR="00A42DAC">
        <w:t>higher</w:t>
      </w:r>
      <w:r w:rsidR="0048044C">
        <w:t xml:space="preserve"> amplitude. Due to the linear elastic response of the window, the proof stress can be expressed as a multiple of the applied/service stress:</w:t>
      </w:r>
    </w:p>
    <w:p w:rsidR="0048044C" w:rsidRPr="0048044C" w:rsidRDefault="0048044C" w:rsidP="007C7C42">
      <m:oMathPara>
        <m:oMath>
          <m:sSub>
            <m:sSubPr>
              <m:ctrlPr>
                <w:rPr>
                  <w:rFonts w:ascii="Cambria Math" w:hAnsi="Cambria Math"/>
                  <w:i/>
                </w:rPr>
              </m:ctrlPr>
            </m:sSubPr>
            <m:e>
              <m:r>
                <w:rPr>
                  <w:rFonts w:ascii="Cambria Math" w:hAnsi="Cambria Math"/>
                </w:rPr>
                <m:t>σ</m:t>
              </m:r>
            </m:e>
            <m:sub>
              <m:r>
                <w:rPr>
                  <w:rFonts w:ascii="Cambria Math" w:hAnsi="Cambria Math"/>
                </w:rPr>
                <m:t>p</m:t>
              </m:r>
            </m:sub>
          </m:sSub>
          <m:r>
            <w:rPr>
              <w:rFonts w:ascii="Cambria Math" w:hAnsi="Cambria Math"/>
            </w:rPr>
            <m:t>=x</m:t>
          </m:r>
          <m:sSub>
            <m:sSubPr>
              <m:ctrlPr>
                <w:rPr>
                  <w:rFonts w:ascii="Cambria Math" w:hAnsi="Cambria Math"/>
                  <w:i/>
                </w:rPr>
              </m:ctrlPr>
            </m:sSubPr>
            <m:e>
              <m:r>
                <w:rPr>
                  <w:rFonts w:ascii="Cambria Math" w:hAnsi="Cambria Math"/>
                </w:rPr>
                <m:t>σ</m:t>
              </m:r>
            </m:e>
            <m:sub>
              <m:r>
                <w:rPr>
                  <w:rFonts w:ascii="Cambria Math" w:hAnsi="Cambria Math"/>
                </w:rPr>
                <m:t>a</m:t>
              </m:r>
            </m:sub>
          </m:sSub>
        </m:oMath>
      </m:oMathPara>
    </w:p>
    <w:p w:rsidR="0048044C" w:rsidRDefault="0048044C" w:rsidP="007C7C42">
      <w:r>
        <w:t xml:space="preserve">where x is the number of atmospheres of load to be used in the proof test and </w:t>
      </w:r>
      <w:r w:rsidRPr="00CE1A94">
        <w:rPr>
          <w:rFonts w:ascii="Symbol" w:hAnsi="Symbol"/>
        </w:rPr>
        <w:t></w:t>
      </w:r>
      <w:r>
        <w:rPr>
          <w:vertAlign w:val="subscript"/>
        </w:rPr>
        <w:t>a</w:t>
      </w:r>
      <w:r>
        <w:t xml:space="preserve"> is 213 psi [1.47 MPa]. With a required t</w:t>
      </w:r>
      <w:r w:rsidRPr="0048044C">
        <w:rPr>
          <w:vertAlign w:val="subscript"/>
        </w:rPr>
        <w:t>min</w:t>
      </w:r>
      <w:r>
        <w:t xml:space="preserve"> of 20 years, the proof test pressure is 2.11 atmospheres.</w:t>
      </w:r>
    </w:p>
    <w:p w:rsidR="00A42DAC" w:rsidRPr="007C7C42" w:rsidRDefault="00A42DAC" w:rsidP="007C7C42">
      <w:r>
        <w:t>However this proof pressure is high enough that the gap between the glass and the viewport flange will close and cause contact between the glass and metal. An atmosphere of pressure differential over the o-ring ID results in a load of 19.7 lbs/in of o-ring. From the o-ring compression chart (</w:t>
      </w:r>
      <w:r>
        <w:fldChar w:fldCharType="begin"/>
      </w:r>
      <w:r>
        <w:instrText xml:space="preserve"> REF _Ref296887152 \h </w:instrText>
      </w:r>
      <w:r>
        <w:fldChar w:fldCharType="separate"/>
      </w:r>
      <w:r>
        <w:t xml:space="preserve">Figure </w:t>
      </w:r>
      <w:r>
        <w:rPr>
          <w:noProof/>
        </w:rPr>
        <w:t>12</w:t>
      </w:r>
      <w:r>
        <w:fldChar w:fldCharType="end"/>
      </w:r>
      <w:r>
        <w:t xml:space="preserve">), we see that to create this differential load requires a difference in compression ratios, between the two o-rings, of ~20%. For the nominal o-ring diameter (.139”), this corresponds to one o-ring compressing .014” more and one compressing .014” less. This </w:t>
      </w:r>
      <w:r w:rsidR="00033B0C">
        <w:t>leaves barely sufficient gap clearance in the nominal, balanced o-ring case (.004” gap). At a proof test load of 2.11 atm, the glass would press against the metal. As a consequence either (a) a protective thin shim of soft material is placed between the glass and the metal (e.g. kapton), or (b) the window is proof tested separately from the viewport assembly and care is taken not to compromise the glass surface is subsequent handling and assembly.</w:t>
      </w:r>
      <w:bookmarkStart w:id="85" w:name="_GoBack"/>
      <w:bookmarkEnd w:id="85"/>
    </w:p>
    <w:sectPr w:rsidR="00A42DAC" w:rsidRPr="007C7C42">
      <w:headerReference w:type="default" r:id="rId70"/>
      <w:footerReference w:type="even" r:id="rId71"/>
      <w:footerReference w:type="default" r:id="rId72"/>
      <w:headerReference w:type="first" r:id="rId73"/>
      <w:type w:val="continuous"/>
      <w:pgSz w:w="12240" w:h="15840" w:code="1"/>
      <w:pgMar w:top="1440" w:right="1325" w:bottom="1440" w:left="1325"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818" w:rsidRDefault="00976818">
      <w:r>
        <w:separator/>
      </w:r>
    </w:p>
  </w:endnote>
  <w:endnote w:type="continuationSeparator" w:id="0">
    <w:p w:rsidR="00976818" w:rsidRDefault="00976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7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DAC" w:rsidRDefault="00A42D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25</w:t>
    </w:r>
    <w:r>
      <w:rPr>
        <w:rStyle w:val="PageNumber"/>
      </w:rPr>
      <w:fldChar w:fldCharType="end"/>
    </w:r>
  </w:p>
  <w:p w:rsidR="00A42DAC" w:rsidRDefault="00A42DA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DAC" w:rsidRDefault="00A42DAC">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033B0C">
      <w:rPr>
        <w:rStyle w:val="PageNumber"/>
        <w:noProof/>
      </w:rPr>
      <w:t>29</w:t>
    </w:r>
    <w:r>
      <w:rPr>
        <w:rStyle w:val="PageNumber"/>
      </w:rPr>
      <w:fldChar w:fldCharType="end"/>
    </w:r>
  </w:p>
  <w:p w:rsidR="00A42DAC" w:rsidRDefault="00A42DA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818" w:rsidRDefault="00976818">
      <w:r>
        <w:separator/>
      </w:r>
    </w:p>
  </w:footnote>
  <w:footnote w:type="continuationSeparator" w:id="0">
    <w:p w:rsidR="00976818" w:rsidRDefault="00976818">
      <w:r>
        <w:continuationSeparator/>
      </w:r>
    </w:p>
  </w:footnote>
  <w:footnote w:id="1">
    <w:p w:rsidR="00A42DAC" w:rsidRDefault="00A42DAC">
      <w:pPr>
        <w:pStyle w:val="FootnoteText"/>
      </w:pPr>
      <w:r>
        <w:rPr>
          <w:rStyle w:val="FootnoteReference"/>
        </w:rPr>
        <w:footnoteRef/>
      </w:r>
      <w:r>
        <w:t xml:space="preserve"> A. Roth, </w:t>
      </w:r>
      <w:r w:rsidRPr="00475431">
        <w:rPr>
          <w:u w:val="single"/>
        </w:rPr>
        <w:t>Vacuum Sealing Techniques</w:t>
      </w:r>
      <w:r>
        <w:t>, New York ,</w:t>
      </w:r>
      <w:r w:rsidRPr="00475431">
        <w:t xml:space="preserve"> American Institute of Physics, c1994</w:t>
      </w:r>
    </w:p>
  </w:footnote>
  <w:footnote w:id="2">
    <w:p w:rsidR="00A42DAC" w:rsidRDefault="00A42DAC">
      <w:pPr>
        <w:pStyle w:val="FootnoteText"/>
      </w:pPr>
      <w:r>
        <w:rPr>
          <w:rStyle w:val="FootnoteReference"/>
        </w:rPr>
        <w:footnoteRef/>
      </w:r>
      <w:r>
        <w:t xml:space="preserve"> S.G. Cox, P.F. Griffi</w:t>
      </w:r>
      <w:r w:rsidRPr="0081030E">
        <w:t>n, C.S. Adams, E. Riis and D. DeMille, Rev. Sci. Inst 74, 3185 (2003)</w:t>
      </w:r>
    </w:p>
  </w:footnote>
  <w:footnote w:id="3">
    <w:p w:rsidR="00A42DAC" w:rsidRDefault="00A42DAC">
      <w:pPr>
        <w:pStyle w:val="FootnoteText"/>
      </w:pPr>
      <w:r>
        <w:rPr>
          <w:rStyle w:val="FootnoteReference"/>
        </w:rPr>
        <w:footnoteRef/>
      </w:r>
      <w:r>
        <w:t xml:space="preserve"> P.J. Abbott, B. Scace, Safely mounting glass viewports to elastomer sealed vacuum flanges, J. Vac. Sci. Technol. A 28(4), Jul/Aug 2010</w:t>
      </w:r>
    </w:p>
  </w:footnote>
  <w:footnote w:id="4">
    <w:p w:rsidR="00A42DAC" w:rsidRDefault="00A42DAC">
      <w:pPr>
        <w:pStyle w:val="FootnoteText"/>
      </w:pPr>
      <w:r>
        <w:rPr>
          <w:rStyle w:val="FootnoteReference"/>
        </w:rPr>
        <w:footnoteRef/>
      </w:r>
      <w:r>
        <w:t xml:space="preserve"> M. Smith, L. Austin, Viewports Subsystem Final Design Document, LIGO-</w:t>
      </w:r>
      <w:hyperlink r:id="rId1" w:history="1">
        <w:r w:rsidRPr="00C0773B">
          <w:rPr>
            <w:rStyle w:val="Hyperlink"/>
          </w:rPr>
          <w:t>T1000746</w:t>
        </w:r>
      </w:hyperlink>
      <w:r>
        <w:t>-v3, 21 Mar 2011</w:t>
      </w:r>
    </w:p>
  </w:footnote>
  <w:footnote w:id="5">
    <w:p w:rsidR="00A42DAC" w:rsidRDefault="00A42DAC">
      <w:pPr>
        <w:pStyle w:val="FootnoteText"/>
      </w:pPr>
      <w:r>
        <w:rPr>
          <w:rStyle w:val="FootnoteReference"/>
        </w:rPr>
        <w:footnoteRef/>
      </w:r>
      <w:r>
        <w:t xml:space="preserve"> A. Roth, </w:t>
      </w:r>
      <w:r w:rsidRPr="005048A5">
        <w:rPr>
          <w:u w:val="single"/>
        </w:rPr>
        <w:t>Vacuum Sealing Techniques</w:t>
      </w:r>
      <w:r>
        <w:t>, AIP Press, 1994, section 72.8</w:t>
      </w:r>
    </w:p>
  </w:footnote>
  <w:footnote w:id="6">
    <w:p w:rsidR="00A42DAC" w:rsidRDefault="00A42DAC">
      <w:pPr>
        <w:pStyle w:val="FootnoteText"/>
      </w:pPr>
      <w:r>
        <w:rPr>
          <w:rStyle w:val="FootnoteReference"/>
        </w:rPr>
        <w:footnoteRef/>
      </w:r>
      <w:r>
        <w:t xml:space="preserve"> Figure 10 of “</w:t>
      </w:r>
      <w:r w:rsidRPr="00AC3D82">
        <w:t>Guide for Glass and Plastic Window Design for Pressure Vessels</w:t>
      </w:r>
      <w:r>
        <w:t xml:space="preserve">”, Brookhaven National Labs, </w:t>
      </w:r>
      <w:hyperlink r:id="rId2" w:history="1">
        <w:r w:rsidRPr="001E0CD8">
          <w:rPr>
            <w:rStyle w:val="Hyperlink"/>
          </w:rPr>
          <w:t>2.0/17606e011.doc</w:t>
        </w:r>
      </w:hyperlink>
      <w:r>
        <w:t>, 6 Nov 2008.</w:t>
      </w:r>
    </w:p>
  </w:footnote>
  <w:footnote w:id="7">
    <w:p w:rsidR="00A42DAC" w:rsidRDefault="00A42DAC" w:rsidP="00D63EF7">
      <w:pPr>
        <w:pStyle w:val="FootnoteText"/>
      </w:pPr>
      <w:r>
        <w:rPr>
          <w:rStyle w:val="FootnoteReference"/>
        </w:rPr>
        <w:footnoteRef/>
      </w:r>
      <w:r>
        <w:t xml:space="preserve"> Parker O-Ring Handbook, ORD 5700, Parker Hannifin Corporation, O-Ring Division, copyright 2007.</w:t>
      </w:r>
    </w:p>
  </w:footnote>
  <w:footnote w:id="8">
    <w:p w:rsidR="00A42DAC" w:rsidRDefault="00A42DAC">
      <w:pPr>
        <w:pStyle w:val="FootnoteText"/>
      </w:pPr>
      <w:r>
        <w:rPr>
          <w:rStyle w:val="FootnoteReference"/>
        </w:rPr>
        <w:footnoteRef/>
      </w:r>
      <w:r>
        <w:t xml:space="preserve"> Figure 3.50 of A. Roth, </w:t>
      </w:r>
      <w:r w:rsidRPr="00475431">
        <w:rPr>
          <w:u w:val="single"/>
        </w:rPr>
        <w:t>Vacuum Sealing Techniques</w:t>
      </w:r>
      <w:r>
        <w:t>, New York ,</w:t>
      </w:r>
      <w:r w:rsidRPr="00475431">
        <w:t xml:space="preserve"> American Institute of Physics, c1994</w:t>
      </w:r>
    </w:p>
  </w:footnote>
  <w:footnote w:id="9">
    <w:p w:rsidR="00A42DAC" w:rsidRDefault="00A42DAC">
      <w:pPr>
        <w:pStyle w:val="FootnoteText"/>
      </w:pPr>
      <w:r>
        <w:rPr>
          <w:rStyle w:val="FootnoteReference"/>
        </w:rPr>
        <w:footnoteRef/>
      </w:r>
      <w:r>
        <w:t xml:space="preserve"> A. Guthrie and R.K. Wackerling, </w:t>
      </w:r>
      <w:r w:rsidRPr="00540A2B">
        <w:rPr>
          <w:u w:val="single"/>
        </w:rPr>
        <w:t>Vacuum Equipment and Techniques</w:t>
      </w:r>
      <w:r>
        <w:t>, McGraw Hill, New York, 1949.</w:t>
      </w:r>
    </w:p>
  </w:footnote>
  <w:footnote w:id="10">
    <w:p w:rsidR="00A42DAC" w:rsidRDefault="00A42DAC">
      <w:pPr>
        <w:pStyle w:val="FootnoteText"/>
      </w:pPr>
      <w:r>
        <w:rPr>
          <w:rStyle w:val="FootnoteReference"/>
        </w:rPr>
        <w:footnoteRef/>
      </w:r>
      <w:r>
        <w:t xml:space="preserve"> Sections 3.11.3 and 3.12.1 of the Parker O-Ring Handbook, ORD 5700, Parker Hannifin Corporation, O-Ring Division, copyright 2007</w:t>
      </w:r>
    </w:p>
  </w:footnote>
  <w:footnote w:id="11">
    <w:p w:rsidR="00A42DAC" w:rsidRDefault="00A42DAC">
      <w:pPr>
        <w:pStyle w:val="FootnoteText"/>
      </w:pPr>
      <w:r>
        <w:rPr>
          <w:rStyle w:val="FootnoteReference"/>
        </w:rPr>
        <w:footnoteRef/>
      </w:r>
      <w:r>
        <w:t xml:space="preserve"> </w:t>
      </w:r>
      <w:r w:rsidRPr="00C1010B">
        <w:t>PSI V049-1-097, Rev.0, section 3.3.5</w:t>
      </w:r>
    </w:p>
  </w:footnote>
  <w:footnote w:id="12">
    <w:p w:rsidR="00A42DAC" w:rsidRDefault="00A42DAC">
      <w:pPr>
        <w:pStyle w:val="FootnoteText"/>
      </w:pPr>
      <w:r>
        <w:rPr>
          <w:rStyle w:val="FootnoteReference"/>
        </w:rPr>
        <w:footnoteRef/>
      </w:r>
      <w:r>
        <w:t xml:space="preserve"> Using the spreadsheet associated with: M. Zucker, D. Coyne, </w:t>
      </w:r>
      <w:r w:rsidRPr="00E21018">
        <w:t>Advanced LIGO residual gas estimate</w:t>
      </w:r>
      <w:r>
        <w:t>, LIGO-E0900398-v6</w:t>
      </w:r>
    </w:p>
  </w:footnote>
  <w:footnote w:id="13">
    <w:p w:rsidR="00A42DAC" w:rsidRDefault="00A42DAC">
      <w:pPr>
        <w:pStyle w:val="FootnoteText"/>
      </w:pPr>
      <w:r>
        <w:rPr>
          <w:rStyle w:val="FootnoteReference"/>
        </w:rPr>
        <w:footnoteRef/>
      </w:r>
      <w:r>
        <w:t xml:space="preserve"> </w:t>
      </w:r>
      <w:r w:rsidRPr="0056344C">
        <w:t>One might be tempted to think that the bulk modulus</w:t>
      </w:r>
      <w:r>
        <w:t>, K,</w:t>
      </w:r>
      <w:r w:rsidRPr="0056344C">
        <w:t xml:space="preserve"> of the window material is the</w:t>
      </w:r>
      <w:r>
        <w:t xml:space="preserve"> most relevant elastic property</w:t>
      </w:r>
      <w:r w:rsidRPr="0056344C">
        <w:t xml:space="preserve"> </w:t>
      </w:r>
      <w:r>
        <w:t>since it is a measure of the material’s</w:t>
      </w:r>
      <w:r w:rsidRPr="0056344C">
        <w:t xml:space="preserve"> resistance to </w:t>
      </w:r>
      <w:r>
        <w:t xml:space="preserve">a </w:t>
      </w:r>
      <w:r w:rsidRPr="0056344C">
        <w:t xml:space="preserve">uniform </w:t>
      </w:r>
      <w:r>
        <w:t xml:space="preserve">pressure and the primary load on the window is pressure. However, this pressure is not uniform and the principal response of the window is in bending, not uniform compressive dilatation. Moreover the constitutive equations employed in the finite element formulation define the bulk modulus as </w:t>
      </w:r>
      <w:r w:rsidRPr="0056344C">
        <w:rPr>
          <w:position w:val="-28"/>
        </w:rPr>
        <w:object w:dxaOrig="13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69.25pt;height:33.25pt" o:ole="">
            <v:imagedata r:id="rId3" o:title=""/>
          </v:shape>
          <o:OLEObject Type="Embed" ProgID="Equation.3" ShapeID="_x0000_i1039" DrawAspect="Content" ObjectID="_1377185204" r:id="rId4"/>
        </w:object>
      </w:r>
      <w:r>
        <w:t>.</w:t>
      </w:r>
    </w:p>
  </w:footnote>
  <w:footnote w:id="14">
    <w:p w:rsidR="00A42DAC" w:rsidRDefault="00A42DAC">
      <w:pPr>
        <w:pStyle w:val="FootnoteText"/>
      </w:pPr>
      <w:r>
        <w:rPr>
          <w:rStyle w:val="FootnoteReference"/>
        </w:rPr>
        <w:footnoteRef/>
      </w:r>
      <w:r>
        <w:t xml:space="preserve"> K. Jakus, D. Coyne, J. Ritter, Analysis of fatigue data for lifetime predictions for ceramic materials, J. Materials Science, 13 (1978) 2071-2080.</w:t>
      </w:r>
    </w:p>
  </w:footnote>
  <w:footnote w:id="15">
    <w:p w:rsidR="00A42DAC" w:rsidRDefault="00A42DAC">
      <w:pPr>
        <w:pStyle w:val="FootnoteText"/>
      </w:pPr>
      <w:r>
        <w:rPr>
          <w:rStyle w:val="FootnoteReference"/>
        </w:rPr>
        <w:footnoteRef/>
      </w:r>
      <w:r>
        <w:t xml:space="preserve"> Although my search in the literature cannot be claimed to be exhaustive.</w:t>
      </w:r>
    </w:p>
  </w:footnote>
  <w:footnote w:id="16">
    <w:p w:rsidR="00A42DAC" w:rsidRDefault="00A42DAC">
      <w:pPr>
        <w:pStyle w:val="FootnoteText"/>
      </w:pPr>
      <w:r>
        <w:rPr>
          <w:rStyle w:val="FootnoteReference"/>
        </w:rPr>
        <w:footnoteRef/>
      </w:r>
      <w:r>
        <w:t xml:space="preserve"> L. Braun, J. Wallace, E. Fuller Jr., “Fracture Mechanics and Mechanical Reliability Study Comparison of Corning Code 7980 and Code 7940 Fused Silica”, National Institute of Standards and Technology, Final Report to NASA, Nov 1998 (draft)</w:t>
      </w:r>
    </w:p>
  </w:footnote>
  <w:footnote w:id="17">
    <w:p w:rsidR="00A42DAC" w:rsidRDefault="00A42DAC">
      <w:pPr>
        <w:pStyle w:val="FootnoteText"/>
      </w:pPr>
      <w:r>
        <w:rPr>
          <w:rStyle w:val="FootnoteReference"/>
        </w:rPr>
        <w:footnoteRef/>
      </w:r>
      <w:r>
        <w:t xml:space="preserve"> M. Muraoka, A. Hiroyuki, “Subcritical crack growth in silica optical fibers in a wide range of crack velocities”, J. Am. Ceram. Soc., 79 [1] 51-57 (1996).</w:t>
      </w:r>
    </w:p>
  </w:footnote>
  <w:footnote w:id="18">
    <w:p w:rsidR="00A42DAC" w:rsidRDefault="00A42DAC" w:rsidP="00AE5733">
      <w:pPr>
        <w:pStyle w:val="FootnoteText"/>
        <w:jc w:val="left"/>
      </w:pPr>
      <w:r>
        <w:rPr>
          <w:rStyle w:val="FootnoteReference"/>
        </w:rPr>
        <w:footnoteRef/>
      </w:r>
      <w:r>
        <w:t xml:space="preserve"> B.A. Proctor, I. Whitney, J.W. Johnson, “Strength of Fused Silica”, Proc. R. Soc. London, Ser. A, 297 [1451] 534-57 (1967). As reported in reference </w:t>
      </w:r>
      <w:r>
        <w:fldChar w:fldCharType="begin"/>
      </w:r>
      <w:r>
        <w:instrText xml:space="preserve"> NOTEREF _Ref295169613 \h </w:instrText>
      </w:r>
      <w:r>
        <w:fldChar w:fldCharType="separate"/>
      </w:r>
      <w:r>
        <w:t>17</w:t>
      </w:r>
      <w:r>
        <w:fldChar w:fldCharType="end"/>
      </w:r>
    </w:p>
  </w:footnote>
  <w:footnote w:id="19">
    <w:p w:rsidR="00A42DAC" w:rsidRDefault="00A42DAC">
      <w:pPr>
        <w:pStyle w:val="FootnoteText"/>
      </w:pPr>
      <w:r>
        <w:rPr>
          <w:rStyle w:val="FootnoteReference"/>
        </w:rPr>
        <w:footnoteRef/>
      </w:r>
      <w:r>
        <w:t xml:space="preserve"> J.E. Ritter, K. Jakus, “Applicability of Crack Velocity Data to Lifetime Predictions for Fused Silica Fibers”, J. Am. Ceram. Soc., Mar-Apr 1977, 171.</w:t>
      </w:r>
    </w:p>
  </w:footnote>
  <w:footnote w:id="20">
    <w:p w:rsidR="00A42DAC" w:rsidRDefault="00A42DAC">
      <w:pPr>
        <w:pStyle w:val="FootnoteText"/>
      </w:pPr>
      <w:r>
        <w:rPr>
          <w:rStyle w:val="FootnoteReference"/>
        </w:rPr>
        <w:footnoteRef/>
      </w:r>
      <w:r>
        <w:t xml:space="preserve"> C. Sheppard (Talandic Research Corp.), “Allowable stresses for BK7 and fusd silica components used in WCE equipment”, letter to M. Yokely (Kaman Sciences Corp.), 20 Nov 1987. Based on design stress values given by Schott Corp.</w:t>
      </w:r>
    </w:p>
  </w:footnote>
  <w:footnote w:id="21">
    <w:p w:rsidR="00A42DAC" w:rsidRDefault="00A42DAC">
      <w:pPr>
        <w:pStyle w:val="FootnoteText"/>
      </w:pPr>
      <w:r>
        <w:rPr>
          <w:rStyle w:val="FootnoteReference"/>
        </w:rPr>
        <w:footnoteRef/>
      </w:r>
      <w:r>
        <w:t xml:space="preserve"> Table 1 of “</w:t>
      </w:r>
      <w:r w:rsidRPr="00AC3D82">
        <w:t>Guide for Glass and Plastic Window Design for Pressure Vessels</w:t>
      </w:r>
      <w:r>
        <w:t xml:space="preserve">”, Brookhaven National Labs, </w:t>
      </w:r>
      <w:hyperlink r:id="rId5" w:history="1">
        <w:r w:rsidRPr="001E0CD8">
          <w:rPr>
            <w:rStyle w:val="Hyperlink"/>
          </w:rPr>
          <w:t>2.0/17606e011.doc</w:t>
        </w:r>
      </w:hyperlink>
      <w:r>
        <w:t>, 6 Nov 2008, which is based on data extracted from Corning Code No. 7940 “Fused Silica”. However this allowable design stress value was arrived at by simply stipulating a Factor of Safety of 10 to use with an ultimate strength of 6,800 psi (46.9 MPa)</w:t>
      </w:r>
    </w:p>
  </w:footnote>
  <w:footnote w:id="22">
    <w:p w:rsidR="00A42DAC" w:rsidRDefault="00A42DAC">
      <w:pPr>
        <w:pStyle w:val="FootnoteText"/>
      </w:pPr>
      <w:r>
        <w:rPr>
          <w:rStyle w:val="FootnoteReference"/>
        </w:rPr>
        <w:footnoteRef/>
      </w:r>
      <w:r>
        <w:t xml:space="preserve"> Yoder, </w:t>
      </w:r>
      <w:r w:rsidRPr="00C331CD">
        <w:rPr>
          <w:u w:val="single"/>
        </w:rPr>
        <w:t>Optomechanical Systems Design</w:t>
      </w:r>
      <w:r>
        <w:t>, Table 3.5</w:t>
      </w:r>
    </w:p>
  </w:footnote>
  <w:footnote w:id="23">
    <w:p w:rsidR="00A42DAC" w:rsidRDefault="00A42DAC">
      <w:pPr>
        <w:pStyle w:val="FootnoteText"/>
      </w:pPr>
      <w:r>
        <w:rPr>
          <w:rStyle w:val="FootnoteReference"/>
        </w:rPr>
        <w:footnoteRef/>
      </w:r>
      <w:r>
        <w:t xml:space="preserve"> W.C. Young, </w:t>
      </w:r>
      <w:r w:rsidRPr="00B716C5">
        <w:rPr>
          <w:u w:val="single"/>
        </w:rPr>
        <w:t>Roark’s Formulas for Stress &amp; Strain</w:t>
      </w:r>
      <w:r>
        <w:t>, 6</w:t>
      </w:r>
      <w:r w:rsidRPr="00E11147">
        <w:rPr>
          <w:vertAlign w:val="superscript"/>
        </w:rPr>
        <w:t>th</w:t>
      </w:r>
      <w:r>
        <w:t xml:space="preserve"> ed., Mc-Graw-Hill, 1989, Table 24, case 10a with r</w:t>
      </w:r>
      <w:r w:rsidRPr="00E11147">
        <w:rPr>
          <w:vertAlign w:val="subscript"/>
        </w:rPr>
        <w:t>0</w:t>
      </w:r>
      <w:r>
        <w:t>=0</w:t>
      </w:r>
    </w:p>
  </w:footnote>
  <w:footnote w:id="24">
    <w:p w:rsidR="00A42DAC" w:rsidRDefault="00A42DAC">
      <w:pPr>
        <w:pStyle w:val="FootnoteText"/>
      </w:pPr>
      <w:r>
        <w:rPr>
          <w:rStyle w:val="FootnoteReference"/>
        </w:rPr>
        <w:footnoteRef/>
      </w:r>
      <w:r>
        <w:t xml:space="preserve"> Even though the window is quite thick, its response is </w:t>
      </w:r>
      <w:r w:rsidRPr="001E04F3">
        <w:t>dominated by the plate stiffness, D</w:t>
      </w:r>
      <w:r>
        <w:t xml:space="preserve"> (i.e. t</w:t>
      </w:r>
      <w:r w:rsidRPr="001E04F3">
        <w:t>he elastic modulus</w:t>
      </w:r>
      <w:r>
        <w:t xml:space="preserve">, E, and Poisson’s ratio, </w:t>
      </w:r>
      <w:r>
        <w:rPr>
          <w:rFonts w:ascii="Calibri" w:hAnsi="Calibri" w:cs="Calibri"/>
        </w:rPr>
        <w:t>ν</w:t>
      </w:r>
      <w:r>
        <w:t>)</w:t>
      </w:r>
      <w:r w:rsidRPr="001E04F3">
        <w:t xml:space="preserve">, as opposed to the bulk </w:t>
      </w:r>
      <w:r>
        <w:t>modulus, K.</w:t>
      </w:r>
    </w:p>
  </w:footnote>
  <w:footnote w:id="25">
    <w:p w:rsidR="00A42DAC" w:rsidRDefault="00A42DAC">
      <w:pPr>
        <w:pStyle w:val="FootnoteText"/>
      </w:pPr>
      <w:r>
        <w:rPr>
          <w:rStyle w:val="FootnoteReference"/>
        </w:rPr>
        <w:footnoteRef/>
      </w:r>
      <w:r>
        <w:t xml:space="preserve"> W.C. Young, </w:t>
      </w:r>
      <w:r w:rsidRPr="00B716C5">
        <w:rPr>
          <w:u w:val="single"/>
        </w:rPr>
        <w:t>Roark’s Formulas for Stress &amp; Strain</w:t>
      </w:r>
      <w:r>
        <w:t>, 6</w:t>
      </w:r>
      <w:r w:rsidRPr="00E11147">
        <w:rPr>
          <w:vertAlign w:val="superscript"/>
        </w:rPr>
        <w:t>th</w:t>
      </w:r>
      <w:r>
        <w:t xml:space="preserve"> ed., Mc-Graw-Hill, 1989, Table 24, case 9a</w:t>
      </w:r>
    </w:p>
  </w:footnote>
  <w:footnote w:id="26">
    <w:p w:rsidR="00A42DAC" w:rsidRDefault="00A42DAC">
      <w:pPr>
        <w:pStyle w:val="FootnoteText"/>
      </w:pPr>
      <w:r>
        <w:rPr>
          <w:rStyle w:val="FootnoteReference"/>
        </w:rPr>
        <w:footnoteRef/>
      </w:r>
      <w:r>
        <w:t xml:space="preserve"> Adel Saada, </w:t>
      </w:r>
      <w:r w:rsidRPr="00F2306D">
        <w:rPr>
          <w:u w:val="single"/>
        </w:rPr>
        <w:t>Elasticity Theory and Applications</w:t>
      </w:r>
      <w:r>
        <w:t>, Krieger Pub. Co., 1993, section 14.9</w:t>
      </w:r>
    </w:p>
  </w:footnote>
  <w:footnote w:id="27">
    <w:p w:rsidR="00A42DAC" w:rsidRDefault="00A42DAC">
      <w:pPr>
        <w:pStyle w:val="FootnoteText"/>
      </w:pPr>
      <w:r>
        <w:rPr>
          <w:rStyle w:val="FootnoteReference"/>
        </w:rPr>
        <w:footnoteRef/>
      </w:r>
      <w:r>
        <w:t xml:space="preserve"> Using “Mechanical APDL (ANSYS 12.0)”, also known as “classic ANSYS”. ANSYS 12.0 WorkBench seemed to limit the number or size of axisymmetric elements.</w:t>
      </w:r>
    </w:p>
  </w:footnote>
  <w:footnote w:id="28">
    <w:p w:rsidR="00A42DAC" w:rsidRDefault="00A42DAC">
      <w:pPr>
        <w:pStyle w:val="FootnoteText"/>
      </w:pPr>
      <w:r>
        <w:rPr>
          <w:rStyle w:val="FootnoteReference"/>
        </w:rPr>
        <w:footnoteRef/>
      </w:r>
      <w:r>
        <w:t xml:space="preserve"> D. Coyne, “</w:t>
      </w:r>
      <w:r w:rsidRPr="006E7DDA">
        <w:t>Generic Requirements &amp; Standards for Detector Subsystems</w:t>
      </w:r>
      <w:r>
        <w:t>”, LIGO-</w:t>
      </w:r>
      <w:hyperlink r:id="rId6" w:history="1">
        <w:r w:rsidRPr="006E7DDA">
          <w:rPr>
            <w:rStyle w:val="Hyperlink"/>
          </w:rPr>
          <w:t>E010613</w:t>
        </w:r>
      </w:hyperlink>
      <w:r>
        <w:t>-v1</w:t>
      </w:r>
    </w:p>
  </w:footnote>
  <w:footnote w:id="29">
    <w:p w:rsidR="00A42DAC" w:rsidRDefault="00A42DAC">
      <w:pPr>
        <w:pStyle w:val="FootnoteText"/>
      </w:pPr>
      <w:r>
        <w:rPr>
          <w:rStyle w:val="FootnoteReference"/>
        </w:rPr>
        <w:footnoteRef/>
      </w:r>
      <w:r>
        <w:t xml:space="preserve"> “Structural Design and Test Factors of Safety for Spaceflight Hardware”, </w:t>
      </w:r>
      <w:hyperlink r:id="rId7" w:history="1">
        <w:r w:rsidRPr="00727BC7">
          <w:rPr>
            <w:rStyle w:val="Hyperlink"/>
          </w:rPr>
          <w:t>NASA-STD-5001</w:t>
        </w:r>
      </w:hyperlink>
      <w:r>
        <w:t>, 21 June 1996.</w:t>
      </w:r>
    </w:p>
  </w:footnote>
  <w:footnote w:id="30">
    <w:p w:rsidR="00A42DAC" w:rsidRDefault="00A42DAC">
      <w:pPr>
        <w:pStyle w:val="FootnoteText"/>
      </w:pPr>
      <w:r>
        <w:rPr>
          <w:rStyle w:val="FootnoteReference"/>
        </w:rPr>
        <w:footnoteRef/>
      </w:r>
      <w:r>
        <w:t xml:space="preserve"> “</w:t>
      </w:r>
      <w:r w:rsidRPr="00AC3D82">
        <w:t>Guide for Glass and Plastic Window Design for Pressure Vessels</w:t>
      </w:r>
      <w:r>
        <w:t xml:space="preserve">”, Brookhaven National Labs, </w:t>
      </w:r>
      <w:hyperlink r:id="rId8" w:history="1">
        <w:r w:rsidRPr="001E0CD8">
          <w:rPr>
            <w:rStyle w:val="Hyperlink"/>
          </w:rPr>
          <w:t>2.0/17606e011.doc</w:t>
        </w:r>
      </w:hyperlink>
      <w:r>
        <w:t>, 6 Nov 2008.</w:t>
      </w:r>
    </w:p>
  </w:footnote>
  <w:footnote w:id="31">
    <w:p w:rsidR="00A42DAC" w:rsidRDefault="00A42DAC">
      <w:pPr>
        <w:pStyle w:val="FootnoteText"/>
      </w:pPr>
      <w:r>
        <w:rPr>
          <w:rStyle w:val="FootnoteReference"/>
        </w:rPr>
        <w:footnoteRef/>
      </w:r>
      <w:r>
        <w:t xml:space="preserve"> Fermilab ES&amp;H Manual, “Vacuum Window Safety”, 5033.1, 04/2010</w:t>
      </w:r>
    </w:p>
  </w:footnote>
  <w:footnote w:id="32">
    <w:p w:rsidR="00A42DAC" w:rsidRDefault="00A42DAC">
      <w:pPr>
        <w:pStyle w:val="FootnoteText"/>
      </w:pPr>
      <w:r>
        <w:rPr>
          <w:rStyle w:val="FootnoteReference"/>
        </w:rPr>
        <w:footnoteRef/>
      </w:r>
      <w:r>
        <w:t xml:space="preserve"> J. Ritter, D. Coyne, K. Jakus, “Failure Probability at the Predicted Minimum Lifetime After Proof Testing”, Journal of the American Ceramic Society, Vol. 61, No.5-6, pp. 213-216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DAC" w:rsidRDefault="00A42DAC">
    <w:pPr>
      <w:pStyle w:val="Header"/>
      <w:tabs>
        <w:tab w:val="clear" w:pos="4320"/>
        <w:tab w:val="center" w:pos="4680"/>
      </w:tabs>
      <w:jc w:val="left"/>
      <w:rPr>
        <w:sz w:val="20"/>
      </w:rPr>
    </w:pPr>
    <w:r>
      <w:rPr>
        <w:b/>
        <w:bCs/>
        <w:i/>
        <w:iCs/>
        <w:color w:val="0000FF"/>
        <w:sz w:val="20"/>
      </w:rPr>
      <w:t>LIGO</w:t>
    </w:r>
    <w:r>
      <w:rPr>
        <w:sz w:val="20"/>
      </w:rPr>
      <w:tab/>
      <w:t>LIGO-T1100346-v2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DAC" w:rsidRDefault="00A42DAC">
    <w:pPr>
      <w:pStyle w:val="Header"/>
      <w:jc w:val="right"/>
    </w:pPr>
    <w:r>
      <w:rPr>
        <w:b/>
        <w:caps/>
      </w:rPr>
      <w:t>Laser Interferometer Gravitational Wave Observatory</w:t>
    </w:r>
    <w:r>
      <w:rPr>
        <w:noProof/>
        <w:sz w:val="20"/>
      </w:rPr>
      <w:t xml:space="preserve"> </w:t>
    </w: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377185205"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14C27F61"/>
    <w:multiLevelType w:val="hybridMultilevel"/>
    <w:tmpl w:val="1988EE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2B2B75"/>
    <w:multiLevelType w:val="hybridMultilevel"/>
    <w:tmpl w:val="A358E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9">
    <w:nsid w:val="23F34FC8"/>
    <w:multiLevelType w:val="hybridMultilevel"/>
    <w:tmpl w:val="D9485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8E0043"/>
    <w:multiLevelType w:val="hybridMultilevel"/>
    <w:tmpl w:val="A84CFA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48FA6421"/>
    <w:multiLevelType w:val="hybridMultilevel"/>
    <w:tmpl w:val="0DCA3E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17">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0">
    <w:nsid w:val="67E519F5"/>
    <w:multiLevelType w:val="hybridMultilevel"/>
    <w:tmpl w:val="F3A8F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22">
    <w:nsid w:val="76D633C9"/>
    <w:multiLevelType w:val="multilevel"/>
    <w:tmpl w:val="E5A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A433082"/>
    <w:multiLevelType w:val="multilevel"/>
    <w:tmpl w:val="391C6FA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 w:numId="3">
    <w:abstractNumId w:val="16"/>
  </w:num>
  <w:num w:numId="4">
    <w:abstractNumId w:val="3"/>
  </w:num>
  <w:num w:numId="5">
    <w:abstractNumId w:val="2"/>
  </w:num>
  <w:num w:numId="6">
    <w:abstractNumId w:val="4"/>
  </w:num>
  <w:num w:numId="7">
    <w:abstractNumId w:val="8"/>
  </w:num>
  <w:num w:numId="8">
    <w:abstractNumId w:val="14"/>
  </w:num>
  <w:num w:numId="9">
    <w:abstractNumId w:val="15"/>
  </w:num>
  <w:num w:numId="10">
    <w:abstractNumId w:val="21"/>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7"/>
  </w:num>
  <w:num w:numId="15">
    <w:abstractNumId w:val="19"/>
  </w:num>
  <w:num w:numId="16">
    <w:abstractNumId w:val="12"/>
  </w:num>
  <w:num w:numId="17">
    <w:abstractNumId w:val="11"/>
  </w:num>
  <w:num w:numId="18">
    <w:abstractNumId w:val="11"/>
  </w:num>
  <w:num w:numId="19">
    <w:abstractNumId w:val="11"/>
  </w:num>
  <w:num w:numId="20">
    <w:abstractNumId w:val="11"/>
  </w:num>
  <w:num w:numId="21">
    <w:abstractNumId w:val="11"/>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18"/>
  </w:num>
  <w:num w:numId="23">
    <w:abstractNumId w:val="18"/>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23"/>
  </w:num>
  <w:num w:numId="25">
    <w:abstractNumId w:val="9"/>
  </w:num>
  <w:num w:numId="26">
    <w:abstractNumId w:val="6"/>
  </w:num>
  <w:num w:numId="27">
    <w:abstractNumId w:val="13"/>
  </w:num>
  <w:num w:numId="28">
    <w:abstractNumId w:val="10"/>
  </w:num>
  <w:num w:numId="29">
    <w:abstractNumId w:val="7"/>
  </w:num>
  <w:num w:numId="30">
    <w:abstractNumId w:val="20"/>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B2"/>
    <w:rsid w:val="00003269"/>
    <w:rsid w:val="00005E51"/>
    <w:rsid w:val="00014972"/>
    <w:rsid w:val="000252DE"/>
    <w:rsid w:val="000268F0"/>
    <w:rsid w:val="00030FFC"/>
    <w:rsid w:val="00033B0C"/>
    <w:rsid w:val="00035B94"/>
    <w:rsid w:val="00054E1C"/>
    <w:rsid w:val="00055FBE"/>
    <w:rsid w:val="00060A2F"/>
    <w:rsid w:val="000A4F9A"/>
    <w:rsid w:val="000A5A8C"/>
    <w:rsid w:val="000A645C"/>
    <w:rsid w:val="000B63AB"/>
    <w:rsid w:val="000C2DBC"/>
    <w:rsid w:val="000D3DE9"/>
    <w:rsid w:val="000F6E8A"/>
    <w:rsid w:val="00101D4E"/>
    <w:rsid w:val="00115AA5"/>
    <w:rsid w:val="0013108C"/>
    <w:rsid w:val="00134198"/>
    <w:rsid w:val="001570C6"/>
    <w:rsid w:val="00172712"/>
    <w:rsid w:val="0017410E"/>
    <w:rsid w:val="001754DF"/>
    <w:rsid w:val="00176B3B"/>
    <w:rsid w:val="00194050"/>
    <w:rsid w:val="001966FE"/>
    <w:rsid w:val="001E04F3"/>
    <w:rsid w:val="001E0CD8"/>
    <w:rsid w:val="001E7BCB"/>
    <w:rsid w:val="001F37DB"/>
    <w:rsid w:val="0022150C"/>
    <w:rsid w:val="002334BE"/>
    <w:rsid w:val="00236BA9"/>
    <w:rsid w:val="002501BD"/>
    <w:rsid w:val="00250A5D"/>
    <w:rsid w:val="002937D4"/>
    <w:rsid w:val="002949C9"/>
    <w:rsid w:val="00295A4B"/>
    <w:rsid w:val="002C634B"/>
    <w:rsid w:val="002D2DD8"/>
    <w:rsid w:val="002F0D08"/>
    <w:rsid w:val="002F4DE9"/>
    <w:rsid w:val="0030481E"/>
    <w:rsid w:val="00305AFD"/>
    <w:rsid w:val="00341261"/>
    <w:rsid w:val="00343193"/>
    <w:rsid w:val="00345E0D"/>
    <w:rsid w:val="003568DC"/>
    <w:rsid w:val="0036226E"/>
    <w:rsid w:val="0036604F"/>
    <w:rsid w:val="003812BB"/>
    <w:rsid w:val="0038527C"/>
    <w:rsid w:val="00385511"/>
    <w:rsid w:val="003A2B00"/>
    <w:rsid w:val="003A2D7D"/>
    <w:rsid w:val="003A50D7"/>
    <w:rsid w:val="003C13D0"/>
    <w:rsid w:val="003D0D8B"/>
    <w:rsid w:val="003F3DC5"/>
    <w:rsid w:val="003F6EDB"/>
    <w:rsid w:val="004005C6"/>
    <w:rsid w:val="0046044B"/>
    <w:rsid w:val="004651B6"/>
    <w:rsid w:val="004710B7"/>
    <w:rsid w:val="00475431"/>
    <w:rsid w:val="0048044C"/>
    <w:rsid w:val="00482401"/>
    <w:rsid w:val="00485648"/>
    <w:rsid w:val="004953A0"/>
    <w:rsid w:val="004955F0"/>
    <w:rsid w:val="00496BEE"/>
    <w:rsid w:val="004A0CF3"/>
    <w:rsid w:val="004A2C52"/>
    <w:rsid w:val="004A2F17"/>
    <w:rsid w:val="004A5887"/>
    <w:rsid w:val="004A7490"/>
    <w:rsid w:val="004D22A3"/>
    <w:rsid w:val="004D6BAD"/>
    <w:rsid w:val="004E2D39"/>
    <w:rsid w:val="004F5836"/>
    <w:rsid w:val="00503AD4"/>
    <w:rsid w:val="005048A5"/>
    <w:rsid w:val="005121F3"/>
    <w:rsid w:val="00524BD0"/>
    <w:rsid w:val="005356F1"/>
    <w:rsid w:val="00540A2B"/>
    <w:rsid w:val="0054334E"/>
    <w:rsid w:val="00547914"/>
    <w:rsid w:val="00553B3F"/>
    <w:rsid w:val="0056344C"/>
    <w:rsid w:val="00576E93"/>
    <w:rsid w:val="005867F4"/>
    <w:rsid w:val="005A233F"/>
    <w:rsid w:val="005A4F73"/>
    <w:rsid w:val="005C3D41"/>
    <w:rsid w:val="005C4530"/>
    <w:rsid w:val="005C576D"/>
    <w:rsid w:val="005D7BF8"/>
    <w:rsid w:val="005E0561"/>
    <w:rsid w:val="005E13FE"/>
    <w:rsid w:val="005E487A"/>
    <w:rsid w:val="005F0941"/>
    <w:rsid w:val="005F3DC1"/>
    <w:rsid w:val="005F48B2"/>
    <w:rsid w:val="00603033"/>
    <w:rsid w:val="00613BD0"/>
    <w:rsid w:val="00631C44"/>
    <w:rsid w:val="006351AB"/>
    <w:rsid w:val="0063749B"/>
    <w:rsid w:val="00652805"/>
    <w:rsid w:val="00676544"/>
    <w:rsid w:val="00681DC4"/>
    <w:rsid w:val="00682DC5"/>
    <w:rsid w:val="00690674"/>
    <w:rsid w:val="00695421"/>
    <w:rsid w:val="006A032F"/>
    <w:rsid w:val="006B50BD"/>
    <w:rsid w:val="006C226C"/>
    <w:rsid w:val="006E7DDA"/>
    <w:rsid w:val="006F3B23"/>
    <w:rsid w:val="00710E1A"/>
    <w:rsid w:val="00727BC7"/>
    <w:rsid w:val="00732CCD"/>
    <w:rsid w:val="007470FF"/>
    <w:rsid w:val="00762D10"/>
    <w:rsid w:val="007634B0"/>
    <w:rsid w:val="007760BB"/>
    <w:rsid w:val="00776291"/>
    <w:rsid w:val="007806C0"/>
    <w:rsid w:val="0078145B"/>
    <w:rsid w:val="00782F97"/>
    <w:rsid w:val="0079266B"/>
    <w:rsid w:val="007C7C42"/>
    <w:rsid w:val="007F2700"/>
    <w:rsid w:val="007F49FF"/>
    <w:rsid w:val="007F6BC2"/>
    <w:rsid w:val="00802F02"/>
    <w:rsid w:val="0081030E"/>
    <w:rsid w:val="00824906"/>
    <w:rsid w:val="00832753"/>
    <w:rsid w:val="00845CED"/>
    <w:rsid w:val="00846488"/>
    <w:rsid w:val="008A1122"/>
    <w:rsid w:val="008B4064"/>
    <w:rsid w:val="008B5344"/>
    <w:rsid w:val="008C0FA3"/>
    <w:rsid w:val="008C4412"/>
    <w:rsid w:val="008C7B29"/>
    <w:rsid w:val="008E1478"/>
    <w:rsid w:val="008E4458"/>
    <w:rsid w:val="008F1A3D"/>
    <w:rsid w:val="00900289"/>
    <w:rsid w:val="009022BF"/>
    <w:rsid w:val="00910C47"/>
    <w:rsid w:val="009125A1"/>
    <w:rsid w:val="00920EB8"/>
    <w:rsid w:val="00924E59"/>
    <w:rsid w:val="009336E5"/>
    <w:rsid w:val="00957CDE"/>
    <w:rsid w:val="00961209"/>
    <w:rsid w:val="009642E3"/>
    <w:rsid w:val="00976818"/>
    <w:rsid w:val="0097765E"/>
    <w:rsid w:val="00994B08"/>
    <w:rsid w:val="009A4C22"/>
    <w:rsid w:val="009A5C72"/>
    <w:rsid w:val="009C2A51"/>
    <w:rsid w:val="009E1E32"/>
    <w:rsid w:val="009E2F49"/>
    <w:rsid w:val="009F7646"/>
    <w:rsid w:val="00A06894"/>
    <w:rsid w:val="00A166F0"/>
    <w:rsid w:val="00A17843"/>
    <w:rsid w:val="00A36ADF"/>
    <w:rsid w:val="00A36C3E"/>
    <w:rsid w:val="00A42DAC"/>
    <w:rsid w:val="00A467BF"/>
    <w:rsid w:val="00A53CC9"/>
    <w:rsid w:val="00AA1496"/>
    <w:rsid w:val="00AA388B"/>
    <w:rsid w:val="00AC0B9A"/>
    <w:rsid w:val="00AC3D82"/>
    <w:rsid w:val="00AC4863"/>
    <w:rsid w:val="00AD7D71"/>
    <w:rsid w:val="00AE34FE"/>
    <w:rsid w:val="00AE5733"/>
    <w:rsid w:val="00B011C8"/>
    <w:rsid w:val="00B04A7D"/>
    <w:rsid w:val="00B04CD1"/>
    <w:rsid w:val="00B216FA"/>
    <w:rsid w:val="00B23878"/>
    <w:rsid w:val="00B3185C"/>
    <w:rsid w:val="00B37077"/>
    <w:rsid w:val="00B5380C"/>
    <w:rsid w:val="00B5424C"/>
    <w:rsid w:val="00B6101C"/>
    <w:rsid w:val="00B62ABD"/>
    <w:rsid w:val="00B65EAD"/>
    <w:rsid w:val="00B716C5"/>
    <w:rsid w:val="00B82AD1"/>
    <w:rsid w:val="00BA10A9"/>
    <w:rsid w:val="00BB4D3C"/>
    <w:rsid w:val="00BC0404"/>
    <w:rsid w:val="00BC4E58"/>
    <w:rsid w:val="00BC5ED4"/>
    <w:rsid w:val="00BE452E"/>
    <w:rsid w:val="00BE6168"/>
    <w:rsid w:val="00C0773B"/>
    <w:rsid w:val="00C1010B"/>
    <w:rsid w:val="00C264FA"/>
    <w:rsid w:val="00C31A63"/>
    <w:rsid w:val="00C331CD"/>
    <w:rsid w:val="00C530C8"/>
    <w:rsid w:val="00C665BC"/>
    <w:rsid w:val="00C759E9"/>
    <w:rsid w:val="00C75F19"/>
    <w:rsid w:val="00C77147"/>
    <w:rsid w:val="00C87CF7"/>
    <w:rsid w:val="00C92C08"/>
    <w:rsid w:val="00CB0F56"/>
    <w:rsid w:val="00CB21E3"/>
    <w:rsid w:val="00CB5232"/>
    <w:rsid w:val="00CC3B9F"/>
    <w:rsid w:val="00CD7481"/>
    <w:rsid w:val="00CD7EB7"/>
    <w:rsid w:val="00CE1A94"/>
    <w:rsid w:val="00CE2C97"/>
    <w:rsid w:val="00CE6141"/>
    <w:rsid w:val="00CF63BF"/>
    <w:rsid w:val="00D070A3"/>
    <w:rsid w:val="00D12C44"/>
    <w:rsid w:val="00D221CE"/>
    <w:rsid w:val="00D271D7"/>
    <w:rsid w:val="00D46085"/>
    <w:rsid w:val="00D50E15"/>
    <w:rsid w:val="00D63EF7"/>
    <w:rsid w:val="00D678F1"/>
    <w:rsid w:val="00D80850"/>
    <w:rsid w:val="00D820B3"/>
    <w:rsid w:val="00D84847"/>
    <w:rsid w:val="00D877C0"/>
    <w:rsid w:val="00D905E9"/>
    <w:rsid w:val="00D90B42"/>
    <w:rsid w:val="00D90BF2"/>
    <w:rsid w:val="00D9649D"/>
    <w:rsid w:val="00DB0565"/>
    <w:rsid w:val="00DC3628"/>
    <w:rsid w:val="00DD0F26"/>
    <w:rsid w:val="00DD3E19"/>
    <w:rsid w:val="00DF66CA"/>
    <w:rsid w:val="00E017F5"/>
    <w:rsid w:val="00E11147"/>
    <w:rsid w:val="00E21018"/>
    <w:rsid w:val="00E23D88"/>
    <w:rsid w:val="00E2533E"/>
    <w:rsid w:val="00E271E7"/>
    <w:rsid w:val="00E62AFA"/>
    <w:rsid w:val="00E66298"/>
    <w:rsid w:val="00E731CA"/>
    <w:rsid w:val="00E93187"/>
    <w:rsid w:val="00EA3C0D"/>
    <w:rsid w:val="00F22FBA"/>
    <w:rsid w:val="00F2306D"/>
    <w:rsid w:val="00F479C7"/>
    <w:rsid w:val="00F5292B"/>
    <w:rsid w:val="00F571EC"/>
    <w:rsid w:val="00F65452"/>
    <w:rsid w:val="00F745B4"/>
    <w:rsid w:val="00F803B9"/>
    <w:rsid w:val="00F844D7"/>
    <w:rsid w:val="00FA4EF8"/>
    <w:rsid w:val="00FA6645"/>
    <w:rsid w:val="00FB3DAE"/>
    <w:rsid w:val="00FB439F"/>
    <w:rsid w:val="00FC34F0"/>
    <w:rsid w:val="00FC3C14"/>
    <w:rsid w:val="00FF4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State"/>
  <w:smartTagType w:namespaceuri="urn:schemas-microsoft-com:office:smarttags" w:name="PostalCod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jc w:val="both"/>
    </w:pPr>
    <w:rPr>
      <w:sz w:val="24"/>
    </w:rPr>
  </w:style>
  <w:style w:type="paragraph" w:styleId="Heading1">
    <w:name w:val="heading 1"/>
    <w:basedOn w:val="Normal"/>
    <w:next w:val="Normal"/>
    <w:autoRedefine/>
    <w:qFormat/>
    <w:pPr>
      <w:keepNext/>
      <w:numPr>
        <w:numId w:val="24"/>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pPr>
      <w:keepNext/>
      <w:numPr>
        <w:ilvl w:val="3"/>
        <w:numId w:val="24"/>
      </w:numPr>
      <w:spacing w:before="240" w:after="60"/>
      <w:outlineLvl w:val="3"/>
    </w:pPr>
    <w:rPr>
      <w:rFonts w:ascii="Arial" w:hAnsi="Arial"/>
      <w:b/>
    </w:rPr>
  </w:style>
  <w:style w:type="paragraph" w:styleId="Heading5">
    <w:name w:val="heading 5"/>
    <w:basedOn w:val="Normal"/>
    <w:next w:val="Normal"/>
    <w:qFormat/>
    <w:pPr>
      <w:keepNext/>
      <w:numPr>
        <w:ilvl w:val="4"/>
        <w:numId w:val="24"/>
      </w:numPr>
      <w:outlineLvl w:val="4"/>
    </w:pPr>
    <w:rPr>
      <w:b/>
    </w:rPr>
  </w:style>
  <w:style w:type="paragraph" w:styleId="Heading6">
    <w:name w:val="heading 6"/>
    <w:basedOn w:val="Normal"/>
    <w:next w:val="Normal"/>
    <w:qFormat/>
    <w:pPr>
      <w:numPr>
        <w:ilvl w:val="5"/>
        <w:numId w:val="24"/>
      </w:numPr>
      <w:spacing w:before="240" w:after="60"/>
      <w:outlineLvl w:val="5"/>
    </w:pPr>
    <w:rPr>
      <w:i/>
      <w:sz w:val="22"/>
    </w:rPr>
  </w:style>
  <w:style w:type="paragraph" w:styleId="Heading7">
    <w:name w:val="heading 7"/>
    <w:basedOn w:val="Normal"/>
    <w:next w:val="Normal"/>
    <w:qFormat/>
    <w:pPr>
      <w:numPr>
        <w:ilvl w:val="6"/>
        <w:numId w:val="24"/>
      </w:numPr>
      <w:spacing w:before="240" w:after="60"/>
      <w:outlineLvl w:val="6"/>
    </w:pPr>
    <w:rPr>
      <w:rFonts w:ascii="Arial" w:hAnsi="Arial"/>
      <w:sz w:val="20"/>
    </w:rPr>
  </w:style>
  <w:style w:type="paragraph" w:styleId="Heading8">
    <w:name w:val="heading 8"/>
    <w:basedOn w:val="Normal"/>
    <w:next w:val="Normal"/>
    <w:qFormat/>
    <w:pPr>
      <w:numPr>
        <w:ilvl w:val="7"/>
        <w:numId w:val="24"/>
      </w:numPr>
      <w:spacing w:before="240" w:after="60"/>
      <w:outlineLvl w:val="7"/>
    </w:pPr>
    <w:rPr>
      <w:rFonts w:ascii="Arial" w:hAnsi="Arial"/>
      <w:i/>
      <w:sz w:val="20"/>
    </w:rPr>
  </w:style>
  <w:style w:type="paragraph" w:styleId="Heading9">
    <w:name w:val="heading 9"/>
    <w:basedOn w:val="Normal"/>
    <w:next w:val="Normal"/>
    <w:qFormat/>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rPr>
  </w:style>
  <w:style w:type="paragraph" w:styleId="ListNumber">
    <w:name w:val="List Number"/>
    <w:basedOn w:val="Normal"/>
    <w:pPr>
      <w:numPr>
        <w:numId w:val="1"/>
      </w:numPr>
    </w:pPr>
  </w:style>
  <w:style w:type="paragraph" w:styleId="ListNumber2">
    <w:name w:val="List Number 2"/>
    <w:basedOn w:val="Normal"/>
    <w:pPr>
      <w:numPr>
        <w:numId w:val="2"/>
      </w:numPr>
    </w:pPr>
  </w:style>
  <w:style w:type="paragraph" w:styleId="ListBullet">
    <w:name w:val="List Bullet"/>
    <w:basedOn w:val="Normal"/>
    <w:autoRedefine/>
    <w:pPr>
      <w:numPr>
        <w:numId w:val="5"/>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uiPriority w:val="99"/>
    <w:rsid w:val="008B4064"/>
    <w:pPr>
      <w:tabs>
        <w:tab w:val="left" w:pos="1200"/>
        <w:tab w:val="right" w:leader="dot" w:pos="9580"/>
      </w:tabs>
      <w:spacing w:before="0"/>
      <w:ind w:left="1170" w:hanging="1170"/>
      <w:jc w:val="left"/>
    </w:pPr>
    <w:rPr>
      <w:i/>
      <w:iCs/>
      <w:szCs w:val="24"/>
    </w:rPr>
  </w:style>
  <w:style w:type="character" w:styleId="Hyperlink">
    <w:name w:val="Hyperlink"/>
    <w:basedOn w:val="DefaultParagraphFont"/>
    <w:uiPriority w:val="99"/>
    <w:rPr>
      <w:color w:val="0000FF"/>
      <w:u w:val="single"/>
    </w:rPr>
  </w:style>
  <w:style w:type="paragraph" w:styleId="TOC1">
    <w:name w:val="toc 1"/>
    <w:basedOn w:val="Normal"/>
    <w:next w:val="Normal"/>
    <w:autoRedefine/>
    <w:uiPriority w:val="39"/>
    <w:pPr>
      <w:jc w:val="left"/>
    </w:pPr>
    <w:rPr>
      <w:b/>
      <w:bCs/>
      <w:i/>
      <w:iCs/>
      <w:szCs w:val="28"/>
    </w:rPr>
  </w:style>
  <w:style w:type="paragraph" w:styleId="TOC2">
    <w:name w:val="toc 2"/>
    <w:basedOn w:val="Normal"/>
    <w:next w:val="Normal"/>
    <w:autoRedefine/>
    <w:uiPriority w:val="39"/>
    <w:pPr>
      <w:ind w:left="240"/>
      <w:jc w:val="left"/>
    </w:pPr>
    <w:rPr>
      <w:b/>
      <w:bCs/>
      <w:szCs w:val="26"/>
    </w:rPr>
  </w:style>
  <w:style w:type="paragraph" w:styleId="TOC3">
    <w:name w:val="toc 3"/>
    <w:basedOn w:val="Normal"/>
    <w:next w:val="Normal"/>
    <w:autoRedefine/>
    <w:uiPriority w:val="39"/>
    <w:pPr>
      <w:spacing w:before="0"/>
      <w:ind w:left="48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paragraph" w:styleId="BalloonText">
    <w:name w:val="Balloon Text"/>
    <w:basedOn w:val="Normal"/>
    <w:link w:val="BalloonTextChar"/>
    <w:rsid w:val="00DD3E19"/>
    <w:pPr>
      <w:spacing w:before="0"/>
    </w:pPr>
    <w:rPr>
      <w:rFonts w:ascii="Tahoma" w:hAnsi="Tahoma" w:cs="Tahoma"/>
      <w:sz w:val="16"/>
      <w:szCs w:val="16"/>
    </w:rPr>
  </w:style>
  <w:style w:type="character" w:customStyle="1" w:styleId="BalloonTextChar">
    <w:name w:val="Balloon Text Char"/>
    <w:basedOn w:val="DefaultParagraphFont"/>
    <w:link w:val="BalloonText"/>
    <w:rsid w:val="00DD3E19"/>
    <w:rPr>
      <w:rFonts w:ascii="Tahoma" w:hAnsi="Tahoma" w:cs="Tahoma"/>
      <w:sz w:val="16"/>
      <w:szCs w:val="16"/>
    </w:rPr>
  </w:style>
  <w:style w:type="table" w:styleId="TableGrid">
    <w:name w:val="Table Grid"/>
    <w:basedOn w:val="TableNormal"/>
    <w:rsid w:val="000A4F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048A5"/>
    <w:pPr>
      <w:ind w:left="720"/>
      <w:contextualSpacing/>
    </w:pPr>
  </w:style>
  <w:style w:type="character" w:styleId="PlaceholderText">
    <w:name w:val="Placeholder Text"/>
    <w:basedOn w:val="DefaultParagraphFont"/>
    <w:uiPriority w:val="99"/>
    <w:semiHidden/>
    <w:rsid w:val="00AE34FE"/>
    <w:rPr>
      <w:color w:val="808080"/>
    </w:rPr>
  </w:style>
  <w:style w:type="paragraph" w:styleId="TOCHeading">
    <w:name w:val="TOC Heading"/>
    <w:basedOn w:val="Heading1"/>
    <w:next w:val="Normal"/>
    <w:uiPriority w:val="39"/>
    <w:semiHidden/>
    <w:unhideWhenUsed/>
    <w:qFormat/>
    <w:rsid w:val="00DD0F26"/>
    <w:pPr>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kern w:val="0"/>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jc w:val="both"/>
    </w:pPr>
    <w:rPr>
      <w:sz w:val="24"/>
    </w:rPr>
  </w:style>
  <w:style w:type="paragraph" w:styleId="Heading1">
    <w:name w:val="heading 1"/>
    <w:basedOn w:val="Normal"/>
    <w:next w:val="Normal"/>
    <w:autoRedefine/>
    <w:qFormat/>
    <w:pPr>
      <w:keepNext/>
      <w:numPr>
        <w:numId w:val="24"/>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pPr>
      <w:keepNext/>
      <w:numPr>
        <w:ilvl w:val="3"/>
        <w:numId w:val="24"/>
      </w:numPr>
      <w:spacing w:before="240" w:after="60"/>
      <w:outlineLvl w:val="3"/>
    </w:pPr>
    <w:rPr>
      <w:rFonts w:ascii="Arial" w:hAnsi="Arial"/>
      <w:b/>
    </w:rPr>
  </w:style>
  <w:style w:type="paragraph" w:styleId="Heading5">
    <w:name w:val="heading 5"/>
    <w:basedOn w:val="Normal"/>
    <w:next w:val="Normal"/>
    <w:qFormat/>
    <w:pPr>
      <w:keepNext/>
      <w:numPr>
        <w:ilvl w:val="4"/>
        <w:numId w:val="24"/>
      </w:numPr>
      <w:outlineLvl w:val="4"/>
    </w:pPr>
    <w:rPr>
      <w:b/>
    </w:rPr>
  </w:style>
  <w:style w:type="paragraph" w:styleId="Heading6">
    <w:name w:val="heading 6"/>
    <w:basedOn w:val="Normal"/>
    <w:next w:val="Normal"/>
    <w:qFormat/>
    <w:pPr>
      <w:numPr>
        <w:ilvl w:val="5"/>
        <w:numId w:val="24"/>
      </w:numPr>
      <w:spacing w:before="240" w:after="60"/>
      <w:outlineLvl w:val="5"/>
    </w:pPr>
    <w:rPr>
      <w:i/>
      <w:sz w:val="22"/>
    </w:rPr>
  </w:style>
  <w:style w:type="paragraph" w:styleId="Heading7">
    <w:name w:val="heading 7"/>
    <w:basedOn w:val="Normal"/>
    <w:next w:val="Normal"/>
    <w:qFormat/>
    <w:pPr>
      <w:numPr>
        <w:ilvl w:val="6"/>
        <w:numId w:val="24"/>
      </w:numPr>
      <w:spacing w:before="240" w:after="60"/>
      <w:outlineLvl w:val="6"/>
    </w:pPr>
    <w:rPr>
      <w:rFonts w:ascii="Arial" w:hAnsi="Arial"/>
      <w:sz w:val="20"/>
    </w:rPr>
  </w:style>
  <w:style w:type="paragraph" w:styleId="Heading8">
    <w:name w:val="heading 8"/>
    <w:basedOn w:val="Normal"/>
    <w:next w:val="Normal"/>
    <w:qFormat/>
    <w:pPr>
      <w:numPr>
        <w:ilvl w:val="7"/>
        <w:numId w:val="24"/>
      </w:numPr>
      <w:spacing w:before="240" w:after="60"/>
      <w:outlineLvl w:val="7"/>
    </w:pPr>
    <w:rPr>
      <w:rFonts w:ascii="Arial" w:hAnsi="Arial"/>
      <w:i/>
      <w:sz w:val="20"/>
    </w:rPr>
  </w:style>
  <w:style w:type="paragraph" w:styleId="Heading9">
    <w:name w:val="heading 9"/>
    <w:basedOn w:val="Normal"/>
    <w:next w:val="Normal"/>
    <w:qFormat/>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rPr>
  </w:style>
  <w:style w:type="paragraph" w:styleId="ListNumber">
    <w:name w:val="List Number"/>
    <w:basedOn w:val="Normal"/>
    <w:pPr>
      <w:numPr>
        <w:numId w:val="1"/>
      </w:numPr>
    </w:pPr>
  </w:style>
  <w:style w:type="paragraph" w:styleId="ListNumber2">
    <w:name w:val="List Number 2"/>
    <w:basedOn w:val="Normal"/>
    <w:pPr>
      <w:numPr>
        <w:numId w:val="2"/>
      </w:numPr>
    </w:pPr>
  </w:style>
  <w:style w:type="paragraph" w:styleId="ListBullet">
    <w:name w:val="List Bullet"/>
    <w:basedOn w:val="Normal"/>
    <w:autoRedefine/>
    <w:pPr>
      <w:numPr>
        <w:numId w:val="5"/>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uiPriority w:val="99"/>
    <w:rsid w:val="008B4064"/>
    <w:pPr>
      <w:tabs>
        <w:tab w:val="left" w:pos="1200"/>
        <w:tab w:val="right" w:leader="dot" w:pos="9580"/>
      </w:tabs>
      <w:spacing w:before="0"/>
      <w:ind w:left="1170" w:hanging="1170"/>
      <w:jc w:val="left"/>
    </w:pPr>
    <w:rPr>
      <w:i/>
      <w:iCs/>
      <w:szCs w:val="24"/>
    </w:rPr>
  </w:style>
  <w:style w:type="character" w:styleId="Hyperlink">
    <w:name w:val="Hyperlink"/>
    <w:basedOn w:val="DefaultParagraphFont"/>
    <w:uiPriority w:val="99"/>
    <w:rPr>
      <w:color w:val="0000FF"/>
      <w:u w:val="single"/>
    </w:rPr>
  </w:style>
  <w:style w:type="paragraph" w:styleId="TOC1">
    <w:name w:val="toc 1"/>
    <w:basedOn w:val="Normal"/>
    <w:next w:val="Normal"/>
    <w:autoRedefine/>
    <w:uiPriority w:val="39"/>
    <w:pPr>
      <w:jc w:val="left"/>
    </w:pPr>
    <w:rPr>
      <w:b/>
      <w:bCs/>
      <w:i/>
      <w:iCs/>
      <w:szCs w:val="28"/>
    </w:rPr>
  </w:style>
  <w:style w:type="paragraph" w:styleId="TOC2">
    <w:name w:val="toc 2"/>
    <w:basedOn w:val="Normal"/>
    <w:next w:val="Normal"/>
    <w:autoRedefine/>
    <w:uiPriority w:val="39"/>
    <w:pPr>
      <w:ind w:left="240"/>
      <w:jc w:val="left"/>
    </w:pPr>
    <w:rPr>
      <w:b/>
      <w:bCs/>
      <w:szCs w:val="26"/>
    </w:rPr>
  </w:style>
  <w:style w:type="paragraph" w:styleId="TOC3">
    <w:name w:val="toc 3"/>
    <w:basedOn w:val="Normal"/>
    <w:next w:val="Normal"/>
    <w:autoRedefine/>
    <w:uiPriority w:val="39"/>
    <w:pPr>
      <w:spacing w:before="0"/>
      <w:ind w:left="48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paragraph" w:styleId="BalloonText">
    <w:name w:val="Balloon Text"/>
    <w:basedOn w:val="Normal"/>
    <w:link w:val="BalloonTextChar"/>
    <w:rsid w:val="00DD3E19"/>
    <w:pPr>
      <w:spacing w:before="0"/>
    </w:pPr>
    <w:rPr>
      <w:rFonts w:ascii="Tahoma" w:hAnsi="Tahoma" w:cs="Tahoma"/>
      <w:sz w:val="16"/>
      <w:szCs w:val="16"/>
    </w:rPr>
  </w:style>
  <w:style w:type="character" w:customStyle="1" w:styleId="BalloonTextChar">
    <w:name w:val="Balloon Text Char"/>
    <w:basedOn w:val="DefaultParagraphFont"/>
    <w:link w:val="BalloonText"/>
    <w:rsid w:val="00DD3E19"/>
    <w:rPr>
      <w:rFonts w:ascii="Tahoma" w:hAnsi="Tahoma" w:cs="Tahoma"/>
      <w:sz w:val="16"/>
      <w:szCs w:val="16"/>
    </w:rPr>
  </w:style>
  <w:style w:type="table" w:styleId="TableGrid">
    <w:name w:val="Table Grid"/>
    <w:basedOn w:val="TableNormal"/>
    <w:rsid w:val="000A4F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048A5"/>
    <w:pPr>
      <w:ind w:left="720"/>
      <w:contextualSpacing/>
    </w:pPr>
  </w:style>
  <w:style w:type="character" w:styleId="PlaceholderText">
    <w:name w:val="Placeholder Text"/>
    <w:basedOn w:val="DefaultParagraphFont"/>
    <w:uiPriority w:val="99"/>
    <w:semiHidden/>
    <w:rsid w:val="00AE34FE"/>
    <w:rPr>
      <w:color w:val="808080"/>
    </w:rPr>
  </w:style>
  <w:style w:type="paragraph" w:styleId="TOCHeading">
    <w:name w:val="TOC Heading"/>
    <w:basedOn w:val="Heading1"/>
    <w:next w:val="Normal"/>
    <w:uiPriority w:val="39"/>
    <w:semiHidden/>
    <w:unhideWhenUsed/>
    <w:qFormat/>
    <w:rsid w:val="00DD0F26"/>
    <w:pPr>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kern w:val="0"/>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283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cc.ligo.org/cgi-bin/private/DocDB/ShowDocument?docid=61998" TargetMode="External"/><Relationship Id="rId26" Type="http://schemas.openxmlformats.org/officeDocument/2006/relationships/image" Target="media/image10.emf"/><Relationship Id="rId39" Type="http://schemas.openxmlformats.org/officeDocument/2006/relationships/oleObject" Target="embeddings/oleObject7.bin"/><Relationship Id="rId21" Type="http://schemas.openxmlformats.org/officeDocument/2006/relationships/hyperlink" Target="https://dcc.ligo.org/cgi-bin/private/DocDB/ShowDocument?docid=62001" TargetMode="External"/><Relationship Id="rId34" Type="http://schemas.openxmlformats.org/officeDocument/2006/relationships/oleObject" Target="embeddings/oleObject5.bin"/><Relationship Id="rId42" Type="http://schemas.openxmlformats.org/officeDocument/2006/relationships/image" Target="media/image19.wmf"/><Relationship Id="rId47" Type="http://schemas.openxmlformats.org/officeDocument/2006/relationships/image" Target="media/image23.png"/><Relationship Id="rId50" Type="http://schemas.openxmlformats.org/officeDocument/2006/relationships/image" Target="media/image25.wmf"/><Relationship Id="rId55" Type="http://schemas.openxmlformats.org/officeDocument/2006/relationships/oleObject" Target="embeddings/oleObject13.bin"/><Relationship Id="rId63" Type="http://schemas.openxmlformats.org/officeDocument/2006/relationships/image" Target="media/image35.png"/><Relationship Id="rId68" Type="http://schemas.openxmlformats.org/officeDocument/2006/relationships/image" Target="media/image40.JP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2.wmf"/><Relationship Id="rId11" Type="http://schemas.openxmlformats.org/officeDocument/2006/relationships/image" Target="media/image1.emf"/><Relationship Id="rId24" Type="http://schemas.openxmlformats.org/officeDocument/2006/relationships/hyperlink" Target="https://dcc.ligo.org/cgi-bin/private/DocDB/ShowDocument?docid=62702" TargetMode="External"/><Relationship Id="rId32" Type="http://schemas.openxmlformats.org/officeDocument/2006/relationships/oleObject" Target="embeddings/oleObject4.bin"/><Relationship Id="rId37" Type="http://schemas.openxmlformats.org/officeDocument/2006/relationships/image" Target="media/image16.emf"/><Relationship Id="rId40" Type="http://schemas.openxmlformats.org/officeDocument/2006/relationships/image" Target="media/image18.wmf"/><Relationship Id="rId45" Type="http://schemas.openxmlformats.org/officeDocument/2006/relationships/image" Target="media/image21.png"/><Relationship Id="rId53" Type="http://schemas.openxmlformats.org/officeDocument/2006/relationships/oleObject" Target="embeddings/oleObject12.bin"/><Relationship Id="rId58" Type="http://schemas.openxmlformats.org/officeDocument/2006/relationships/image" Target="media/image30.png"/><Relationship Id="rId66" Type="http://schemas.openxmlformats.org/officeDocument/2006/relationships/image" Target="media/image38.JP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dcc.ligo.org/cgi-bin/private/DocDB/ShowDocument?docid=62452" TargetMode="External"/><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oleObject" Target="embeddings/oleObject10.bin"/><Relationship Id="rId57" Type="http://schemas.openxmlformats.org/officeDocument/2006/relationships/image" Target="media/image29.png"/><Relationship Id="rId61" Type="http://schemas.openxmlformats.org/officeDocument/2006/relationships/image" Target="media/image33.png"/><Relationship Id="rId10" Type="http://schemas.openxmlformats.org/officeDocument/2006/relationships/hyperlink" Target="https://dcc.ligo.org/cgi-bin/private/DocDB/ShowDocument?docid=62007" TargetMode="External"/><Relationship Id="rId19" Type="http://schemas.openxmlformats.org/officeDocument/2006/relationships/hyperlink" Target="https://dcc.ligo.org/cgi-bin/private/DocDB/ShowDocument?docid=61999" TargetMode="External"/><Relationship Id="rId31" Type="http://schemas.openxmlformats.org/officeDocument/2006/relationships/image" Target="media/image13.wmf"/><Relationship Id="rId44" Type="http://schemas.openxmlformats.org/officeDocument/2006/relationships/image" Target="media/image20.emf"/><Relationship Id="rId52" Type="http://schemas.openxmlformats.org/officeDocument/2006/relationships/image" Target="media/image26.wmf"/><Relationship Id="rId60" Type="http://schemas.openxmlformats.org/officeDocument/2006/relationships/image" Target="media/image32.png"/><Relationship Id="rId65" Type="http://schemas.openxmlformats.org/officeDocument/2006/relationships/image" Target="media/image37.jpeg"/><Relationship Id="rId73"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s://dcc.ligo.org/cgi-bin/private/DocDB/ShowDocument?docid=62006" TargetMode="External"/><Relationship Id="rId14" Type="http://schemas.openxmlformats.org/officeDocument/2006/relationships/image" Target="media/image4.png"/><Relationship Id="rId22" Type="http://schemas.openxmlformats.org/officeDocument/2006/relationships/hyperlink" Target="https://dcc.ligo.org/cgi-bin/private/DocDB/ShowDocument?docid=62692" TargetMode="External"/><Relationship Id="rId27" Type="http://schemas.openxmlformats.org/officeDocument/2006/relationships/image" Target="media/image11.wmf"/><Relationship Id="rId30" Type="http://schemas.openxmlformats.org/officeDocument/2006/relationships/oleObject" Target="embeddings/oleObject3.bin"/><Relationship Id="rId35" Type="http://schemas.openxmlformats.org/officeDocument/2006/relationships/image" Target="media/image15.wmf"/><Relationship Id="rId43" Type="http://schemas.openxmlformats.org/officeDocument/2006/relationships/oleObject" Target="embeddings/oleObject9.bin"/><Relationship Id="rId48" Type="http://schemas.openxmlformats.org/officeDocument/2006/relationships/image" Target="media/image24.wmf"/><Relationship Id="rId56" Type="http://schemas.openxmlformats.org/officeDocument/2006/relationships/image" Target="media/image28.emf"/><Relationship Id="rId64" Type="http://schemas.openxmlformats.org/officeDocument/2006/relationships/image" Target="media/image36.png"/><Relationship Id="rId69" Type="http://schemas.openxmlformats.org/officeDocument/2006/relationships/image" Target="media/image41.JPG"/><Relationship Id="rId8" Type="http://schemas.openxmlformats.org/officeDocument/2006/relationships/endnotes" Target="endnotes.xml"/><Relationship Id="rId51" Type="http://schemas.openxmlformats.org/officeDocument/2006/relationships/oleObject" Target="embeddings/oleObject11.bin"/><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8.png"/><Relationship Id="rId33" Type="http://schemas.openxmlformats.org/officeDocument/2006/relationships/image" Target="media/image14.wmf"/><Relationship Id="rId38" Type="http://schemas.openxmlformats.org/officeDocument/2006/relationships/image" Target="media/image17.wmf"/><Relationship Id="rId46" Type="http://schemas.openxmlformats.org/officeDocument/2006/relationships/image" Target="media/image22.png"/><Relationship Id="rId59" Type="http://schemas.openxmlformats.org/officeDocument/2006/relationships/image" Target="media/image31.png"/><Relationship Id="rId67" Type="http://schemas.openxmlformats.org/officeDocument/2006/relationships/image" Target="media/image39.JPG"/><Relationship Id="rId20" Type="http://schemas.openxmlformats.org/officeDocument/2006/relationships/hyperlink" Target="https://dcc.ligo.org/cgi-bin/private/DocDB/ShowDocument?docid=62000" TargetMode="External"/><Relationship Id="rId41" Type="http://schemas.openxmlformats.org/officeDocument/2006/relationships/oleObject" Target="embeddings/oleObject8.bin"/><Relationship Id="rId54" Type="http://schemas.openxmlformats.org/officeDocument/2006/relationships/image" Target="media/image27.wmf"/><Relationship Id="rId62" Type="http://schemas.openxmlformats.org/officeDocument/2006/relationships/image" Target="media/image34.png"/><Relationship Id="rId70" Type="http://schemas.openxmlformats.org/officeDocument/2006/relationships/header" Target="header1.xml"/><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sbms.bnl.gov/sbmsearch/subjarea/171/171_exh6.cfm" TargetMode="External"/><Relationship Id="rId3" Type="http://schemas.openxmlformats.org/officeDocument/2006/relationships/image" Target="media/image9.wmf"/><Relationship Id="rId7" Type="http://schemas.openxmlformats.org/officeDocument/2006/relationships/hyperlink" Target="https://standards.msfc.nasa.gov/released/5001/5001.pdf" TargetMode="External"/><Relationship Id="rId2" Type="http://schemas.openxmlformats.org/officeDocument/2006/relationships/hyperlink" Target="https://sbms.bnl.gov/sbmsearch/subjarea/171/171_exh6.cfm" TargetMode="External"/><Relationship Id="rId1" Type="http://schemas.openxmlformats.org/officeDocument/2006/relationships/hyperlink" Target="https://dcc.ligo.org/cgi-bin/private/DocDB/ShowDocument?docid=29666" TargetMode="External"/><Relationship Id="rId6" Type="http://schemas.openxmlformats.org/officeDocument/2006/relationships/hyperlink" Target="https://dcc.ligo.org/cgi-bin/private/DocDB/ShowDocument?docid=2438" TargetMode="External"/><Relationship Id="rId5" Type="http://schemas.openxmlformats.org/officeDocument/2006/relationships/hyperlink" Target="https://sbms.bnl.gov/sbmsearch/subjarea/171/171_exh6.cfm" TargetMode="External"/><Relationship Id="rId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4.bin"/><Relationship Id="rId1" Type="http://schemas.openxmlformats.org/officeDocument/2006/relationships/image" Target="media/image4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7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MS Shell Dlg 2">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006"/>
    <w:rsid w:val="008A50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5006"/>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500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A4E3D-59DA-4622-A394-2E6018DA7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29</Pages>
  <Words>6827</Words>
  <Characters>36188</Characters>
  <Application>Microsoft Office Word</Application>
  <DocSecurity>0</DocSecurity>
  <Lines>1723</Lines>
  <Paragraphs>1102</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41913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Dennis Coyne</dc:creator>
  <cp:lastModifiedBy>coyne</cp:lastModifiedBy>
  <cp:revision>7</cp:revision>
  <cp:lastPrinted>2011-06-27T19:24:00Z</cp:lastPrinted>
  <dcterms:created xsi:type="dcterms:W3CDTF">2011-09-11T00:01:00Z</dcterms:created>
  <dcterms:modified xsi:type="dcterms:W3CDTF">2011-09-11T01:38:00Z</dcterms:modified>
</cp:coreProperties>
</file>